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br/>
      </w:r>
      <w:r>
        <w:rPr>
          <w:rFonts w:ascii="Arial" w:hAnsi="Arial"/>
          <w:b/>
          <w:color w:val="0B3D91"/>
          <w:sz w:val="68"/>
        </w:rPr>
        <w:t>PayTrack</w:t>
      </w:r>
    </w:p>
    <w:p>
      <w:pPr>
        <w:pStyle w:val="SubtitleCover"/>
        <w:jc w:val="right"/>
      </w:pPr>
      <w:r>
        <w:t>Suivi des paiements par tranche avec QR Code, alertes et tableau de bord</w:t>
      </w:r>
    </w:p>
    <w:p>
      <w:pPr>
        <w:jc w:val="right"/>
      </w:pPr>
      <w:r>
        <w:rPr>
          <w:b/>
          <w:color w:val="0B7A53"/>
          <w:sz w:val="36"/>
        </w:rPr>
        <w:t>Cahier des charges fonctionnel et technique</w:t>
      </w:r>
    </w:p>
    <w:p>
      <w:r>
        <w:br/>
      </w:r>
    </w:p>
    <w:tbl>
      <w:tblPr>
        <w:tblW w:type="auto" w:w="0"/>
        <w:jc w:val="center"/>
        <w:tblLayout w:type="fixed"/>
        <w:tblLook w:firstColumn="1" w:firstRow="1" w:lastColumn="0" w:lastRow="0" w:noHBand="0" w:noVBand="1" w:val="04A0"/>
      </w:tblPr>
      <w:tblGrid>
        <w:gridCol w:w="6236"/>
        <w:gridCol w:w="2268"/>
      </w:tblGrid>
      <w:tr>
        <w:tc>
          <w:tcPr>
            <w:tcW w:type="dxa" w:w="5156"/>
            <w:shd w:fill="EAF2FF"/>
            <w:tcBorders>
              <w:top w:sz="4" w:val="single" w:color="FFFFFF"/>
              <w:left w:sz="4" w:val="single" w:color="FFFFFF"/>
              <w:bottom w:sz="4" w:val="single" w:color="FFFFFF"/>
              <w:right w:sz="4" w:val="single" w:color="FFFFFF"/>
            </w:tcBorders>
            <w:vAlign w:val="center"/>
          </w:tcPr>
          <w:p>
            <w:r/>
          </w:p>
          <w:p>
            <w:pPr>
              <w:pStyle w:val="BoxText"/>
              <w:ind w:left="113"/>
            </w:pPr>
            <w:r>
              <w:t>Version : 1.0</w:t>
            </w:r>
          </w:p>
          <w:p>
            <w:pPr>
              <w:pStyle w:val="BoxText"/>
              <w:ind w:left="113"/>
            </w:pPr>
            <w:r>
              <w:t>Date : 02 juillet 2026</w:t>
            </w:r>
          </w:p>
          <w:p>
            <w:pPr>
              <w:pStyle w:val="BoxText"/>
              <w:ind w:left="113"/>
            </w:pPr>
            <w:r>
              <w:t>Document destiné à la consultation technique, au cadrage produit et au développement de la solution.</w:t>
            </w:r>
          </w:p>
          <w:p>
            <w:pPr>
              <w:pStyle w:val="BoxText"/>
              <w:ind w:left="113"/>
            </w:pPr>
            <w:r>
              <w:t>Périmètre : aspects fonctionnels, techniques, opérationnels, sécurité, livrables et critères d’acceptation.</w:t>
            </w:r>
          </w:p>
        </w:tc>
        <w:tc>
          <w:tcPr>
            <w:tcW w:type="dxa" w:w="5156"/>
            <w:shd w:fill="EAF7F1"/>
            <w:tcBorders>
              <w:top w:sz="4" w:val="single" w:color="FFFFFF"/>
              <w:left w:sz="4" w:val="single" w:color="FFFFFF"/>
              <w:bottom w:sz="4" w:val="single" w:color="FFFFFF"/>
              <w:right w:sz="4" w:val="single" w:color="FFFFFF"/>
            </w:tcBorders>
            <w:vAlign w:val="center"/>
          </w:tcPr>
          <w:p>
            <w:pPr>
              <w:jc w:val="center"/>
            </w:pPr>
            <w: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paytrack_qr.png"/>
                          <pic:cNvPicPr/>
                        </pic:nvPicPr>
                        <pic:blipFill>
                          <a:blip r:embed="rId11"/>
                          <a:stretch>
                            <a:fillRect/>
                          </a:stretch>
                        </pic:blipFill>
                        <pic:spPr>
                          <a:xfrm>
                            <a:off x="0" y="0"/>
                            <a:ext cx="1152000" cy="1152000"/>
                          </a:xfrm>
                          <a:prstGeom prst="rect"/>
                        </pic:spPr>
                      </pic:pic>
                    </a:graphicData>
                  </a:graphic>
                </wp:inline>
              </w:drawing>
            </w:r>
          </w:p>
          <w:p>
            <w:pPr>
              <w:pStyle w:val="SmallNote"/>
              <w:jc w:val="center"/>
            </w:pPr>
            <w:r>
              <w:t>QR Code indicatif</w:t>
            </w:r>
          </w:p>
        </w:tc>
      </w:tr>
    </w:tbl>
    <w:p>
      <w:r>
        <w:br/>
        <w:br/>
      </w:r>
    </w:p>
    <w:p>
      <w:pPr>
        <w:jc w:val="center"/>
      </w:pPr>
      <w:r>
        <w:rPr>
          <w:i/>
          <w:color w:val="4B5563"/>
          <w:sz w:val="22"/>
        </w:rPr>
        <w:t>Application de suivi des échéances, des paiements, du reste à payer et de la date de fin des engagements clients.</w:t>
      </w:r>
    </w:p>
    <w:p>
      <w:r>
        <w:br w:type="page"/>
      </w:r>
    </w:p>
    <w:p>
      <w:pPr>
        <w:pStyle w:val="Heading1"/>
      </w:pPr>
      <w:r>
        <w:t>Table des matières</w:t>
      </w:r>
    </w:p>
    <w:p>
      <w:pPr>
        <w:ind w:left="113"/>
      </w:pPr>
      <w:r>
        <w:rPr>
          <w:color w:val="1F2937"/>
          <w:sz w:val="20"/>
        </w:rPr>
        <w:t>1. Présentation du projet</w:t>
      </w:r>
    </w:p>
    <w:p>
      <w:pPr>
        <w:ind w:left="113"/>
      </w:pPr>
      <w:r>
        <w:rPr>
          <w:color w:val="1F2937"/>
          <w:sz w:val="20"/>
        </w:rPr>
        <w:t>2. Objectif général</w:t>
      </w:r>
    </w:p>
    <w:p>
      <w:pPr>
        <w:ind w:left="113"/>
      </w:pPr>
      <w:r>
        <w:rPr>
          <w:color w:val="1F2937"/>
          <w:sz w:val="20"/>
        </w:rPr>
        <w:t>3. Objectifs spécifiques</w:t>
      </w:r>
    </w:p>
    <w:p>
      <w:pPr>
        <w:ind w:left="113"/>
      </w:pPr>
      <w:r>
        <w:rPr>
          <w:color w:val="1F2937"/>
          <w:sz w:val="20"/>
        </w:rPr>
        <w:t>4. Cibles de l’application</w:t>
      </w:r>
    </w:p>
    <w:p>
      <w:pPr>
        <w:ind w:left="113"/>
      </w:pPr>
      <w:r>
        <w:rPr>
          <w:color w:val="1F2937"/>
          <w:sz w:val="20"/>
        </w:rPr>
        <w:t>5. Profils utilisateurs</w:t>
      </w:r>
    </w:p>
    <w:p>
      <w:pPr>
        <w:ind w:left="113"/>
      </w:pPr>
      <w:r>
        <w:rPr>
          <w:color w:val="1F2937"/>
          <w:sz w:val="20"/>
        </w:rPr>
        <w:t>6. Gestion des comptes utilisateurs</w:t>
      </w:r>
    </w:p>
    <w:p>
      <w:pPr>
        <w:ind w:left="113"/>
      </w:pPr>
      <w:r>
        <w:rPr>
          <w:color w:val="1F2937"/>
          <w:sz w:val="20"/>
        </w:rPr>
        <w:t>7. Gestion des entreprises et boutiques</w:t>
      </w:r>
    </w:p>
    <w:p>
      <w:pPr>
        <w:ind w:left="113"/>
      </w:pPr>
      <w:r>
        <w:rPr>
          <w:color w:val="1F2937"/>
          <w:sz w:val="20"/>
        </w:rPr>
        <w:t>8. Gestion des clients</w:t>
      </w:r>
    </w:p>
    <w:p>
      <w:pPr>
        <w:ind w:left="113"/>
      </w:pPr>
      <w:r>
        <w:rPr>
          <w:color w:val="1F2937"/>
          <w:sz w:val="20"/>
        </w:rPr>
        <w:t>9. Gestion des articles ou services</w:t>
      </w:r>
    </w:p>
    <w:p>
      <w:pPr>
        <w:ind w:left="113"/>
      </w:pPr>
      <w:r>
        <w:rPr>
          <w:color w:val="1F2937"/>
          <w:sz w:val="20"/>
        </w:rPr>
        <w:t>10. Création d’une vente par tranche</w:t>
      </w:r>
    </w:p>
    <w:p>
      <w:pPr>
        <w:ind w:left="113"/>
      </w:pPr>
      <w:r>
        <w:rPr>
          <w:color w:val="1F2937"/>
          <w:sz w:val="20"/>
        </w:rPr>
        <w:t>11. Génération du QR Code unique</w:t>
      </w:r>
    </w:p>
    <w:p>
      <w:pPr>
        <w:ind w:left="113"/>
      </w:pPr>
      <w:r>
        <w:rPr>
          <w:color w:val="1F2937"/>
          <w:sz w:val="20"/>
        </w:rPr>
        <w:t>12. Enregistrement des paiements</w:t>
      </w:r>
    </w:p>
    <w:p>
      <w:pPr>
        <w:ind w:left="113"/>
      </w:pPr>
      <w:r>
        <w:rPr>
          <w:color w:val="1F2937"/>
          <w:sz w:val="20"/>
        </w:rPr>
        <w:t>13. Échéancier et suivi des retards</w:t>
      </w:r>
    </w:p>
    <w:p>
      <w:pPr>
        <w:ind w:left="113"/>
      </w:pPr>
      <w:r>
        <w:rPr>
          <w:color w:val="1F2937"/>
          <w:sz w:val="20"/>
        </w:rPr>
        <w:t>14. Alertes automatiques</w:t>
      </w:r>
    </w:p>
    <w:p>
      <w:pPr>
        <w:ind w:left="113"/>
      </w:pPr>
      <w:r>
        <w:rPr>
          <w:color w:val="1F2937"/>
          <w:sz w:val="20"/>
        </w:rPr>
        <w:t>15. Tableau de bord vendeur</w:t>
      </w:r>
    </w:p>
    <w:p>
      <w:pPr>
        <w:ind w:left="113"/>
      </w:pPr>
      <w:r>
        <w:rPr>
          <w:color w:val="1F2937"/>
          <w:sz w:val="20"/>
        </w:rPr>
        <w:t>16. Tableau de bord client</w:t>
      </w:r>
    </w:p>
    <w:p>
      <w:pPr>
        <w:ind w:left="113"/>
      </w:pPr>
      <w:r>
        <w:rPr>
          <w:color w:val="1F2937"/>
          <w:sz w:val="20"/>
        </w:rPr>
        <w:t>17. Reçus numériques</w:t>
      </w:r>
    </w:p>
    <w:p>
      <w:pPr>
        <w:ind w:left="113"/>
      </w:pPr>
      <w:r>
        <w:rPr>
          <w:color w:val="1F2937"/>
          <w:sz w:val="20"/>
        </w:rPr>
        <w:t>18. Rapports et statistiques</w:t>
      </w:r>
    </w:p>
    <w:p>
      <w:pPr>
        <w:ind w:left="113"/>
      </w:pPr>
      <w:r>
        <w:rPr>
          <w:color w:val="1F2937"/>
          <w:sz w:val="20"/>
        </w:rPr>
        <w:t>19. Statuts des ventes</w:t>
      </w:r>
    </w:p>
    <w:p>
      <w:pPr>
        <w:ind w:left="113"/>
      </w:pPr>
      <w:r>
        <w:rPr>
          <w:color w:val="1F2937"/>
          <w:sz w:val="20"/>
        </w:rPr>
        <w:t>20. Sécurité et confidentialité</w:t>
      </w:r>
    </w:p>
    <w:p>
      <w:pPr>
        <w:ind w:left="113"/>
      </w:pPr>
      <w:r>
        <w:rPr>
          <w:color w:val="1F2937"/>
          <w:sz w:val="20"/>
        </w:rPr>
        <w:t>21. Exigences techniques</w:t>
      </w:r>
    </w:p>
    <w:p>
      <w:pPr>
        <w:ind w:left="113"/>
      </w:pPr>
      <w:r>
        <w:rPr>
          <w:color w:val="1F2937"/>
          <w:sz w:val="20"/>
        </w:rPr>
        <w:t>22. Fonctionnement hors ligne</w:t>
      </w:r>
    </w:p>
    <w:p>
      <w:pPr>
        <w:ind w:left="113"/>
      </w:pPr>
      <w:r>
        <w:rPr>
          <w:color w:val="1F2937"/>
          <w:sz w:val="20"/>
        </w:rPr>
        <w:t>23. Intégrations externes</w:t>
      </w:r>
    </w:p>
    <w:p>
      <w:pPr>
        <w:ind w:left="113"/>
      </w:pPr>
      <w:r>
        <w:rPr>
          <w:color w:val="1F2937"/>
          <w:sz w:val="20"/>
        </w:rPr>
        <w:t>24. Exigences de design</w:t>
      </w:r>
    </w:p>
    <w:p>
      <w:pPr>
        <w:ind w:left="113"/>
      </w:pPr>
      <w:r>
        <w:rPr>
          <w:color w:val="1F2937"/>
          <w:sz w:val="20"/>
        </w:rPr>
        <w:t>25. Langues</w:t>
      </w:r>
    </w:p>
    <w:p>
      <w:pPr>
        <w:ind w:left="113"/>
      </w:pPr>
      <w:r>
        <w:rPr>
          <w:color w:val="1F2937"/>
          <w:sz w:val="20"/>
        </w:rPr>
        <w:t>26. Livrables attendus du prestataire</w:t>
      </w:r>
    </w:p>
    <w:p>
      <w:pPr>
        <w:ind w:left="113"/>
      </w:pPr>
      <w:r>
        <w:rPr>
          <w:color w:val="1F2937"/>
          <w:sz w:val="20"/>
        </w:rPr>
        <w:t>27. Critères d’acceptation</w:t>
      </w:r>
    </w:p>
    <w:p>
      <w:pPr>
        <w:ind w:left="113"/>
      </w:pPr>
      <w:r>
        <w:rPr>
          <w:color w:val="1F2937"/>
          <w:sz w:val="20"/>
        </w:rPr>
        <w:t>28. Risques à anticiper</w:t>
      </w:r>
    </w:p>
    <w:p>
      <w:pPr>
        <w:ind w:left="113"/>
      </w:pPr>
      <w:r>
        <w:rPr>
          <w:color w:val="1F2937"/>
          <w:sz w:val="20"/>
        </w:rPr>
        <w:t>29. Évolutions futures</w:t>
      </w:r>
    </w:p>
    <w:p>
      <w:pPr>
        <w:ind w:left="113"/>
      </w:pPr>
      <w:r>
        <w:rPr>
          <w:color w:val="1F2937"/>
          <w:sz w:val="20"/>
        </w:rPr>
        <w:t>30. Conclusion</w:t>
      </w:r>
    </w:p>
    <w:p>
      <w:r>
        <w:br w:type="page"/>
      </w:r>
    </w:p>
    <w:p>
      <w:pPr>
        <w:pStyle w:val="Heading1"/>
      </w:pPr>
      <w:r>
        <w:t>1. Présentation du projet</w:t>
      </w:r>
    </w:p>
    <w:p>
      <w:r>
        <w:t>PayTrack est une application web et mobile destinée au suivi des paiements par tranche liés à la vente d’un article ou d’un service. Elle permet aux commerçants, boutiques, distributeurs, écoles, prestataires de services et petites entreprises de créer un dossier de paiement pour chaque client et de suivre l’évolution complète de son engagement financier.</w:t>
      </w:r>
    </w:p>
    <w:p>
      <w:r>
        <w:t>Chaque vente ou prestation est associée à un QR Code unique. Ce QR Code permet d’accéder rapidement au dossier de paiement, de consulter les montants déjà payés, le reste à payer, les échéances à venir, les retards éventuels, l’historique des paiements et la date prévisionnelle de fin du paiement.</w:t>
      </w:r>
    </w:p>
    <w:p>
      <w:r>
        <w:t>PayTrack ne constitue pas une institution de financement. L’application sert à sécuriser, documenter et automatiser le suivi des paiements progressifs entre un vendeur et son client.</w:t>
      </w:r>
    </w:p>
    <w:tbl>
      <w:tblPr>
        <w:tblW w:type="auto" w:w="0"/>
        <w:jc w:val="center"/>
        <w:tblLook w:firstColumn="1" w:firstRow="1" w:lastColumn="0" w:lastRow="0" w:noHBand="0" w:noVBand="1" w:val="04A0"/>
      </w:tblPr>
      <w:tblGrid>
        <w:gridCol w:w="10312"/>
      </w:tblGrid>
      <w:tr>
        <w:tc>
          <w:tcPr>
            <w:tcW w:type="dxa" w:w="10312"/>
            <w:tcBorders>
              <w:top w:sz="4" w:val="single" w:color="FFFFFF"/>
              <w:left w:sz="4" w:val="single" w:color="FFFFFF"/>
              <w:bottom w:sz="4" w:val="single" w:color="FFFFFF"/>
              <w:right w:sz="4" w:val="single" w:color="FFFFFF"/>
            </w:tcBorders>
            <w:vAlign w:val="center"/>
            <w:shd w:fill="EAF2FF"/>
          </w:tcPr>
          <w:p>
            <w:pPr>
              <w:ind w:left="85" w:right="85"/>
            </w:pPr>
            <w:r>
              <w:rPr>
                <w:rFonts w:ascii="Arial" w:hAnsi="Arial"/>
                <w:b/>
                <w:color w:val="0B3D91"/>
                <w:sz w:val="20"/>
              </w:rPr>
              <w:t>Valeur ajoutée principale</w:t>
            </w:r>
          </w:p>
          <w:p>
            <w:pPr>
              <w:pStyle w:val="BoxText"/>
              <w:ind w:left="198"/>
            </w:pPr>
            <w:r>
              <w:rPr>
                <w:b/>
              </w:rPr>
              <w:t xml:space="preserve">• </w:t>
            </w:r>
            <w:r>
              <w:t>Centraliser toutes les ventes payées par tranche dans un système unique.</w:t>
            </w:r>
          </w:p>
          <w:p>
            <w:pPr>
              <w:pStyle w:val="BoxText"/>
              <w:ind w:left="198"/>
            </w:pPr>
            <w:r>
              <w:rPr>
                <w:b/>
              </w:rPr>
              <w:t xml:space="preserve">• </w:t>
            </w:r>
            <w:r>
              <w:t>Réduire les oublis et les retards grâce aux alertes automatiques.</w:t>
            </w:r>
          </w:p>
          <w:p>
            <w:pPr>
              <w:pStyle w:val="BoxText"/>
              <w:ind w:left="198"/>
            </w:pPr>
            <w:r>
              <w:rPr>
                <w:b/>
              </w:rPr>
              <w:t xml:space="preserve">• </w:t>
            </w:r>
            <w:r>
              <w:t>Donner au client une visibilité claire sur son reste à payer.</w:t>
            </w:r>
          </w:p>
          <w:p>
            <w:pPr>
              <w:pStyle w:val="BoxText"/>
              <w:ind w:left="198"/>
            </w:pPr>
            <w:r>
              <w:rPr>
                <w:b/>
              </w:rPr>
              <w:t xml:space="preserve">• </w:t>
            </w:r>
            <w:r>
              <w:t>Sécuriser les encaissements grâce à la traçabilité, aux reçus et au QR Code.</w:t>
            </w:r>
          </w:p>
          <w:p>
            <w:pPr>
              <w:pStyle w:val="BoxText"/>
              <w:ind w:left="198"/>
            </w:pPr>
            <w:r>
              <w:rPr>
                <w:b/>
              </w:rPr>
              <w:t xml:space="preserve">• </w:t>
            </w:r>
            <w:r>
              <w:t>Améliorer le pilotage commercial avec un tableau de bord simple et fiable.</w:t>
            </w:r>
          </w:p>
        </w:tc>
      </w:tr>
    </w:tbl>
    <w:p/>
    <w:p>
      <w:pPr>
        <w:pStyle w:val="Heading1"/>
      </w:pPr>
      <w:r>
        <w:t>2. Objectif général</w:t>
      </w:r>
    </w:p>
    <w:p>
      <w:r>
        <w:t>L’objectif général de PayTrack est de mettre à disposition une solution numérique simple, fiable et sécurisée permettant de suivre les paiements échelonnés d’un client sur un article ou un service, depuis l’avance initiale jusqu’au solde final.</w:t>
      </w:r>
    </w:p>
    <w:p>
      <w:pPr>
        <w:pStyle w:val="Heading1"/>
      </w:pPr>
      <w:r>
        <w:t>3. Objectifs spécifiques</w:t>
      </w:r>
    </w:p>
    <w:p>
      <w:pPr>
        <w:ind w:left="283" w:hanging="142"/>
      </w:pPr>
      <w:r>
        <w:rPr>
          <w:b/>
        </w:rPr>
        <w:t xml:space="preserve">• </w:t>
      </w:r>
      <w:r>
        <w:t>Enregistrer les clients et leurs informations de contact.</w:t>
      </w:r>
    </w:p>
    <w:p>
      <w:pPr>
        <w:ind w:left="283" w:hanging="142"/>
      </w:pPr>
      <w:r>
        <w:rPr>
          <w:b/>
        </w:rPr>
        <w:t xml:space="preserve">• </w:t>
      </w:r>
      <w:r>
        <w:t>Enregistrer les articles ou services concernés par le paiement par tranche.</w:t>
      </w:r>
    </w:p>
    <w:p>
      <w:pPr>
        <w:ind w:left="283" w:hanging="142"/>
      </w:pPr>
      <w:r>
        <w:rPr>
          <w:b/>
        </w:rPr>
        <w:t xml:space="preserve">• </w:t>
      </w:r>
      <w:r>
        <w:t>Créer un échéancier de paiement adapté au contrat conclu avec le client.</w:t>
      </w:r>
    </w:p>
    <w:p>
      <w:pPr>
        <w:ind w:left="283" w:hanging="142"/>
      </w:pPr>
      <w:r>
        <w:rPr>
          <w:b/>
        </w:rPr>
        <w:t xml:space="preserve">• </w:t>
      </w:r>
      <w:r>
        <w:t>Générer un QR Code unique pour chaque dossier de vente.</w:t>
      </w:r>
    </w:p>
    <w:p>
      <w:pPr>
        <w:ind w:left="283" w:hanging="142"/>
      </w:pPr>
      <w:r>
        <w:rPr>
          <w:b/>
        </w:rPr>
        <w:t xml:space="preserve">• </w:t>
      </w:r>
      <w:r>
        <w:t>Suivre les paiements effectués et le reste à payer.</w:t>
      </w:r>
    </w:p>
    <w:p>
      <w:pPr>
        <w:ind w:left="283" w:hanging="142"/>
      </w:pPr>
      <w:r>
        <w:rPr>
          <w:b/>
        </w:rPr>
        <w:t xml:space="preserve">• </w:t>
      </w:r>
      <w:r>
        <w:t>Calculer automatiquement les retards et les montants dus.</w:t>
      </w:r>
    </w:p>
    <w:p>
      <w:pPr>
        <w:ind w:left="283" w:hanging="142"/>
      </w:pPr>
      <w:r>
        <w:rPr>
          <w:b/>
        </w:rPr>
        <w:t xml:space="preserve">• </w:t>
      </w:r>
      <w:r>
        <w:t>Envoyer des alertes avant échéance, le jour de l’échéance et en cas de retard.</w:t>
      </w:r>
    </w:p>
    <w:p>
      <w:pPr>
        <w:ind w:left="283" w:hanging="142"/>
      </w:pPr>
      <w:r>
        <w:rPr>
          <w:b/>
        </w:rPr>
        <w:t xml:space="preserve">• </w:t>
      </w:r>
      <w:r>
        <w:t>Produire des reçus numériques sécurisés après chaque paiement.</w:t>
      </w:r>
    </w:p>
    <w:p>
      <w:pPr>
        <w:ind w:left="283" w:hanging="142"/>
      </w:pPr>
      <w:r>
        <w:rPr>
          <w:b/>
        </w:rPr>
        <w:t xml:space="preserve">• </w:t>
      </w:r>
      <w:r>
        <w:t>Fournir un tableau de bord pour le vendeur, le responsable de boutique et l’entreprise.</w:t>
      </w:r>
    </w:p>
    <w:p>
      <w:pPr>
        <w:ind w:left="283" w:hanging="142"/>
      </w:pPr>
      <w:r>
        <w:rPr>
          <w:b/>
        </w:rPr>
        <w:t xml:space="preserve">• </w:t>
      </w:r>
      <w:r>
        <w:t>Générer des rapports exploitables pour le suivi des encaissements.</w:t>
      </w:r>
    </w:p>
    <w:p>
      <w:pPr>
        <w:pStyle w:val="Heading1"/>
      </w:pPr>
      <w:r>
        <w:t>4. Cibles de l’application</w:t>
      </w:r>
    </w:p>
    <w:p>
      <w:r>
        <w:t>L’application doit être conçue pour des utilisateurs ayant des niveaux variables de maîtrise du numérique. L’interface doit donc rester simple, claire et utilisable depuis un téléphone mobile.</w:t>
      </w:r>
    </w:p>
    <w:tbl>
      <w:tblPr>
        <w:tblW w:type="auto" w:w="0"/>
        <w:jc w:val="center"/>
        <w:tblLayout w:type="autofit"/>
        <w:tblLook w:firstColumn="1" w:firstRow="1" w:lastColumn="0" w:lastRow="0" w:noHBand="0" w:noVBand="1" w:val="04A0"/>
      </w:tblPr>
      <w:tblGrid>
        <w:gridCol w:w="5156"/>
        <w:gridCol w:w="5156"/>
      </w:tblGrid>
      <w:tr>
        <w:tc>
          <w:tcPr>
            <w:tcW w:type="dxa" w:w="255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Cible</w:t>
            </w:r>
          </w:p>
        </w:tc>
        <w:tc>
          <w:tcPr>
            <w:tcW w:type="dxa" w:w="623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Exemples d’utilisation</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Boutiques de téléphones</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Vente de smartphones et accessoires avec avance puis paiement progressif.</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Vendeurs d’électroménager</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Suivi des paiements sur frigos, téléviseurs, climatiseurs et machines.</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Magasins de meubles</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Paiement par tranche sur salons, lits, armoires et équipements de maison.</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Quincailleries</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Vente de matériaux ou équipements avec règlement progressif.</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Vendeurs de motos ou équipements roulants</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Suivi d’un plan de paiement jusqu’au solde complet.</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Écoles et centres de formation</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Suivi des frais payés en plusieurs tranches.</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Grossistes et distributeurs</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Suivi des créances clients et paiements partiels.</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PME et prestataires de services</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Suivi de prestations réglées par échéances.</w:t>
            </w:r>
          </w:p>
        </w:tc>
      </w:tr>
    </w:tbl>
    <w:p/>
    <w:p>
      <w:pPr>
        <w:pStyle w:val="Heading1"/>
      </w:pPr>
      <w:r>
        <w:t>5. Profils utilisateurs</w:t>
      </w:r>
    </w:p>
    <w:tbl>
      <w:tblPr>
        <w:tblW w:type="auto" w:w="0"/>
        <w:jc w:val="center"/>
        <w:tblLayout w:type="autofit"/>
        <w:tblLook w:firstColumn="1" w:firstRow="1" w:lastColumn="0" w:lastRow="0" w:noHBand="0" w:noVBand="1" w:val="04A0"/>
      </w:tblPr>
      <w:tblGrid>
        <w:gridCol w:w="3437"/>
        <w:gridCol w:w="3437"/>
        <w:gridCol w:w="3437"/>
      </w:tblGrid>
      <w:tr>
        <w:tc>
          <w:tcPr>
            <w:tcW w:type="dxa" w:w="1984"/>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Profil</w:t>
            </w:r>
          </w:p>
        </w:tc>
        <w:tc>
          <w:tcPr>
            <w:tcW w:type="dxa" w:w="294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c>
          <w:tcPr>
            <w:tcW w:type="dxa" w:w="3969"/>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Principaux accès</w:t>
            </w:r>
          </w:p>
        </w:tc>
      </w:tr>
      <w:tr>
        <w:tc>
          <w:tcPr>
            <w:tcW w:type="dxa" w:w="1984"/>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Super administrateur</w:t>
            </w:r>
          </w:p>
        </w:tc>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Responsable central de la plateforme.</w:t>
            </w:r>
          </w:p>
        </w:tc>
        <w:tc>
          <w:tcPr>
            <w:tcW w:type="dxa" w:w="396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Configuration globale, supervision, gestion des entreprises et utilisateurs.</w:t>
            </w:r>
          </w:p>
        </w:tc>
      </w:tr>
      <w:tr>
        <w:tc>
          <w:tcPr>
            <w:tcW w:type="dxa" w:w="1984"/>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Administrateur entreprise</w:t>
            </w:r>
          </w:p>
        </w:tc>
        <w:tc>
          <w:tcPr>
            <w:tcW w:type="dxa" w:w="294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Responsable du compte d’une entreprise ou d’un réseau de points de vente.</w:t>
            </w:r>
          </w:p>
        </w:tc>
        <w:tc>
          <w:tcPr>
            <w:tcW w:type="dxa" w:w="396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Paramètres entreprise, boutiques, utilisateurs, rapports.</w:t>
            </w:r>
          </w:p>
        </w:tc>
      </w:tr>
      <w:tr>
        <w:tc>
          <w:tcPr>
            <w:tcW w:type="dxa" w:w="1984"/>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Responsable boutique</w:t>
            </w:r>
          </w:p>
        </w:tc>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Responsable opérationnel d’un point de vente.</w:t>
            </w:r>
          </w:p>
        </w:tc>
        <w:tc>
          <w:tcPr>
            <w:tcW w:type="dxa" w:w="396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Suivi des ventes, paiements, clients, retards et vendeurs.</w:t>
            </w:r>
          </w:p>
        </w:tc>
      </w:tr>
      <w:tr>
        <w:tc>
          <w:tcPr>
            <w:tcW w:type="dxa" w:w="1984"/>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Vendeur / agent</w:t>
            </w:r>
          </w:p>
        </w:tc>
        <w:tc>
          <w:tcPr>
            <w:tcW w:type="dxa" w:w="294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Utilisateur de terrain chargé des ventes et encaissements.</w:t>
            </w:r>
          </w:p>
        </w:tc>
        <w:tc>
          <w:tcPr>
            <w:tcW w:type="dxa" w:w="396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Création client, vente, paiement, reçu, relance.</w:t>
            </w:r>
          </w:p>
        </w:tc>
      </w:tr>
      <w:tr>
        <w:tc>
          <w:tcPr>
            <w:tcW w:type="dxa" w:w="1984"/>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 final</w:t>
            </w:r>
          </w:p>
        </w:tc>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Personne qui paie un article ou service par tranche.</w:t>
            </w:r>
          </w:p>
        </w:tc>
        <w:tc>
          <w:tcPr>
            <w:tcW w:type="dxa" w:w="396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Consultation de son dossier, échéances, reçus et reste à payer.</w:t>
            </w:r>
          </w:p>
        </w:tc>
      </w:tr>
    </w:tbl>
    <w:p/>
    <w:p>
      <w:pPr>
        <w:pStyle w:val="Heading1"/>
      </w:pPr>
      <w:r>
        <w:t>6. Gestion des comptes utilisateurs</w:t>
      </w:r>
    </w:p>
    <w:p>
      <w:r>
        <w:t>Le système doit gérer plusieurs niveaux d’accès afin de protéger les données et d’éviter les modifications non autorisées.</w:t>
      </w:r>
    </w:p>
    <w:p>
      <w:pPr>
        <w:ind w:left="283" w:hanging="142"/>
      </w:pPr>
      <w:r>
        <w:rPr>
          <w:b/>
        </w:rPr>
        <w:t xml:space="preserve">• </w:t>
      </w:r>
      <w:r>
        <w:t>Création et activation de comptes utilisateurs.</w:t>
      </w:r>
    </w:p>
    <w:p>
      <w:pPr>
        <w:ind w:left="283" w:hanging="142"/>
      </w:pPr>
      <w:r>
        <w:rPr>
          <w:b/>
        </w:rPr>
        <w:t xml:space="preserve">• </w:t>
      </w:r>
      <w:r>
        <w:t>Connexion sécurisée par identifiant et mot de passe.</w:t>
      </w:r>
    </w:p>
    <w:p>
      <w:pPr>
        <w:ind w:left="283" w:hanging="142"/>
      </w:pPr>
      <w:r>
        <w:rPr>
          <w:b/>
        </w:rPr>
        <w:t xml:space="preserve">• </w:t>
      </w:r>
      <w:r>
        <w:t>Récupération de mot de passe.</w:t>
      </w:r>
    </w:p>
    <w:p>
      <w:pPr>
        <w:ind w:left="283" w:hanging="142"/>
      </w:pPr>
      <w:r>
        <w:rPr>
          <w:b/>
        </w:rPr>
        <w:t xml:space="preserve">• </w:t>
      </w:r>
      <w:r>
        <w:t>Gestion des profils et des rôles.</w:t>
      </w:r>
    </w:p>
    <w:p>
      <w:pPr>
        <w:ind w:left="283" w:hanging="142"/>
      </w:pPr>
      <w:r>
        <w:rPr>
          <w:b/>
        </w:rPr>
        <w:t xml:space="preserve">• </w:t>
      </w:r>
      <w:r>
        <w:t>Affectation d’un utilisateur à une entreprise ou à une boutique.</w:t>
      </w:r>
    </w:p>
    <w:p>
      <w:pPr>
        <w:ind w:left="283" w:hanging="142"/>
      </w:pPr>
      <w:r>
        <w:rPr>
          <w:b/>
        </w:rPr>
        <w:t xml:space="preserve">• </w:t>
      </w:r>
      <w:r>
        <w:t>Activation, suspension ou désactivation d’un compte.</w:t>
      </w:r>
    </w:p>
    <w:p>
      <w:pPr>
        <w:ind w:left="283" w:hanging="142"/>
      </w:pPr>
      <w:r>
        <w:rPr>
          <w:b/>
        </w:rPr>
        <w:t xml:space="preserve">• </w:t>
      </w:r>
      <w:r>
        <w:t>Journalisation des connexions et actions sensibles.</w:t>
      </w:r>
    </w:p>
    <w:p>
      <w:pPr>
        <w:ind w:left="283" w:hanging="142"/>
      </w:pPr>
      <w:r>
        <w:rPr>
          <w:b/>
        </w:rPr>
        <w:t xml:space="preserve">• </w:t>
      </w:r>
      <w:r>
        <w:t>Limitation des droits selon le rôle de l’utilisateur.</w:t>
      </w:r>
    </w:p>
    <w:tbl>
      <w:tblPr>
        <w:tblW w:type="auto" w:w="0"/>
        <w:jc w:val="center"/>
        <w:tblLayout w:type="autofit"/>
        <w:tblLook w:firstColumn="1" w:firstRow="1" w:lastColumn="0" w:lastRow="0" w:noHBand="0" w:noVBand="1" w:val="04A0"/>
      </w:tblPr>
      <w:tblGrid>
        <w:gridCol w:w="5156"/>
        <w:gridCol w:w="5156"/>
      </w:tblGrid>
      <w:tr>
        <w:tc>
          <w:tcPr>
            <w:tcW w:type="dxa" w:w="226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Rôle</w:t>
            </w:r>
          </w:p>
        </w:tc>
        <w:tc>
          <w:tcPr>
            <w:tcW w:type="dxa" w:w="6520"/>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Actions autorisées</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Super administrateur</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Accès global, paramétrage central, supervision et audit.</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Administrateur entreprise</w:t>
            </w:r>
          </w:p>
        </w:tc>
        <w:tc>
          <w:tcPr>
            <w:tcW w:type="dxa" w:w="652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Gestion de l’entreprise, des boutiques, des responsables et des rapports.</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Responsable boutique</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Gestion du point de vente, validation et supervision des paiements.</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Vendeur</w:t>
            </w:r>
          </w:p>
        </w:tc>
        <w:tc>
          <w:tcPr>
            <w:tcW w:type="dxa" w:w="652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Enregistrement des clients, ventes, paiements et reçus.</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Consultation limitée à ses propres dossiers et reçus.</w:t>
            </w:r>
          </w:p>
        </w:tc>
      </w:tr>
    </w:tbl>
    <w:p/>
    <w:p>
      <w:pPr>
        <w:pStyle w:val="Heading1"/>
      </w:pPr>
      <w:r>
        <w:t>7. Gestion des entreprises et boutiques</w:t>
      </w:r>
    </w:p>
    <w:p>
      <w:r>
        <w:t>Chaque entreprise ou organisation utilisatrice doit disposer de son propre espace, avec une séparation stricte des données entre les entreprises.</w:t>
      </w:r>
    </w:p>
    <w:tbl>
      <w:tblPr>
        <w:tblW w:type="auto" w:w="0"/>
        <w:jc w:val="center"/>
        <w:tblLayout w:type="autofit"/>
        <w:tblLook w:firstColumn="1" w:firstRow="1" w:lastColumn="0" w:lastRow="0" w:noHBand="0" w:noVBand="1" w:val="04A0"/>
      </w:tblPr>
      <w:tblGrid>
        <w:gridCol w:w="5156"/>
        <w:gridCol w:w="5156"/>
      </w:tblGrid>
      <w:tr>
        <w:tc>
          <w:tcPr>
            <w:tcW w:type="dxa" w:w="255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Champ</w:t>
            </w:r>
          </w:p>
        </w:tc>
        <w:tc>
          <w:tcPr>
            <w:tcW w:type="dxa" w:w="623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de l’entreprise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officiel ou commercial.</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Secteur d’activité</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Téléphonie, électroménager, éducation, quincaillerie, distribution, services, etc.</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Adresse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Adresse principale.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Pays et ville</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Localisation géographique.</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Téléphone et email</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Contacts officiels.</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Logo</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Logo utilisé sur les reçus et documents générés.</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Points de vente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Boutiques, agences ou sites rattachés à l’entreprise.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Utilisateurs associés</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Administrateurs, responsables, vendeurs et agents.</w:t>
            </w:r>
          </w:p>
        </w:tc>
      </w:tr>
    </w:tbl>
    <w:p/>
    <w:p>
      <w:pPr>
        <w:ind w:left="283" w:hanging="142"/>
      </w:pPr>
      <w:r>
        <w:rPr>
          <w:b/>
        </w:rPr>
        <w:t xml:space="preserve">• </w:t>
      </w:r>
      <w:r>
        <w:t>Créer, modifier ou désactiver une entreprise.</w:t>
      </w:r>
    </w:p>
    <w:p>
      <w:pPr>
        <w:ind w:left="283" w:hanging="142"/>
      </w:pPr>
      <w:r>
        <w:rPr>
          <w:b/>
        </w:rPr>
        <w:t xml:space="preserve">• </w:t>
      </w:r>
      <w:r>
        <w:t>Créer plusieurs boutiques ou agences pour une même entreprise.</w:t>
      </w:r>
    </w:p>
    <w:p>
      <w:pPr>
        <w:ind w:left="283" w:hanging="142"/>
      </w:pPr>
      <w:r>
        <w:rPr>
          <w:b/>
        </w:rPr>
        <w:t xml:space="preserve">• </w:t>
      </w:r>
      <w:r>
        <w:t>Affecter des vendeurs à une boutique spécifique.</w:t>
      </w:r>
    </w:p>
    <w:p>
      <w:pPr>
        <w:ind w:left="283" w:hanging="142"/>
      </w:pPr>
      <w:r>
        <w:rPr>
          <w:b/>
        </w:rPr>
        <w:t xml:space="preserve">• </w:t>
      </w:r>
      <w:r>
        <w:t>Consulter les performances par boutique ou par vendeur.</w:t>
      </w:r>
    </w:p>
    <w:p>
      <w:pPr>
        <w:ind w:left="283" w:hanging="142"/>
      </w:pPr>
      <w:r>
        <w:rPr>
          <w:b/>
        </w:rPr>
        <w:t xml:space="preserve">• </w:t>
      </w:r>
      <w:r>
        <w:t>Paramétrer les informations affichées sur les reçus.</w:t>
      </w:r>
    </w:p>
    <w:p>
      <w:pPr>
        <w:pStyle w:val="Heading1"/>
      </w:pPr>
      <w:r>
        <w:t>8. Gestion des clients</w:t>
      </w:r>
    </w:p>
    <w:p>
      <w:r>
        <w:t>La fiche client doit permettre d’identifier clairement la personne qui s’engage dans un paiement par tranche, tout en évitant une collecte excessive de données non nécessaires.</w:t>
      </w:r>
    </w:p>
    <w:tbl>
      <w:tblPr>
        <w:tblW w:type="auto" w:w="0"/>
        <w:jc w:val="center"/>
        <w:tblLayout w:type="autofit"/>
        <w:tblLook w:firstColumn="1" w:firstRow="1" w:lastColumn="0" w:lastRow="0" w:noHBand="0" w:noVBand="1" w:val="04A0"/>
      </w:tblPr>
      <w:tblGrid>
        <w:gridCol w:w="3437"/>
        <w:gridCol w:w="3437"/>
        <w:gridCol w:w="3437"/>
      </w:tblGrid>
      <w:tr>
        <w:tc>
          <w:tcPr>
            <w:tcW w:type="dxa" w:w="226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Champ</w:t>
            </w:r>
          </w:p>
        </w:tc>
        <w:tc>
          <w:tcPr>
            <w:tcW w:type="dxa" w:w="170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Obligatoire</w:t>
            </w:r>
          </w:p>
        </w:tc>
        <w:tc>
          <w:tcPr>
            <w:tcW w:type="dxa" w:w="4819"/>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complet</w:t>
            </w:r>
          </w:p>
        </w:tc>
        <w:tc>
          <w:tcPr>
            <w:tcW w:type="dxa" w:w="170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Oui</w:t>
            </w:r>
          </w:p>
        </w:tc>
        <w:tc>
          <w:tcPr>
            <w:tcW w:type="dxa" w:w="481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Identité du client.</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Téléphone principal</w:t>
            </w:r>
          </w:p>
        </w:tc>
        <w:tc>
          <w:tcPr>
            <w:tcW w:type="dxa" w:w="170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Oui</w:t>
            </w:r>
          </w:p>
        </w:tc>
        <w:tc>
          <w:tcPr>
            <w:tcW w:type="dxa" w:w="481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Canal principal pour les alertes SMS ou WhatsApp.</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Email</w:t>
            </w:r>
          </w:p>
        </w:tc>
        <w:tc>
          <w:tcPr>
            <w:tcW w:type="dxa" w:w="170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Non</w:t>
            </w:r>
          </w:p>
        </w:tc>
        <w:tc>
          <w:tcPr>
            <w:tcW w:type="dxa" w:w="481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Utile pour les reçus et notifications.</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Adresse</w:t>
            </w:r>
          </w:p>
        </w:tc>
        <w:tc>
          <w:tcPr>
            <w:tcW w:type="dxa" w:w="170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Oui</w:t>
            </w:r>
          </w:p>
        </w:tc>
        <w:tc>
          <w:tcPr>
            <w:tcW w:type="dxa" w:w="481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Adresse du client ou zone de résidence.</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Ville / Pays</w:t>
            </w:r>
          </w:p>
        </w:tc>
        <w:tc>
          <w:tcPr>
            <w:tcW w:type="dxa" w:w="170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Oui</w:t>
            </w:r>
          </w:p>
        </w:tc>
        <w:tc>
          <w:tcPr>
            <w:tcW w:type="dxa" w:w="481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Localisation.</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Type de pièce d’identité</w:t>
            </w:r>
          </w:p>
        </w:tc>
        <w:tc>
          <w:tcPr>
            <w:tcW w:type="dxa" w:w="170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Non</w:t>
            </w:r>
          </w:p>
        </w:tc>
        <w:tc>
          <w:tcPr>
            <w:tcW w:type="dxa" w:w="481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Carte nationale, passeport, permis, autre.</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Numéro de pièce</w:t>
            </w:r>
          </w:p>
        </w:tc>
        <w:tc>
          <w:tcPr>
            <w:tcW w:type="dxa" w:w="170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Non</w:t>
            </w:r>
          </w:p>
        </w:tc>
        <w:tc>
          <w:tcPr>
            <w:tcW w:type="dxa" w:w="481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À activer selon la politique de l’entreprise.</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Photo de pièce</w:t>
            </w:r>
          </w:p>
        </w:tc>
        <w:tc>
          <w:tcPr>
            <w:tcW w:type="dxa" w:w="170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Non</w:t>
            </w:r>
          </w:p>
        </w:tc>
        <w:tc>
          <w:tcPr>
            <w:tcW w:type="dxa" w:w="481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Option à sécuriser fortement.</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Personne à contacter</w:t>
            </w:r>
          </w:p>
        </w:tc>
        <w:tc>
          <w:tcPr>
            <w:tcW w:type="dxa" w:w="170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Non</w:t>
            </w:r>
          </w:p>
        </w:tc>
        <w:tc>
          <w:tcPr>
            <w:tcW w:type="dxa" w:w="4819"/>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Contact de référence en cas de besoin.</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Statut client</w:t>
            </w:r>
          </w:p>
        </w:tc>
        <w:tc>
          <w:tcPr>
            <w:tcW w:type="dxa" w:w="170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Oui</w:t>
            </w:r>
          </w:p>
        </w:tc>
        <w:tc>
          <w:tcPr>
            <w:tcW w:type="dxa" w:w="4819"/>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Actif, régulier, en retard, bloqué, archivé.</w:t>
            </w:r>
          </w:p>
        </w:tc>
      </w:tr>
    </w:tbl>
    <w:p/>
    <w:p>
      <w:pPr>
        <w:ind w:left="283" w:hanging="142"/>
      </w:pPr>
      <w:r>
        <w:rPr>
          <w:b/>
        </w:rPr>
        <w:t xml:space="preserve">• </w:t>
      </w:r>
      <w:r>
        <w:t>Rechercher un client par nom, téléphone ou QR Code.</w:t>
      </w:r>
    </w:p>
    <w:p>
      <w:pPr>
        <w:ind w:left="283" w:hanging="142"/>
      </w:pPr>
      <w:r>
        <w:rPr>
          <w:b/>
        </w:rPr>
        <w:t xml:space="preserve">• </w:t>
      </w:r>
      <w:r>
        <w:t>Afficher l’historique des achats et des paiements.</w:t>
      </w:r>
    </w:p>
    <w:p>
      <w:pPr>
        <w:ind w:left="283" w:hanging="142"/>
      </w:pPr>
      <w:r>
        <w:rPr>
          <w:b/>
        </w:rPr>
        <w:t xml:space="preserve">• </w:t>
      </w:r>
      <w:r>
        <w:t>Identifier les clients en retard ou à risque.</w:t>
      </w:r>
    </w:p>
    <w:p>
      <w:pPr>
        <w:ind w:left="283" w:hanging="142"/>
      </w:pPr>
      <w:r>
        <w:rPr>
          <w:b/>
        </w:rPr>
        <w:t xml:space="preserve">• </w:t>
      </w:r>
      <w:r>
        <w:t>Afficher les contrats actifs, soldés, annulés ou en litige.</w:t>
      </w:r>
    </w:p>
    <w:p>
      <w:pPr>
        <w:ind w:left="283" w:hanging="142"/>
      </w:pPr>
      <w:r>
        <w:rPr>
          <w:b/>
        </w:rPr>
        <w:t xml:space="preserve">• </w:t>
      </w:r>
      <w:r>
        <w:t>Permettre la modification contrôlée de la fiche client.</w:t>
      </w:r>
    </w:p>
    <w:p>
      <w:pPr>
        <w:pStyle w:val="Heading1"/>
      </w:pPr>
      <w:r>
        <w:t>9. Gestion des articles ou services</w:t>
      </w:r>
    </w:p>
    <w:p>
      <w:r>
        <w:t>L’application doit permettre d’enregistrer les articles ou services pouvant être payés par tranche. Un article peut être un bien matériel, tandis qu’un service peut être une formation, une prestation ou un contrat commercial.</w:t>
      </w:r>
    </w:p>
    <w:tbl>
      <w:tblPr>
        <w:tblW w:type="auto" w:w="0"/>
        <w:jc w:val="center"/>
        <w:tblLayout w:type="autofit"/>
        <w:tblLook w:firstColumn="1" w:firstRow="1" w:lastColumn="0" w:lastRow="0" w:noHBand="0" w:noVBand="1" w:val="04A0"/>
      </w:tblPr>
      <w:tblGrid>
        <w:gridCol w:w="5156"/>
        <w:gridCol w:w="5156"/>
      </w:tblGrid>
      <w:tr>
        <w:tc>
          <w:tcPr>
            <w:tcW w:type="dxa" w:w="255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Champ</w:t>
            </w:r>
          </w:p>
        </w:tc>
        <w:tc>
          <w:tcPr>
            <w:tcW w:type="dxa" w:w="623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de l’article ou du service.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Référence interne</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Code utilisé par la boutique ou l’entreprise.</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Catégorie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Téléphone, électroménager, meuble, moto, service, formation, autre.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Description</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Caractéristiques ou détails utiles.</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Prix de vente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Prix total de référence.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Photo</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Image de l’article ou illustration du service.</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Stock disponible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Quantité disponible pour les articles physiques.</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Statut</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Disponible, réservé, vendu, désactivé ou soldé.</w:t>
            </w:r>
          </w:p>
        </w:tc>
      </w:tr>
    </w:tbl>
    <w:p/>
    <w:p>
      <w:pPr>
        <w:ind w:left="283" w:hanging="142"/>
      </w:pPr>
      <w:r>
        <w:rPr>
          <w:b/>
        </w:rPr>
        <w:t xml:space="preserve">• </w:t>
      </w:r>
      <w:r>
        <w:t>Créer, modifier ou désactiver un article ou un service.</w:t>
      </w:r>
    </w:p>
    <w:p>
      <w:pPr>
        <w:ind w:left="283" w:hanging="142"/>
      </w:pPr>
      <w:r>
        <w:rPr>
          <w:b/>
        </w:rPr>
        <w:t xml:space="preserve">• </w:t>
      </w:r>
      <w:r>
        <w:t>Associer un article à une vente par tranche.</w:t>
      </w:r>
    </w:p>
    <w:p>
      <w:pPr>
        <w:ind w:left="283" w:hanging="142"/>
      </w:pPr>
      <w:r>
        <w:rPr>
          <w:b/>
        </w:rPr>
        <w:t xml:space="preserve">• </w:t>
      </w:r>
      <w:r>
        <w:t>Mettre à jour le stock après une vente.</w:t>
      </w:r>
    </w:p>
    <w:p>
      <w:pPr>
        <w:ind w:left="283" w:hanging="142"/>
      </w:pPr>
      <w:r>
        <w:rPr>
          <w:b/>
        </w:rPr>
        <w:t xml:space="preserve">• </w:t>
      </w:r>
      <w:r>
        <w:t>Rechercher par nom, catégorie ou référence.</w:t>
      </w:r>
    </w:p>
    <w:p>
      <w:pPr>
        <w:ind w:left="283" w:hanging="142"/>
      </w:pPr>
      <w:r>
        <w:rPr>
          <w:b/>
        </w:rPr>
        <w:t xml:space="preserve">• </w:t>
      </w:r>
      <w:r>
        <w:t>Afficher la liste des articles vendus à crédit ou soldés.</w:t>
      </w:r>
    </w:p>
    <w:p>
      <w:pPr>
        <w:pStyle w:val="Heading1"/>
      </w:pPr>
      <w:r>
        <w:t>10. Création d’une vente par tranche</w:t>
      </w:r>
    </w:p>
    <w:p>
      <w:r>
        <w:t>Ce module constitue le cœur fonctionnel de PayTrack. Il doit permettre de créer un engagement de paiement entre un client et une entreprise pour un article ou un service donné.</w:t>
      </w:r>
    </w:p>
    <w:tbl>
      <w:tblPr>
        <w:tblW w:type="auto" w:w="0"/>
        <w:jc w:val="center"/>
        <w:tblLayout w:type="autofit"/>
        <w:tblLook w:firstColumn="1" w:firstRow="1" w:lastColumn="0" w:lastRow="0" w:noHBand="0" w:noVBand="1" w:val="04A0"/>
      </w:tblPr>
      <w:tblGrid>
        <w:gridCol w:w="5156"/>
        <w:gridCol w:w="5156"/>
      </w:tblGrid>
      <w:tr>
        <w:tc>
          <w:tcPr>
            <w:tcW w:type="dxa" w:w="2835"/>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Information</w:t>
            </w:r>
          </w:p>
        </w:tc>
        <w:tc>
          <w:tcPr>
            <w:tcW w:type="dxa" w:w="5953"/>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 concerné</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Sélection ou création de la fiche client.</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Article ou service</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Bien ou prestation concerné par le paiement par tranche.</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Prix total</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global à payer.</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Avance payée</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versé au démarrage.</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Reste à payer</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calculé automatiquement.</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Fréquence de paiement</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Journalier, hebdomadaire, bimensuel, mensuel, trimestriel ou personnalisé.</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par échéance</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prévu pour chaque tranche.</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de début</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de création ou de démarrage de l’engagement.</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de première échéance</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attendue pour le premier paiement après l’avance.</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prévue de fin</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calculée selon le montant et la fréquence.</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Observations</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Notes utiles, conditions particulières ou précision commerciale.</w:t>
            </w:r>
          </w:p>
        </w:tc>
      </w:tr>
    </w:tbl>
    <w:p/>
    <w:tbl>
      <w:tblPr>
        <w:tblW w:type="auto" w:w="0"/>
        <w:jc w:val="center"/>
        <w:tblLook w:firstColumn="1" w:firstRow="1" w:lastColumn="0" w:lastRow="0" w:noHBand="0" w:noVBand="1" w:val="04A0"/>
      </w:tblPr>
      <w:tblGrid>
        <w:gridCol w:w="10312"/>
      </w:tblGrid>
      <w:tr>
        <w:tc>
          <w:tcPr>
            <w:tcW w:type="dxa" w:w="10312"/>
            <w:tcBorders>
              <w:top w:sz="4" w:val="single" w:color="FFFFFF"/>
              <w:left w:sz="4" w:val="single" w:color="FFFFFF"/>
              <w:bottom w:sz="4" w:val="single" w:color="FFFFFF"/>
              <w:right w:sz="4" w:val="single" w:color="FFFFFF"/>
            </w:tcBorders>
            <w:vAlign w:val="center"/>
            <w:shd w:fill="EAF7F1"/>
          </w:tcPr>
          <w:p>
            <w:pPr>
              <w:ind w:left="85" w:right="85"/>
            </w:pPr>
            <w:r>
              <w:rPr>
                <w:rFonts w:ascii="Arial" w:hAnsi="Arial"/>
                <w:b/>
                <w:color w:val="0B3D91"/>
                <w:sz w:val="20"/>
              </w:rPr>
              <w:t>Calculs automatiques attendus</w:t>
            </w:r>
          </w:p>
          <w:p>
            <w:pPr>
              <w:pStyle w:val="BoxText"/>
              <w:ind w:left="198"/>
            </w:pPr>
            <w:r>
              <w:rPr>
                <w:b/>
              </w:rPr>
              <w:t xml:space="preserve">• </w:t>
            </w:r>
            <w:r>
              <w:t>Reste à payer = prix total - avance - paiements déjà enregistrés.</w:t>
            </w:r>
          </w:p>
          <w:p>
            <w:pPr>
              <w:pStyle w:val="BoxText"/>
              <w:ind w:left="198"/>
            </w:pPr>
            <w:r>
              <w:rPr>
                <w:b/>
              </w:rPr>
              <w:t xml:space="preserve">• </w:t>
            </w:r>
            <w:r>
              <w:t>Nombre d’échéances selon la fréquence et le montant par tranche.</w:t>
            </w:r>
          </w:p>
          <w:p>
            <w:pPr>
              <w:pStyle w:val="BoxText"/>
              <w:ind w:left="198"/>
            </w:pPr>
            <w:r>
              <w:rPr>
                <w:b/>
              </w:rPr>
              <w:t xml:space="preserve">• </w:t>
            </w:r>
            <w:r>
              <w:t>Date de fin prévisionnelle.</w:t>
            </w:r>
          </w:p>
          <w:p>
            <w:pPr>
              <w:pStyle w:val="BoxText"/>
              <w:ind w:left="198"/>
            </w:pPr>
            <w:r>
              <w:rPr>
                <w:b/>
              </w:rPr>
              <w:t xml:space="preserve">• </w:t>
            </w:r>
            <w:r>
              <w:t>Pourcentage de paiement déjà réalisé.</w:t>
            </w:r>
          </w:p>
          <w:p>
            <w:pPr>
              <w:pStyle w:val="BoxText"/>
              <w:ind w:left="198"/>
            </w:pPr>
            <w:r>
              <w:rPr>
                <w:b/>
              </w:rPr>
              <w:t xml:space="preserve">• </w:t>
            </w:r>
            <w:r>
              <w:t>Nombre de jours de retard pour chaque échéance impayée.</w:t>
            </w:r>
          </w:p>
          <w:p>
            <w:pPr>
              <w:pStyle w:val="BoxText"/>
              <w:ind w:left="198"/>
            </w:pPr>
            <w:r>
              <w:rPr>
                <w:b/>
              </w:rPr>
              <w:t xml:space="preserve">• </w:t>
            </w:r>
            <w:r>
              <w:t>Montant total en retard et montant total restant.</w:t>
            </w:r>
          </w:p>
        </w:tc>
      </w:tr>
    </w:tbl>
    <w:p/>
    <w:p>
      <w:pPr>
        <w:pStyle w:val="Heading1"/>
      </w:pPr>
      <w:r>
        <w:t>11. Génération du QR Code unique</w:t>
      </w:r>
    </w:p>
    <w:p>
      <w:r>
        <w:t>Chaque vente par tranche doit générer un QR Code unique et non réutilisable. Ce QR Code est lié au dossier de paiement et facilite la consultation rapide des informations par le client et par les utilisateurs autorisés.</w:t>
      </w:r>
    </w:p>
    <w:tbl>
      <w:tblPr>
        <w:tblW w:type="auto" w:w="0"/>
        <w:jc w:val="center"/>
        <w:tblLayout w:type="autofit"/>
        <w:tblLook w:firstColumn="1" w:firstRow="1" w:lastColumn="0" w:lastRow="0" w:noHBand="0" w:noVBand="1" w:val="04A0"/>
      </w:tblPr>
      <w:tblGrid>
        <w:gridCol w:w="3437"/>
        <w:gridCol w:w="3437"/>
        <w:gridCol w:w="3437"/>
      </w:tblGrid>
      <w:tr>
        <w:tc>
          <w:tcPr>
            <w:tcW w:type="dxa" w:w="238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Utilisateur qui scanne</w:t>
            </w:r>
          </w:p>
        </w:tc>
        <w:tc>
          <w:tcPr>
            <w:tcW w:type="dxa" w:w="4252"/>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Informations visibles</w:t>
            </w:r>
          </w:p>
        </w:tc>
        <w:tc>
          <w:tcPr>
            <w:tcW w:type="dxa" w:w="238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Actions possibles</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w:t>
            </w:r>
          </w:p>
        </w:tc>
        <w:tc>
          <w:tcPr>
            <w:tcW w:type="dxa" w:w="4252"/>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Article, montant total, montant payé, reste à payer, prochaine échéance, date de fin, statut, reçus.</w:t>
            </w:r>
          </w:p>
        </w:tc>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Consulter, télécharger les reçus, voir l’historique.</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Vendeur</w:t>
            </w:r>
          </w:p>
        </w:tc>
        <w:tc>
          <w:tcPr>
            <w:tcW w:type="dxa" w:w="4252"/>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Fiche client, vente, échéancier, paiements, retards, reçus.</w:t>
            </w:r>
          </w:p>
        </w:tc>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Enregistrer un paiement, générer un reçu, relancer.</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Responsable boutique</w:t>
            </w:r>
          </w:p>
        </w:tc>
        <w:tc>
          <w:tcPr>
            <w:tcW w:type="dxa" w:w="4252"/>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Toutes les données de la boutique et des vendeurs rattachés.</w:t>
            </w:r>
          </w:p>
        </w:tc>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Valider, corriger selon droits, exporter, superviser.</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Administrateur entreprise</w:t>
            </w:r>
          </w:p>
        </w:tc>
        <w:tc>
          <w:tcPr>
            <w:tcW w:type="dxa" w:w="4252"/>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Données consolidées de l’entreprise et des boutiques.</w:t>
            </w:r>
          </w:p>
        </w:tc>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Suivre, paramétrer, auditer, exporter.</w:t>
            </w:r>
          </w:p>
        </w:tc>
      </w:tr>
    </w:tbl>
    <w:p/>
    <w:p>
      <w:pPr>
        <w:ind w:left="283" w:hanging="142"/>
      </w:pPr>
      <w:r>
        <w:rPr>
          <w:b/>
        </w:rPr>
        <w:t xml:space="preserve">• </w:t>
      </w:r>
      <w:r>
        <w:t>Le QR Code doit pouvoir être imprimé sur une facture, un reçu ou un contrat.</w:t>
      </w:r>
    </w:p>
    <w:p>
      <w:pPr>
        <w:ind w:left="283" w:hanging="142"/>
      </w:pPr>
      <w:r>
        <w:rPr>
          <w:b/>
        </w:rPr>
        <w:t xml:space="preserve">• </w:t>
      </w:r>
      <w:r>
        <w:t>Le QR Code doit pouvoir être envoyé au client par WhatsApp, SMS avec lien, ou email.</w:t>
      </w:r>
    </w:p>
    <w:p>
      <w:pPr>
        <w:ind w:left="283" w:hanging="142"/>
      </w:pPr>
      <w:r>
        <w:rPr>
          <w:b/>
        </w:rPr>
        <w:t xml:space="preserve">• </w:t>
      </w:r>
      <w:r>
        <w:t>L’accès par QR Code doit respecter les droits d’accès et ne pas exposer les données sensibles sans authentification adaptée.</w:t>
      </w:r>
    </w:p>
    <w:p>
      <w:pPr>
        <w:ind w:left="283" w:hanging="142"/>
      </w:pPr>
      <w:r>
        <w:rPr>
          <w:b/>
        </w:rPr>
        <w:t xml:space="preserve">• </w:t>
      </w:r>
      <w:r>
        <w:t>Un QR Code doit rester rattaché à un seul dossier de vente.</w:t>
      </w:r>
    </w:p>
    <w:p>
      <w:pPr>
        <w:pStyle w:val="Heading1"/>
      </w:pPr>
      <w:r>
        <w:t>12. Enregistrement des paiements</w:t>
      </w:r>
    </w:p>
    <w:p>
      <w:r>
        <w:t>Le système doit permettre d’enregistrer chaque paiement reçu, qu’il corresponde à une échéance complète, à un paiement partiel ou à un paiement couvrant plusieurs échéances.</w:t>
      </w:r>
    </w:p>
    <w:tbl>
      <w:tblPr>
        <w:tblW w:type="auto" w:w="0"/>
        <w:jc w:val="center"/>
        <w:tblLayout w:type="autofit"/>
        <w:tblLook w:firstColumn="1" w:firstRow="1" w:lastColumn="0" w:lastRow="0" w:noHBand="0" w:noVBand="1" w:val="04A0"/>
      </w:tblPr>
      <w:tblGrid>
        <w:gridCol w:w="5156"/>
        <w:gridCol w:w="5156"/>
      </w:tblGrid>
      <w:tr>
        <w:tc>
          <w:tcPr>
            <w:tcW w:type="dxa" w:w="238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Champ</w:t>
            </w:r>
          </w:p>
        </w:tc>
        <w:tc>
          <w:tcPr>
            <w:tcW w:type="dxa" w:w="6350"/>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du paiement</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réelle de réception du paiement.</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payé</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reçu.</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Mode de paiement</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Espèces, Wave, Orange Money, Free Money, virement, carte, chèque ou autre.</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Référence de transaction</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Référence mobile money, bancaire ou interne.</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Agent ayant enregistré</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Utilisateur ayant saisi le paiement.</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Observation</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Commentaire éventuel.</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Reçu numérique</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Document généré automatiquement après validation.</w:t>
            </w:r>
          </w:p>
        </w:tc>
      </w:tr>
    </w:tbl>
    <w:p/>
    <w:p>
      <w:pPr>
        <w:ind w:left="283" w:hanging="142"/>
      </w:pPr>
      <w:r>
        <w:rPr>
          <w:b/>
        </w:rPr>
        <w:t xml:space="preserve">• </w:t>
      </w:r>
      <w:r>
        <w:t>Un paiement validé doit mettre à jour automatiquement le montant payé, le reste à payer et les échéances concernées.</w:t>
      </w:r>
    </w:p>
    <w:p>
      <w:pPr>
        <w:ind w:left="283" w:hanging="142"/>
      </w:pPr>
      <w:r>
        <w:rPr>
          <w:b/>
        </w:rPr>
        <w:t xml:space="preserve">• </w:t>
      </w:r>
      <w:r>
        <w:t>Un paiement ne doit pas pouvoir être supprimé librement par un vendeur.</w:t>
      </w:r>
    </w:p>
    <w:p>
      <w:pPr>
        <w:ind w:left="283" w:hanging="142"/>
      </w:pPr>
      <w:r>
        <w:rPr>
          <w:b/>
        </w:rPr>
        <w:t xml:space="preserve">• </w:t>
      </w:r>
      <w:r>
        <w:t>Toute correction de paiement doit être tracée dans le journal d’audit.</w:t>
      </w:r>
    </w:p>
    <w:p>
      <w:pPr>
        <w:ind w:left="283" w:hanging="142"/>
      </w:pPr>
      <w:r>
        <w:rPr>
          <w:b/>
        </w:rPr>
        <w:t xml:space="preserve">• </w:t>
      </w:r>
      <w:r>
        <w:t>Le système doit gérer les paiements partiels et les paiements anticipés.</w:t>
      </w:r>
    </w:p>
    <w:p>
      <w:pPr>
        <w:ind w:left="283" w:hanging="142"/>
      </w:pPr>
      <w:r>
        <w:rPr>
          <w:b/>
        </w:rPr>
        <w:t xml:space="preserve">• </w:t>
      </w:r>
      <w:r>
        <w:t>Le système doit indiquer si le dossier est soldé après le paiement.</w:t>
      </w:r>
    </w:p>
    <w:p>
      <w:pPr>
        <w:pStyle w:val="Heading1"/>
      </w:pPr>
      <w:r>
        <w:t>13. Échéancier et suivi des retards</w:t>
      </w:r>
    </w:p>
    <w:p>
      <w:r>
        <w:t>L’échéancier doit présenter clairement les paiements attendus, les paiements réalisés, les retards et les montants restant à payer. Il doit être accessible depuis le dossier de vente et depuis le QR Code selon le profil de l’utilisateur.</w:t>
      </w:r>
    </w:p>
    <w:tbl>
      <w:tblPr>
        <w:tblW w:type="auto" w:w="0"/>
        <w:jc w:val="center"/>
        <w:tblLayout w:type="autofit"/>
        <w:tblLook w:firstColumn="1" w:firstRow="1" w:lastColumn="0" w:lastRow="0" w:noHBand="0" w:noVBand="1" w:val="04A0"/>
      </w:tblPr>
      <w:tblGrid>
        <w:gridCol w:w="5156"/>
        <w:gridCol w:w="5156"/>
      </w:tblGrid>
      <w:tr>
        <w:tc>
          <w:tcPr>
            <w:tcW w:type="dxa" w:w="255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Statut d’échéance</w:t>
            </w:r>
          </w:p>
        </w:tc>
        <w:tc>
          <w:tcPr>
            <w:tcW w:type="dxa" w:w="623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Signification</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À venir</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La date d’échéance n’est pas encore arrivée.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Due aujourd’hui</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L’échéance est prévue à la date du jour.</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Payée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L’échéance est réglée entièrement.</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Partiellement payée</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Une partie seulement du montant attendu est réglée.</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En retard</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La date est dépassée et l’échéance n’est pas soldée.</w:t>
            </w:r>
          </w:p>
        </w:tc>
      </w:tr>
      <w:tr>
        <w:tc>
          <w:tcPr>
            <w:tcW w:type="dxa" w:w="255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Réaménagée</w:t>
            </w:r>
          </w:p>
        </w:tc>
        <w:tc>
          <w:tcPr>
            <w:tcW w:type="dxa" w:w="623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L’échéance a été modifiée dans le cadre d’un ajustement validé.</w:t>
            </w:r>
          </w:p>
        </w:tc>
      </w:tr>
      <w:tr>
        <w:tc>
          <w:tcPr>
            <w:tcW w:type="dxa" w:w="255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Annulée</w:t>
            </w:r>
          </w:p>
        </w:tc>
        <w:tc>
          <w:tcPr>
            <w:tcW w:type="dxa" w:w="623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L’échéance a été annulée selon une procédure autorisée.</w:t>
            </w:r>
          </w:p>
        </w:tc>
      </w:tr>
    </w:tbl>
    <w:p/>
    <w:p>
      <w:pPr>
        <w:ind w:left="283" w:hanging="142"/>
      </w:pPr>
      <w:r>
        <w:rPr>
          <w:b/>
        </w:rPr>
        <w:t xml:space="preserve">• </w:t>
      </w:r>
      <w:r>
        <w:t>Afficher la date de chaque échéance.</w:t>
      </w:r>
    </w:p>
    <w:p>
      <w:pPr>
        <w:ind w:left="283" w:hanging="142"/>
      </w:pPr>
      <w:r>
        <w:rPr>
          <w:b/>
        </w:rPr>
        <w:t xml:space="preserve">• </w:t>
      </w:r>
      <w:r>
        <w:t>Afficher le montant attendu, le montant payé et le reste de l’échéance.</w:t>
      </w:r>
    </w:p>
    <w:p>
      <w:pPr>
        <w:ind w:left="283" w:hanging="142"/>
      </w:pPr>
      <w:r>
        <w:rPr>
          <w:b/>
        </w:rPr>
        <w:t xml:space="preserve">• </w:t>
      </w:r>
      <w:r>
        <w:t>Calculer le nombre de jours de retard.</w:t>
      </w:r>
    </w:p>
    <w:p>
      <w:pPr>
        <w:ind w:left="283" w:hanging="142"/>
      </w:pPr>
      <w:r>
        <w:rPr>
          <w:b/>
        </w:rPr>
        <w:t xml:space="preserve">• </w:t>
      </w:r>
      <w:r>
        <w:t>Afficher l’historique des relances envoyées.</w:t>
      </w:r>
    </w:p>
    <w:p>
      <w:pPr>
        <w:ind w:left="283" w:hanging="142"/>
      </w:pPr>
      <w:r>
        <w:rPr>
          <w:b/>
        </w:rPr>
        <w:t xml:space="preserve">• </w:t>
      </w:r>
      <w:r>
        <w:t>Permettre un réaménagement contrôlé de l’échéancier avec justification.</w:t>
      </w:r>
    </w:p>
    <w:p>
      <w:pPr>
        <w:pStyle w:val="Heading1"/>
      </w:pPr>
      <w:r>
        <w:t>14. Alertes automatiques</w:t>
      </w:r>
    </w:p>
    <w:p>
      <w:r>
        <w:t>PayTrack doit réduire les oublis et améliorer le recouvrement grâce à des alertes automatiques destinées aux clients et aux utilisateurs internes.</w:t>
      </w:r>
    </w:p>
    <w:tbl>
      <w:tblPr>
        <w:tblW w:type="auto" w:w="0"/>
        <w:jc w:val="center"/>
        <w:tblLayout w:type="autofit"/>
        <w:tblLook w:firstColumn="1" w:firstRow="1" w:lastColumn="0" w:lastRow="0" w:noHBand="0" w:noVBand="1" w:val="04A0"/>
      </w:tblPr>
      <w:tblGrid>
        <w:gridCol w:w="3437"/>
        <w:gridCol w:w="3437"/>
        <w:gridCol w:w="3437"/>
      </w:tblGrid>
      <w:tr>
        <w:tc>
          <w:tcPr>
            <w:tcW w:type="dxa" w:w="2835"/>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Type d’alerte</w:t>
            </w:r>
          </w:p>
        </w:tc>
        <w:tc>
          <w:tcPr>
            <w:tcW w:type="dxa" w:w="226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Destinataire</w:t>
            </w:r>
          </w:p>
        </w:tc>
        <w:tc>
          <w:tcPr>
            <w:tcW w:type="dxa" w:w="3685"/>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Moment d’envoi</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Rappel avant échéance</w:t>
            </w:r>
          </w:p>
        </w:tc>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w:t>
            </w:r>
          </w:p>
        </w:tc>
        <w:tc>
          <w:tcPr>
            <w:tcW w:type="dxa" w:w="368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Paramétrable, par exemple 3 jours avant l’échéance.</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Échéance du jour</w:t>
            </w:r>
          </w:p>
        </w:tc>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 et vendeur</w:t>
            </w:r>
          </w:p>
        </w:tc>
        <w:tc>
          <w:tcPr>
            <w:tcW w:type="dxa" w:w="368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Le jour de l’échéance.</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Retard de paiement</w:t>
            </w:r>
          </w:p>
        </w:tc>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 et vendeur</w:t>
            </w:r>
          </w:p>
        </w:tc>
        <w:tc>
          <w:tcPr>
            <w:tcW w:type="dxa" w:w="368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Après dépassement de la date d’échéance.</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Confirmation de paiement</w:t>
            </w:r>
          </w:p>
        </w:tc>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w:t>
            </w:r>
          </w:p>
        </w:tc>
        <w:tc>
          <w:tcPr>
            <w:tcW w:type="dxa" w:w="368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Immédiatement après validation du paiement.</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Reste à payer</w:t>
            </w:r>
          </w:p>
        </w:tc>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w:t>
            </w:r>
          </w:p>
        </w:tc>
        <w:tc>
          <w:tcPr>
            <w:tcW w:type="dxa" w:w="368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Après chaque paiement ou selon périodicité paramétrée.</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Solde final</w:t>
            </w:r>
          </w:p>
        </w:tc>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 et vendeur</w:t>
            </w:r>
          </w:p>
        </w:tc>
        <w:tc>
          <w:tcPr>
            <w:tcW w:type="dxa" w:w="368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Quand le dossier est entièrement payé.</w:t>
            </w:r>
          </w:p>
        </w:tc>
      </w:tr>
    </w:tbl>
    <w:p/>
    <w:p>
      <w:pPr>
        <w:ind w:left="283" w:hanging="142"/>
      </w:pPr>
      <w:r>
        <w:rPr>
          <w:b/>
        </w:rPr>
        <w:t xml:space="preserve">• </w:t>
      </w:r>
      <w:r>
        <w:t>Canaux prévus : SMS, WhatsApp, email, notification mobile et notification dans l’espace client.</w:t>
      </w:r>
    </w:p>
    <w:p>
      <w:pPr>
        <w:ind w:left="283" w:hanging="142"/>
      </w:pPr>
      <w:r>
        <w:rPr>
          <w:b/>
        </w:rPr>
        <w:t xml:space="preserve">• </w:t>
      </w:r>
      <w:r>
        <w:t>Le contenu des messages doit être paramétrable par l’entreprise.</w:t>
      </w:r>
    </w:p>
    <w:p>
      <w:pPr>
        <w:ind w:left="283" w:hanging="142"/>
      </w:pPr>
      <w:r>
        <w:rPr>
          <w:b/>
        </w:rPr>
        <w:t xml:space="preserve">• </w:t>
      </w:r>
      <w:r>
        <w:t>Les relances doivent être historisées dans le dossier client.</w:t>
      </w:r>
    </w:p>
    <w:p>
      <w:pPr>
        <w:ind w:left="283" w:hanging="142"/>
      </w:pPr>
      <w:r>
        <w:rPr>
          <w:b/>
        </w:rPr>
        <w:t xml:space="preserve">• </w:t>
      </w:r>
      <w:r>
        <w:t>Le système doit permettre de définir l’heure d’envoi, le nombre de relances et le canal prioritaire.</w:t>
      </w:r>
    </w:p>
    <w:tbl>
      <w:tblPr>
        <w:tblW w:type="auto" w:w="0"/>
        <w:jc w:val="center"/>
        <w:tblLook w:firstColumn="1" w:firstRow="1" w:lastColumn="0" w:lastRow="0" w:noHBand="0" w:noVBand="1" w:val="04A0"/>
      </w:tblPr>
      <w:tblGrid>
        <w:gridCol w:w="10312"/>
      </w:tblGrid>
      <w:tr>
        <w:tc>
          <w:tcPr>
            <w:tcW w:type="dxa" w:w="10312"/>
            <w:tcBorders>
              <w:top w:sz="4" w:val="single" w:color="FFFFFF"/>
              <w:left w:sz="4" w:val="single" w:color="FFFFFF"/>
              <w:bottom w:sz="4" w:val="single" w:color="FFFFFF"/>
              <w:right w:sz="4" w:val="single" w:color="FFFFFF"/>
            </w:tcBorders>
            <w:vAlign w:val="center"/>
            <w:shd w:fill="EAF2FF"/>
          </w:tcPr>
          <w:p>
            <w:pPr>
              <w:ind w:left="85" w:right="85"/>
            </w:pPr>
            <w:r>
              <w:rPr>
                <w:rFonts w:ascii="Arial" w:hAnsi="Arial"/>
                <w:b/>
                <w:color w:val="0B3D91"/>
                <w:sz w:val="20"/>
              </w:rPr>
              <w:t>Exemple de message avant échéance</w:t>
            </w:r>
          </w:p>
          <w:p>
            <w:pPr>
              <w:pStyle w:val="BoxText"/>
              <w:ind w:left="198"/>
            </w:pPr>
            <w:r>
              <w:rPr>
                <w:b/>
              </w:rPr>
              <w:t xml:space="preserve">• </w:t>
            </w:r>
            <w:r>
              <w:t>Bonjour [Nom client], votre prochaine échéance de [Montant] pour [Article] est prévue le [Date]. Montant déjà payé : [Montant payé]. Reste à payer : [Reste]. Merci de respecter votre échéance.</w:t>
            </w:r>
          </w:p>
        </w:tc>
      </w:tr>
    </w:tbl>
    <w:p/>
    <w:p>
      <w:pPr>
        <w:pStyle w:val="Heading1"/>
      </w:pPr>
      <w:r>
        <w:t>15. Tableau de bord vendeur</w:t>
      </w:r>
    </w:p>
    <w:p>
      <w:r>
        <w:t>Le tableau de bord vendeur doit permettre un pilotage rapide de l’activité et des relances à effectuer.</w:t>
      </w:r>
    </w:p>
    <w:tbl>
      <w:tblPr>
        <w:tblW w:type="auto" w:w="0"/>
        <w:jc w:val="center"/>
        <w:tblLayout w:type="autofit"/>
        <w:tblLook w:firstColumn="1" w:firstRow="1" w:lastColumn="0" w:lastRow="0" w:noHBand="0" w:noVBand="1" w:val="04A0"/>
      </w:tblPr>
      <w:tblGrid>
        <w:gridCol w:w="5156"/>
        <w:gridCol w:w="5156"/>
      </w:tblGrid>
      <w:tr>
        <w:tc>
          <w:tcPr>
            <w:tcW w:type="dxa" w:w="2835"/>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Indicateur</w:t>
            </w:r>
          </w:p>
        </w:tc>
        <w:tc>
          <w:tcPr>
            <w:tcW w:type="dxa" w:w="5953"/>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Ventes par tranche actives</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Nombre de dossiers en cours de paiement.</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total vendu</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Valeur totale des ventes créées.</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encaissé</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Somme totale des paiements reçus.</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Reste à encaisser</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encore attendu.</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Échéances du jour</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Paiements attendus aujourd’hui.</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Échéances de la semaine</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Paiements attendus dans la semaine.</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Clients en retard</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Nombre de clients avec au moins une échéance en retard.</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en retard</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Total des montants dus et non réglés.</w:t>
            </w:r>
          </w:p>
        </w:tc>
      </w:tr>
      <w:tr>
        <w:tc>
          <w:tcPr>
            <w:tcW w:type="dxa" w:w="2835"/>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Ventes soldées</w:t>
            </w:r>
          </w:p>
        </w:tc>
        <w:tc>
          <w:tcPr>
            <w:tcW w:type="dxa" w:w="595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Nombre de dossiers entièrement payés.</w:t>
            </w:r>
          </w:p>
        </w:tc>
      </w:tr>
      <w:tr>
        <w:tc>
          <w:tcPr>
            <w:tcW w:type="dxa" w:w="2835"/>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Taux de recouvrement</w:t>
            </w:r>
          </w:p>
        </w:tc>
        <w:tc>
          <w:tcPr>
            <w:tcW w:type="dxa" w:w="595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Part encaissée par rapport au total attendu.</w:t>
            </w:r>
          </w:p>
        </w:tc>
      </w:tr>
    </w:tbl>
    <w:p/>
    <w:p>
      <w:pPr>
        <w:ind w:left="283" w:hanging="142"/>
      </w:pPr>
      <w:r>
        <w:rPr>
          <w:b/>
        </w:rPr>
        <w:t xml:space="preserve">• </w:t>
      </w:r>
      <w:r>
        <w:t>Filtres par période, boutique, vendeur, client, article, statut, mode de paiement, ville ou pays.</w:t>
      </w:r>
    </w:p>
    <w:p>
      <w:pPr>
        <w:ind w:left="283" w:hanging="142"/>
      </w:pPr>
      <w:r>
        <w:rPr>
          <w:b/>
        </w:rPr>
        <w:t xml:space="preserve">• </w:t>
      </w:r>
      <w:r>
        <w:t>Liste priorisée des clients à relancer.</w:t>
      </w:r>
    </w:p>
    <w:p>
      <w:pPr>
        <w:ind w:left="283" w:hanging="142"/>
      </w:pPr>
      <w:r>
        <w:rPr>
          <w:b/>
        </w:rPr>
        <w:t xml:space="preserve">• </w:t>
      </w:r>
      <w:r>
        <w:t>Alertes visuelles pour les retards critiques.</w:t>
      </w:r>
    </w:p>
    <w:p>
      <w:pPr>
        <w:ind w:left="283" w:hanging="142"/>
      </w:pPr>
      <w:r>
        <w:rPr>
          <w:b/>
        </w:rPr>
        <w:t xml:space="preserve">• </w:t>
      </w:r>
      <w:r>
        <w:t>Accès rapide à l’enregistrement d’un paiement.</w:t>
      </w:r>
    </w:p>
    <w:p>
      <w:pPr>
        <w:pStyle w:val="Heading1"/>
      </w:pPr>
      <w:r>
        <w:t>16. Tableau de bord client</w:t>
      </w:r>
    </w:p>
    <w:p>
      <w:r>
        <w:t>L’espace client doit être très simple et centré sur l’information essentielle. Le client doit comprendre immédiatement ce qu’il a déjà payé, ce qu’il doit encore payer et la prochaine échéance.</w:t>
      </w:r>
    </w:p>
    <w:tbl>
      <w:tblPr>
        <w:tblW w:type="auto" w:w="0"/>
        <w:jc w:val="center"/>
        <w:tblLayout w:type="autofit"/>
        <w:tblLook w:firstColumn="1" w:firstRow="1" w:lastColumn="0" w:lastRow="0" w:noHBand="0" w:noVBand="1" w:val="04A0"/>
      </w:tblPr>
      <w:tblGrid>
        <w:gridCol w:w="5156"/>
        <w:gridCol w:w="5156"/>
      </w:tblGrid>
      <w:tr>
        <w:tc>
          <w:tcPr>
            <w:tcW w:type="dxa" w:w="272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Élément affiché</w:t>
            </w:r>
          </w:p>
        </w:tc>
        <w:tc>
          <w:tcPr>
            <w:tcW w:type="dxa" w:w="606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Article ou service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et éventuellement photo.</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Prix total</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global de la vente.</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Avance payée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initial versé.</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déjà payé</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Somme des paiements enregistrés.</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Reste à payer</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restant jusqu’au solde.</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Prochaine échéance</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et montant attendus.</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de fin prévue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prévisionnelle du dernier paiement.</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Statut</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En cours, en retard, soldé, litige, etc.</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Historique des paiements</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Liste des versements validés.</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Reçus</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Consultation et téléchargement des reçus numériques.</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Progression</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Barre de progression en pourcentage.</w:t>
            </w:r>
          </w:p>
        </w:tc>
      </w:tr>
    </w:tbl>
    <w:p/>
    <w:tbl>
      <w:tblPr>
        <w:tblW w:type="auto" w:w="0"/>
        <w:jc w:val="center"/>
        <w:tblLook w:firstColumn="1" w:firstRow="1" w:lastColumn="0" w:lastRow="0" w:noHBand="0" w:noVBand="1" w:val="04A0"/>
      </w:tblPr>
      <w:tblGrid>
        <w:gridCol w:w="10312"/>
      </w:tblGrid>
      <w:tr>
        <w:tc>
          <w:tcPr>
            <w:tcW w:type="dxa" w:w="10312"/>
            <w:tcBorders>
              <w:top w:sz="4" w:val="single" w:color="FFFFFF"/>
              <w:left w:sz="4" w:val="single" w:color="FFFFFF"/>
              <w:bottom w:sz="4" w:val="single" w:color="FFFFFF"/>
              <w:right w:sz="4" w:val="single" w:color="FFFFFF"/>
            </w:tcBorders>
            <w:vAlign w:val="center"/>
            <w:shd w:fill="EAF7F1"/>
          </w:tcPr>
          <w:p>
            <w:pPr>
              <w:ind w:left="85" w:right="85"/>
            </w:pPr>
            <w:r>
              <w:rPr>
                <w:rFonts w:ascii="Arial" w:hAnsi="Arial"/>
                <w:b/>
                <w:color w:val="0B3D91"/>
                <w:sz w:val="20"/>
              </w:rPr>
              <w:t>Exemple d’affichage client</w:t>
            </w:r>
          </w:p>
          <w:p>
            <w:pPr>
              <w:pStyle w:val="BoxText"/>
              <w:ind w:left="198"/>
            </w:pPr>
            <w:r>
              <w:rPr>
                <w:b/>
              </w:rPr>
              <w:t xml:space="preserve">• </w:t>
            </w:r>
            <w:r>
              <w:t>Article : Téléphone Samsung A15 ; prix total : 300 000 FCFA ; montant payé : 125 000 FCFA ; reste à payer : 175 000 FCFA ; progression : 42 % ; prochaine échéance : 05 août 2026 ; date de fin prévue : 05 février 2027.</w:t>
            </w:r>
          </w:p>
        </w:tc>
      </w:tr>
    </w:tbl>
    <w:p/>
    <w:p>
      <w:pPr>
        <w:pStyle w:val="Heading1"/>
      </w:pPr>
      <w:r>
        <w:t>17. Reçus numériques</w:t>
      </w:r>
    </w:p>
    <w:p>
      <w:r>
        <w:t>Chaque paiement validé doit générer automatiquement un reçu numérique, consultable, téléchargeable et partageable.</w:t>
      </w:r>
    </w:p>
    <w:tbl>
      <w:tblPr>
        <w:tblW w:type="auto" w:w="0"/>
        <w:jc w:val="center"/>
        <w:tblLayout w:type="autofit"/>
        <w:tblLook w:firstColumn="1" w:firstRow="1" w:lastColumn="0" w:lastRow="0" w:noHBand="0" w:noVBand="1" w:val="04A0"/>
      </w:tblPr>
      <w:tblGrid>
        <w:gridCol w:w="5156"/>
        <w:gridCol w:w="5156"/>
      </w:tblGrid>
      <w:tr>
        <w:tc>
          <w:tcPr>
            <w:tcW w:type="dxa" w:w="272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Information sur le reçu</w:t>
            </w:r>
          </w:p>
        </w:tc>
        <w:tc>
          <w:tcPr>
            <w:tcW w:type="dxa" w:w="606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Entreprise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logo et coordonnées.</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Nom et référence client.</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Article ou service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Désignation de la vente.</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payé</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du versement.</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du paiement</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Date réelle du paiement.</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Mode de paiement</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Espèces, mobile money, virement, carte, chèque ou autre.</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Référence de transaction</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Référence externe ou interne.</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total</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Prix global de la vente.</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déjà payé</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Total cumulé après le paiement.</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Reste à payer</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Solde restant après paiement.</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Agent validateur</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Utilisateur ayant enregistré ou validé le paiement.</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QR Code</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Lien vers le dossier de paiement.</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Numéro de reçu</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Identifiant unique du reçu.</w:t>
            </w:r>
          </w:p>
        </w:tc>
      </w:tr>
    </w:tbl>
    <w:p/>
    <w:p>
      <w:pPr>
        <w:ind w:left="283" w:hanging="142"/>
      </w:pPr>
      <w:r>
        <w:rPr>
          <w:b/>
        </w:rPr>
        <w:t xml:space="preserve">• </w:t>
      </w:r>
      <w:r>
        <w:t>Le reçu doit pouvoir être affiché dans l’application.</w:t>
      </w:r>
    </w:p>
    <w:p>
      <w:pPr>
        <w:ind w:left="283" w:hanging="142"/>
      </w:pPr>
      <w:r>
        <w:rPr>
          <w:b/>
        </w:rPr>
        <w:t xml:space="preserve">• </w:t>
      </w:r>
      <w:r>
        <w:t>Le reçu doit pouvoir être téléchargé en PDF.</w:t>
      </w:r>
    </w:p>
    <w:p>
      <w:pPr>
        <w:ind w:left="283" w:hanging="142"/>
      </w:pPr>
      <w:r>
        <w:rPr>
          <w:b/>
        </w:rPr>
        <w:t xml:space="preserve">• </w:t>
      </w:r>
      <w:r>
        <w:t>Le reçu doit pouvoir être envoyé par WhatsApp ou email.</w:t>
      </w:r>
    </w:p>
    <w:p>
      <w:pPr>
        <w:ind w:left="283" w:hanging="142"/>
      </w:pPr>
      <w:r>
        <w:rPr>
          <w:b/>
        </w:rPr>
        <w:t xml:space="preserve">• </w:t>
      </w:r>
      <w:r>
        <w:t>Le reçu doit pouvoir être imprimé.</w:t>
      </w:r>
    </w:p>
    <w:p>
      <w:pPr>
        <w:pStyle w:val="Heading1"/>
      </w:pPr>
      <w:r>
        <w:t>18. Rapports et statistiques</w:t>
      </w:r>
    </w:p>
    <w:p>
      <w:r>
        <w:t>PayTrack doit produire des rapports simples, exploitables et exportables pour faciliter le suivi opérationnel et la prise de décision.</w:t>
      </w:r>
    </w:p>
    <w:p>
      <w:pPr>
        <w:ind w:left="283" w:hanging="142"/>
      </w:pPr>
      <w:r>
        <w:rPr>
          <w:b/>
        </w:rPr>
        <w:t xml:space="preserve">• </w:t>
      </w:r>
      <w:r>
        <w:t>Rapport des ventes par tranche.</w:t>
      </w:r>
    </w:p>
    <w:p>
      <w:pPr>
        <w:ind w:left="283" w:hanging="142"/>
      </w:pPr>
      <w:r>
        <w:rPr>
          <w:b/>
        </w:rPr>
        <w:t xml:space="preserve">• </w:t>
      </w:r>
      <w:r>
        <w:t>Rapport des paiements reçus.</w:t>
      </w:r>
    </w:p>
    <w:p>
      <w:pPr>
        <w:ind w:left="283" w:hanging="142"/>
      </w:pPr>
      <w:r>
        <w:rPr>
          <w:b/>
        </w:rPr>
        <w:t xml:space="preserve">• </w:t>
      </w:r>
      <w:r>
        <w:t>Rapport des impayés et retards.</w:t>
      </w:r>
    </w:p>
    <w:p>
      <w:pPr>
        <w:ind w:left="283" w:hanging="142"/>
      </w:pPr>
      <w:r>
        <w:rPr>
          <w:b/>
        </w:rPr>
        <w:t xml:space="preserve">• </w:t>
      </w:r>
      <w:r>
        <w:t>Rapport des clients à relancer.</w:t>
      </w:r>
    </w:p>
    <w:p>
      <w:pPr>
        <w:ind w:left="283" w:hanging="142"/>
      </w:pPr>
      <w:r>
        <w:rPr>
          <w:b/>
        </w:rPr>
        <w:t xml:space="preserve">• </w:t>
      </w:r>
      <w:r>
        <w:t>Rapport des échéances à venir.</w:t>
      </w:r>
    </w:p>
    <w:p>
      <w:pPr>
        <w:ind w:left="283" w:hanging="142"/>
      </w:pPr>
      <w:r>
        <w:rPr>
          <w:b/>
        </w:rPr>
        <w:t xml:space="preserve">• </w:t>
      </w:r>
      <w:r>
        <w:t>Rapport par vendeur.</w:t>
      </w:r>
    </w:p>
    <w:p>
      <w:pPr>
        <w:ind w:left="283" w:hanging="142"/>
      </w:pPr>
      <w:r>
        <w:rPr>
          <w:b/>
        </w:rPr>
        <w:t xml:space="preserve">• </w:t>
      </w:r>
      <w:r>
        <w:t>Rapport par boutique.</w:t>
      </w:r>
    </w:p>
    <w:p>
      <w:pPr>
        <w:ind w:left="283" w:hanging="142"/>
      </w:pPr>
      <w:r>
        <w:rPr>
          <w:b/>
        </w:rPr>
        <w:t xml:space="preserve">• </w:t>
      </w:r>
      <w:r>
        <w:t>Rapport par mode de paiement.</w:t>
      </w:r>
    </w:p>
    <w:p>
      <w:pPr>
        <w:ind w:left="283" w:hanging="142"/>
      </w:pPr>
      <w:r>
        <w:rPr>
          <w:b/>
        </w:rPr>
        <w:t xml:space="preserve">• </w:t>
      </w:r>
      <w:r>
        <w:t>Rapport des dossiers soldés.</w:t>
      </w:r>
    </w:p>
    <w:p>
      <w:pPr>
        <w:ind w:left="283" w:hanging="142"/>
      </w:pPr>
      <w:r>
        <w:rPr>
          <w:b/>
        </w:rPr>
        <w:t xml:space="preserve">• </w:t>
      </w:r>
      <w:r>
        <w:t>Rapport de performance mensuelle.</w:t>
      </w:r>
    </w:p>
    <w:tbl>
      <w:tblPr>
        <w:tblW w:type="auto" w:w="0"/>
        <w:jc w:val="center"/>
        <w:tblLayout w:type="autofit"/>
        <w:tblLook w:firstColumn="1" w:firstRow="1" w:lastColumn="0" w:lastRow="0" w:noHBand="0" w:noVBand="1" w:val="04A0"/>
      </w:tblPr>
      <w:tblGrid>
        <w:gridCol w:w="5156"/>
        <w:gridCol w:w="5156"/>
      </w:tblGrid>
      <w:tr>
        <w:tc>
          <w:tcPr>
            <w:tcW w:type="dxa" w:w="226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Format d’export</w:t>
            </w:r>
          </w:p>
        </w:tc>
        <w:tc>
          <w:tcPr>
            <w:tcW w:type="dxa" w:w="6520"/>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Utilisation</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Excel</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Analyse, consolidation, partage interne.</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PDF</w:t>
            </w:r>
          </w:p>
        </w:tc>
        <w:tc>
          <w:tcPr>
            <w:tcW w:type="dxa" w:w="652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Rapport formel ou archivage.</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CSV</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Import dans un autre système ou traitement externe.</w:t>
            </w:r>
          </w:p>
        </w:tc>
      </w:tr>
    </w:tbl>
    <w:p/>
    <w:p>
      <w:pPr>
        <w:pStyle w:val="Heading1"/>
      </w:pPr>
      <w:r>
        <w:t>19. Statuts des ventes</w:t>
      </w:r>
    </w:p>
    <w:tbl>
      <w:tblPr>
        <w:tblW w:type="auto" w:w="0"/>
        <w:jc w:val="center"/>
        <w:tblLayout w:type="autofit"/>
        <w:tblLook w:firstColumn="1" w:firstRow="1" w:lastColumn="0" w:lastRow="0" w:noHBand="0" w:noVBand="1" w:val="04A0"/>
      </w:tblPr>
      <w:tblGrid>
        <w:gridCol w:w="5156"/>
        <w:gridCol w:w="5156"/>
      </w:tblGrid>
      <w:tr>
        <w:tc>
          <w:tcPr>
            <w:tcW w:type="dxa" w:w="272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Statut global</w:t>
            </w:r>
          </w:p>
        </w:tc>
        <w:tc>
          <w:tcPr>
            <w:tcW w:type="dxa" w:w="6066"/>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Description</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Brouillon</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Vente créée mais non validée.</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Active</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Paiement en cours selon l’échéancier.</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En retard</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Au moins une échéance non réglée à temps.</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Partiellement soldée</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Paiements reçus, mais montant total non encore soldé.</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Soldée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 total entièrement payé.</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Réaménagée</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Échéancier modifié selon une procédure validée.</w:t>
            </w:r>
          </w:p>
        </w:tc>
      </w:tr>
      <w:tr>
        <w:tc>
          <w:tcPr>
            <w:tcW w:type="dxa" w:w="272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Annulée</w:t>
            </w:r>
          </w:p>
        </w:tc>
        <w:tc>
          <w:tcPr>
            <w:tcW w:type="dxa" w:w="6066"/>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Vente annulée.</w:t>
            </w:r>
          </w:p>
        </w:tc>
      </w:tr>
      <w:tr>
        <w:tc>
          <w:tcPr>
            <w:tcW w:type="dxa" w:w="272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Litige</w:t>
            </w:r>
          </w:p>
        </w:tc>
        <w:tc>
          <w:tcPr>
            <w:tcW w:type="dxa" w:w="6066"/>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Dossier nécessitant une intervention ou une décision spécifique.</w:t>
            </w:r>
          </w:p>
        </w:tc>
      </w:tr>
    </w:tbl>
    <w:p/>
    <w:p>
      <w:pPr>
        <w:pStyle w:val="Heading1"/>
      </w:pPr>
      <w:r>
        <w:t>20. Sécurité et confidentialité</w:t>
      </w:r>
    </w:p>
    <w:p>
      <w:r>
        <w:t>La solution doit protéger les données personnelles des clients et les données financières des entreprises. Les accès doivent être limités selon les rôles et les actions sensibles doivent être historisées.</w:t>
      </w:r>
    </w:p>
    <w:p>
      <w:pPr>
        <w:ind w:left="283" w:hanging="142"/>
      </w:pPr>
      <w:r>
        <w:rPr>
          <w:b/>
        </w:rPr>
        <w:t xml:space="preserve">• </w:t>
      </w:r>
      <w:r>
        <w:t>Connexion sécurisée et mots de passe chiffrés.</w:t>
      </w:r>
    </w:p>
    <w:p>
      <w:pPr>
        <w:ind w:left="283" w:hanging="142"/>
      </w:pPr>
      <w:r>
        <w:rPr>
          <w:b/>
        </w:rPr>
        <w:t xml:space="preserve">• </w:t>
      </w:r>
      <w:r>
        <w:t>Gestion stricte des rôles et permissions.</w:t>
      </w:r>
    </w:p>
    <w:p>
      <w:pPr>
        <w:ind w:left="283" w:hanging="142"/>
      </w:pPr>
      <w:r>
        <w:rPr>
          <w:b/>
        </w:rPr>
        <w:t xml:space="preserve">• </w:t>
      </w:r>
      <w:r>
        <w:t>Journal d’audit pour les paiements, corrections, suppressions, réaménagements et connexions sensibles.</w:t>
      </w:r>
    </w:p>
    <w:p>
      <w:pPr>
        <w:ind w:left="283" w:hanging="142"/>
      </w:pPr>
      <w:r>
        <w:rPr>
          <w:b/>
        </w:rPr>
        <w:t xml:space="preserve">• </w:t>
      </w:r>
      <w:r>
        <w:t>Protection des données clients et financières.</w:t>
      </w:r>
    </w:p>
    <w:p>
      <w:pPr>
        <w:ind w:left="283" w:hanging="142"/>
      </w:pPr>
      <w:r>
        <w:rPr>
          <w:b/>
        </w:rPr>
        <w:t xml:space="preserve">• </w:t>
      </w:r>
      <w:r>
        <w:t>Certificat SSL pour les échanges web.</w:t>
      </w:r>
    </w:p>
    <w:p>
      <w:pPr>
        <w:ind w:left="283" w:hanging="142"/>
      </w:pPr>
      <w:r>
        <w:rPr>
          <w:b/>
        </w:rPr>
        <w:t xml:space="preserve">• </w:t>
      </w:r>
      <w:r>
        <w:t>Sauvegardes régulières de la base de données.</w:t>
      </w:r>
    </w:p>
    <w:p>
      <w:pPr>
        <w:ind w:left="283" w:hanging="142"/>
      </w:pPr>
      <w:r>
        <w:rPr>
          <w:b/>
        </w:rPr>
        <w:t xml:space="preserve">• </w:t>
      </w:r>
      <w:r>
        <w:t>Déconnexion automatique après inactivité.</w:t>
      </w:r>
    </w:p>
    <w:p>
      <w:pPr>
        <w:ind w:left="283" w:hanging="142"/>
      </w:pPr>
      <w:r>
        <w:rPr>
          <w:b/>
        </w:rPr>
        <w:t xml:space="preserve">• </w:t>
      </w:r>
      <w:r>
        <w:t>Contrôle d’accès au QR Code selon le profil utilisateur.</w:t>
      </w:r>
    </w:p>
    <w:p>
      <w:pPr>
        <w:ind w:left="283" w:hanging="142"/>
      </w:pPr>
      <w:r>
        <w:rPr>
          <w:b/>
        </w:rPr>
        <w:t xml:space="preserve">• </w:t>
      </w:r>
      <w:r>
        <w:t>Politique de rétention et d’archivage des données.</w:t>
      </w:r>
    </w:p>
    <w:tbl>
      <w:tblPr>
        <w:tblW w:type="auto" w:w="0"/>
        <w:jc w:val="center"/>
        <w:tblLook w:firstColumn="1" w:firstRow="1" w:lastColumn="0" w:lastRow="0" w:noHBand="0" w:noVBand="1" w:val="04A0"/>
      </w:tblPr>
      <w:tblGrid>
        <w:gridCol w:w="10312"/>
      </w:tblGrid>
      <w:tr>
        <w:tc>
          <w:tcPr>
            <w:tcW w:type="dxa" w:w="10312"/>
            <w:tcBorders>
              <w:top w:sz="4" w:val="single" w:color="FFFFFF"/>
              <w:left w:sz="4" w:val="single" w:color="FFFFFF"/>
              <w:bottom w:sz="4" w:val="single" w:color="FFFFFF"/>
              <w:right w:sz="4" w:val="single" w:color="FFFFFF"/>
            </w:tcBorders>
            <w:vAlign w:val="center"/>
            <w:shd w:fill="EAF7F1"/>
          </w:tcPr>
          <w:p>
            <w:pPr>
              <w:ind w:left="85" w:right="85"/>
            </w:pPr>
            <w:r>
              <w:rPr>
                <w:rFonts w:ascii="Arial" w:hAnsi="Arial"/>
                <w:b/>
                <w:color w:val="0B3D91"/>
                <w:sz w:val="20"/>
              </w:rPr>
              <w:t>Données à protéger en priorité</w:t>
            </w:r>
          </w:p>
          <w:p>
            <w:pPr>
              <w:pStyle w:val="BoxText"/>
              <w:ind w:left="198"/>
            </w:pPr>
            <w:r>
              <w:rPr>
                <w:b/>
              </w:rPr>
              <w:t xml:space="preserve">• </w:t>
            </w:r>
            <w:r>
              <w:t>Identité du client, numéro de téléphone, pièce d’identité, historique de paiement, références de transaction, informations financières de l’entreprise et reçus numériques.</w:t>
            </w:r>
          </w:p>
        </w:tc>
      </w:tr>
    </w:tbl>
    <w:p/>
    <w:p>
      <w:pPr>
        <w:pStyle w:val="Heading1"/>
      </w:pPr>
      <w:r>
        <w:t>21. Exigences techniques</w:t>
      </w:r>
    </w:p>
    <w:p>
      <w:r>
        <w:t>Le choix technologique final peut être proposé par le prestataire, sous réserve de respecter les exigences fonctionnelles, de sécurité, de performance, d’évolutivité et de maintenance.</w:t>
      </w:r>
    </w:p>
    <w:tbl>
      <w:tblPr>
        <w:tblW w:type="auto" w:w="0"/>
        <w:jc w:val="center"/>
        <w:tblLayout w:type="autofit"/>
        <w:tblLook w:firstColumn="1" w:firstRow="1" w:lastColumn="0" w:lastRow="0" w:noHBand="0" w:noVBand="1" w:val="04A0"/>
      </w:tblPr>
      <w:tblGrid>
        <w:gridCol w:w="5156"/>
        <w:gridCol w:w="5156"/>
      </w:tblGrid>
      <w:tr>
        <w:tc>
          <w:tcPr>
            <w:tcW w:type="dxa" w:w="2381"/>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Composant</w:t>
            </w:r>
          </w:p>
        </w:tc>
        <w:tc>
          <w:tcPr>
            <w:tcW w:type="dxa" w:w="6350"/>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Exigence</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Application web</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Interface responsive utilisable sur ordinateur, tablette et téléphone.</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Application mobile Android</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Application destinée aux vendeurs, responsables et clients.</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Backend/API</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API sécurisée pour gérer utilisateurs, clients, ventes, paiements, QR Codes et rapports.</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Base de données</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Base relationnelle fiable, par exemple PostgreSQL ou MySQL.</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QR Code</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Génération unique par dossier de vente et lecture sécurisée.</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Notifications</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Intégration SMS, WhatsApp, email et notification mobile.</w:t>
            </w:r>
          </w:p>
        </w:tc>
      </w:tr>
      <w:tr>
        <w:tc>
          <w:tcPr>
            <w:tcW w:type="dxa" w:w="2381"/>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Exports</w:t>
            </w:r>
          </w:p>
        </w:tc>
        <w:tc>
          <w:tcPr>
            <w:tcW w:type="dxa" w:w="635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PDF, Excel et CSV.</w:t>
            </w:r>
          </w:p>
        </w:tc>
      </w:tr>
      <w:tr>
        <w:tc>
          <w:tcPr>
            <w:tcW w:type="dxa" w:w="2381"/>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Hébergement</w:t>
            </w:r>
          </w:p>
        </w:tc>
        <w:tc>
          <w:tcPr>
            <w:tcW w:type="dxa" w:w="635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Serveur sécurisé, sauvegardes, SSL, supervision minimale.</w:t>
            </w:r>
          </w:p>
        </w:tc>
      </w:tr>
    </w:tbl>
    <w:p/>
    <w:p>
      <w:pPr>
        <w:ind w:left="283" w:hanging="142"/>
      </w:pPr>
      <w:r>
        <w:rPr>
          <w:b/>
        </w:rPr>
        <w:t xml:space="preserve">• </w:t>
      </w:r>
      <w:r>
        <w:t>L’architecture doit prévoir une séparation entre frontend, backend, base de données et services de notification.</w:t>
      </w:r>
    </w:p>
    <w:p>
      <w:pPr>
        <w:ind w:left="283" w:hanging="142"/>
      </w:pPr>
      <w:r>
        <w:rPr>
          <w:b/>
        </w:rPr>
        <w:t xml:space="preserve">• </w:t>
      </w:r>
      <w:r>
        <w:t>La solution doit être évolutive pour supporter plusieurs entreprises et plusieurs pays.</w:t>
      </w:r>
    </w:p>
    <w:p>
      <w:pPr>
        <w:ind w:left="283" w:hanging="142"/>
      </w:pPr>
      <w:r>
        <w:rPr>
          <w:b/>
        </w:rPr>
        <w:t xml:space="preserve">• </w:t>
      </w:r>
      <w:r>
        <w:t>Les performances doivent rester acceptables même avec un volume important de clients, ventes et paiements.</w:t>
      </w:r>
    </w:p>
    <w:p>
      <w:pPr>
        <w:ind w:left="283" w:hanging="142"/>
      </w:pPr>
      <w:r>
        <w:rPr>
          <w:b/>
        </w:rPr>
        <w:t xml:space="preserve">• </w:t>
      </w:r>
      <w:r>
        <w:t>Le système doit prévoir des mécanismes de sauvegarde, restauration et supervision.</w:t>
      </w:r>
    </w:p>
    <w:p>
      <w:pPr>
        <w:pStyle w:val="Heading1"/>
      </w:pPr>
      <w:r>
        <w:t>22. Fonctionnement hors ligne</w:t>
      </w:r>
    </w:p>
    <w:p>
      <w:r>
        <w:t>Une fonctionnalité hors ligne peut être prévue pour les vendeurs sur le terrain, notamment dans les zones où la connexion internet est instable.</w:t>
      </w:r>
    </w:p>
    <w:p>
      <w:pPr>
        <w:ind w:left="283" w:hanging="142"/>
      </w:pPr>
      <w:r>
        <w:rPr>
          <w:b/>
        </w:rPr>
        <w:t xml:space="preserve">• </w:t>
      </w:r>
      <w:r>
        <w:t>Consultation des dossiers déjà synchronisés.</w:t>
      </w:r>
    </w:p>
    <w:p>
      <w:pPr>
        <w:ind w:left="283" w:hanging="142"/>
      </w:pPr>
      <w:r>
        <w:rPr>
          <w:b/>
        </w:rPr>
        <w:t xml:space="preserve">• </w:t>
      </w:r>
      <w:r>
        <w:t>Enregistrement provisoire d’un paiement hors connexion.</w:t>
      </w:r>
    </w:p>
    <w:p>
      <w:pPr>
        <w:ind w:left="283" w:hanging="142"/>
      </w:pPr>
      <w:r>
        <w:rPr>
          <w:b/>
        </w:rPr>
        <w:t xml:space="preserve">• </w:t>
      </w:r>
      <w:r>
        <w:t>Synchronisation automatique dès le retour d’internet.</w:t>
      </w:r>
    </w:p>
    <w:p>
      <w:pPr>
        <w:ind w:left="283" w:hanging="142"/>
      </w:pPr>
      <w:r>
        <w:rPr>
          <w:b/>
        </w:rPr>
        <w:t xml:space="preserve">• </w:t>
      </w:r>
      <w:r>
        <w:t>Détection des conflits de données en cas de double saisie.</w:t>
      </w:r>
    </w:p>
    <w:p>
      <w:pPr>
        <w:ind w:left="283" w:hanging="142"/>
      </w:pPr>
      <w:r>
        <w:rPr>
          <w:b/>
        </w:rPr>
        <w:t xml:space="preserve">• </w:t>
      </w:r>
      <w:r>
        <w:t>Indication claire du statut : synchronisé, en attente, erreur de synchronisation.</w:t>
      </w:r>
    </w:p>
    <w:p>
      <w:pPr>
        <w:pStyle w:val="Heading1"/>
      </w:pPr>
      <w:r>
        <w:t>23. Intégrations externes</w:t>
      </w:r>
    </w:p>
    <w:p>
      <w:r>
        <w:t>PayTrack doit être conçu pour pouvoir s’intégrer progressivement à des services externes, selon les besoins des entreprises utilisatrices.</w:t>
      </w:r>
    </w:p>
    <w:p>
      <w:pPr>
        <w:ind w:left="283" w:hanging="142"/>
      </w:pPr>
      <w:r>
        <w:rPr>
          <w:b/>
        </w:rPr>
        <w:t xml:space="preserve">• </w:t>
      </w:r>
      <w:r>
        <w:t>Passerelles SMS.</w:t>
      </w:r>
    </w:p>
    <w:p>
      <w:pPr>
        <w:ind w:left="283" w:hanging="142"/>
      </w:pPr>
      <w:r>
        <w:rPr>
          <w:b/>
        </w:rPr>
        <w:t xml:space="preserve">• </w:t>
      </w:r>
      <w:r>
        <w:t>WhatsApp Business API.</w:t>
      </w:r>
    </w:p>
    <w:p>
      <w:pPr>
        <w:ind w:left="283" w:hanging="142"/>
      </w:pPr>
      <w:r>
        <w:rPr>
          <w:b/>
        </w:rPr>
        <w:t xml:space="preserve">• </w:t>
      </w:r>
      <w:r>
        <w:t>Services email transactionnels.</w:t>
      </w:r>
    </w:p>
    <w:p>
      <w:pPr>
        <w:ind w:left="283" w:hanging="142"/>
      </w:pPr>
      <w:r>
        <w:rPr>
          <w:b/>
        </w:rPr>
        <w:t xml:space="preserve">• </w:t>
      </w:r>
      <w:r>
        <w:t>Wave, Orange Money, Free Money ou autres moyens de paiement mobile.</w:t>
      </w:r>
    </w:p>
    <w:p>
      <w:pPr>
        <w:ind w:left="283" w:hanging="142"/>
      </w:pPr>
      <w:r>
        <w:rPr>
          <w:b/>
        </w:rPr>
        <w:t xml:space="preserve">• </w:t>
      </w:r>
      <w:r>
        <w:t>PayDunya ou autres agrégateurs de paiement.</w:t>
      </w:r>
    </w:p>
    <w:p>
      <w:pPr>
        <w:ind w:left="283" w:hanging="142"/>
      </w:pPr>
      <w:r>
        <w:rPr>
          <w:b/>
        </w:rPr>
        <w:t xml:space="preserve">• </w:t>
      </w:r>
      <w:r>
        <w:t>Outils comptables ou logiciels de gestion commerciale.</w:t>
      </w:r>
    </w:p>
    <w:p>
      <w:pPr>
        <w:ind w:left="283" w:hanging="142"/>
      </w:pPr>
      <w:r>
        <w:rPr>
          <w:b/>
        </w:rPr>
        <w:t xml:space="preserve">• </w:t>
      </w:r>
      <w:r>
        <w:t>Plateformes e-commerce.</w:t>
      </w:r>
    </w:p>
    <w:p>
      <w:pPr>
        <w:ind w:left="283" w:hanging="142"/>
      </w:pPr>
      <w:r>
        <w:rPr>
          <w:b/>
        </w:rPr>
        <w:t xml:space="preserve">• </w:t>
      </w:r>
      <w:r>
        <w:t>API de vérification d’identité si disponible et conforme aux règles applicables.</w:t>
      </w:r>
    </w:p>
    <w:p>
      <w:pPr>
        <w:pStyle w:val="Heading1"/>
      </w:pPr>
      <w:r>
        <w:t>24. Exigences de design</w:t>
      </w:r>
    </w:p>
    <w:p>
      <w:r>
        <w:t>L’interface doit être moderne, simple et adaptée à des utilisateurs non techniques. La priorité est la lisibilité, la rapidité d’action et la clarté des statuts.</w:t>
      </w:r>
    </w:p>
    <w:tbl>
      <w:tblPr>
        <w:tblW w:type="auto" w:w="0"/>
        <w:jc w:val="center"/>
        <w:tblLayout w:type="autofit"/>
        <w:tblLook w:firstColumn="1" w:firstRow="1" w:lastColumn="0" w:lastRow="0" w:noHBand="0" w:noVBand="1" w:val="04A0"/>
      </w:tblPr>
      <w:tblGrid>
        <w:gridCol w:w="5156"/>
        <w:gridCol w:w="5156"/>
      </w:tblGrid>
      <w:tr>
        <w:tc>
          <w:tcPr>
            <w:tcW w:type="dxa" w:w="226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Aspect</w:t>
            </w:r>
          </w:p>
        </w:tc>
        <w:tc>
          <w:tcPr>
            <w:tcW w:type="dxa" w:w="6520"/>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Exigence</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Simplicité</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Parcours courts pour créer un client, une vente et enregistrer un paiement.</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Lisibilité</w:t>
            </w:r>
          </w:p>
        </w:tc>
        <w:tc>
          <w:tcPr>
            <w:tcW w:type="dxa" w:w="652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Montants, échéances et statuts visibles immédiatement.</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Mobile first</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Interface utilisable facilement sur téléphone.</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Barre de progression</w:t>
            </w:r>
          </w:p>
        </w:tc>
        <w:tc>
          <w:tcPr>
            <w:tcW w:type="dxa" w:w="652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Affichage du pourcentage payé et du reste à payer.</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Badges de statut</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Couleurs distinctes pour actif, payé, retard, litige, soldé.</w:t>
            </w:r>
          </w:p>
        </w:tc>
      </w:tr>
      <w:tr>
        <w:tc>
          <w:tcPr>
            <w:tcW w:type="dxa" w:w="226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QR Code visible</w:t>
            </w:r>
          </w:p>
        </w:tc>
        <w:tc>
          <w:tcPr>
            <w:tcW w:type="dxa" w:w="6520"/>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QR Code accessible sur le dossier, le reçu et les documents.</w:t>
            </w:r>
          </w:p>
        </w:tc>
      </w:tr>
      <w:tr>
        <w:tc>
          <w:tcPr>
            <w:tcW w:type="dxa" w:w="226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Accessibilité</w:t>
            </w:r>
          </w:p>
        </w:tc>
        <w:tc>
          <w:tcPr>
            <w:tcW w:type="dxa" w:w="6520"/>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Textes lisibles, contrastes suffisants, boutons clairs.</w:t>
            </w:r>
          </w:p>
        </w:tc>
      </w:tr>
    </w:tbl>
    <w:p/>
    <w:tbl>
      <w:tblPr>
        <w:tblW w:type="auto" w:w="0"/>
        <w:jc w:val="center"/>
        <w:tblLook w:firstColumn="1" w:firstRow="1" w:lastColumn="0" w:lastRow="0" w:noHBand="0" w:noVBand="1" w:val="04A0"/>
      </w:tblPr>
      <w:tblGrid>
        <w:gridCol w:w="10312"/>
      </w:tblGrid>
      <w:tr>
        <w:tc>
          <w:tcPr>
            <w:tcW w:type="dxa" w:w="10312"/>
            <w:tcBorders>
              <w:top w:sz="4" w:val="single" w:color="FFFFFF"/>
              <w:left w:sz="4" w:val="single" w:color="FFFFFF"/>
              <w:bottom w:sz="4" w:val="single" w:color="FFFFFF"/>
              <w:right w:sz="4" w:val="single" w:color="FFFFFF"/>
            </w:tcBorders>
            <w:vAlign w:val="center"/>
            <w:shd w:fill="EAF2FF"/>
          </w:tcPr>
          <w:p>
            <w:pPr>
              <w:ind w:left="85" w:right="85"/>
            </w:pPr>
            <w:r>
              <w:rPr>
                <w:rFonts w:ascii="Arial" w:hAnsi="Arial"/>
                <w:b/>
                <w:color w:val="0B3D91"/>
                <w:sz w:val="20"/>
              </w:rPr>
              <w:t>Couleurs recommandées</w:t>
            </w:r>
          </w:p>
          <w:p>
            <w:pPr>
              <w:pStyle w:val="BoxText"/>
              <w:ind w:left="198"/>
            </w:pPr>
            <w:r>
              <w:rPr>
                <w:b/>
              </w:rPr>
              <w:t xml:space="preserve">• </w:t>
            </w:r>
            <w:r>
              <w:t>Bleu pour la confiance et la technologie ; vert pour le paiement, la validation et la sécurité ; blanc pour la simplicité ; gris pour le professionnalisme.</w:t>
            </w:r>
          </w:p>
        </w:tc>
      </w:tr>
    </w:tbl>
    <w:p/>
    <w:p>
      <w:pPr>
        <w:pStyle w:val="Heading1"/>
      </w:pPr>
      <w:r>
        <w:t>25. Langues</w:t>
      </w:r>
    </w:p>
    <w:p>
      <w:r>
        <w:t>La première version de PayTrack doit être disponible en français. L’architecture doit permettre une traduction progressive vers d’autres langues afin de faciliter une utilisation dans la sous-région et à l’international.</w:t>
      </w:r>
    </w:p>
    <w:p>
      <w:pPr>
        <w:ind w:left="283" w:hanging="142"/>
      </w:pPr>
      <w:r>
        <w:rPr>
          <w:b/>
        </w:rPr>
        <w:t xml:space="preserve">• </w:t>
      </w:r>
      <w:r>
        <w:t>Français pour la version initiale.</w:t>
      </w:r>
    </w:p>
    <w:p>
      <w:pPr>
        <w:ind w:left="283" w:hanging="142"/>
      </w:pPr>
      <w:r>
        <w:rPr>
          <w:b/>
        </w:rPr>
        <w:t xml:space="preserve">• </w:t>
      </w:r>
      <w:r>
        <w:t>Anglais pour l’ouverture internationale.</w:t>
      </w:r>
    </w:p>
    <w:p>
      <w:pPr>
        <w:ind w:left="283" w:hanging="142"/>
      </w:pPr>
      <w:r>
        <w:rPr>
          <w:b/>
        </w:rPr>
        <w:t xml:space="preserve">• </w:t>
      </w:r>
      <w:r>
        <w:t>Wolof pour l’adoption locale au Sénégal.</w:t>
      </w:r>
    </w:p>
    <w:p>
      <w:pPr>
        <w:ind w:left="283" w:hanging="142"/>
      </w:pPr>
      <w:r>
        <w:rPr>
          <w:b/>
        </w:rPr>
        <w:t xml:space="preserve">• </w:t>
      </w:r>
      <w:r>
        <w:t>Portugais pour certains marchés de la sous-région.</w:t>
      </w:r>
    </w:p>
    <w:p>
      <w:pPr>
        <w:ind w:left="283" w:hanging="142"/>
      </w:pPr>
      <w:r>
        <w:rPr>
          <w:b/>
        </w:rPr>
        <w:t xml:space="preserve">• </w:t>
      </w:r>
      <w:r>
        <w:t>Arabe selon les marchés ciblés.</w:t>
      </w:r>
    </w:p>
    <w:p>
      <w:pPr>
        <w:pStyle w:val="Heading1"/>
      </w:pPr>
      <w:r>
        <w:t>26. Livrables attendus du prestataire</w:t>
      </w:r>
    </w:p>
    <w:p>
      <w:r>
        <w:t>Le prestataire technique devra livrer une solution exploitable, documentée et testée. Les livrables doivent permettre la mise en service, l’administration et la maintenance de PayTrack.</w:t>
      </w:r>
    </w:p>
    <w:p>
      <w:pPr>
        <w:ind w:left="283" w:hanging="142"/>
      </w:pPr>
      <w:r>
        <w:rPr>
          <w:b/>
        </w:rPr>
        <w:t xml:space="preserve">• </w:t>
      </w:r>
      <w:r>
        <w:t>Maquettes UX/UI validables avant développement.</w:t>
      </w:r>
    </w:p>
    <w:p>
      <w:pPr>
        <w:ind w:left="283" w:hanging="142"/>
      </w:pPr>
      <w:r>
        <w:rPr>
          <w:b/>
        </w:rPr>
        <w:t xml:space="preserve">• </w:t>
      </w:r>
      <w:r>
        <w:t>Application web responsive.</w:t>
      </w:r>
    </w:p>
    <w:p>
      <w:pPr>
        <w:ind w:left="283" w:hanging="142"/>
      </w:pPr>
      <w:r>
        <w:rPr>
          <w:b/>
        </w:rPr>
        <w:t xml:space="preserve">• </w:t>
      </w:r>
      <w:r>
        <w:t>Application mobile Android.</w:t>
      </w:r>
    </w:p>
    <w:p>
      <w:pPr>
        <w:ind w:left="283" w:hanging="142"/>
      </w:pPr>
      <w:r>
        <w:rPr>
          <w:b/>
        </w:rPr>
        <w:t xml:space="preserve">• </w:t>
      </w:r>
      <w:r>
        <w:t>Backend et API sécurisés.</w:t>
      </w:r>
    </w:p>
    <w:p>
      <w:pPr>
        <w:ind w:left="283" w:hanging="142"/>
      </w:pPr>
      <w:r>
        <w:rPr>
          <w:b/>
        </w:rPr>
        <w:t xml:space="preserve">• </w:t>
      </w:r>
      <w:r>
        <w:t>Base de données structurée.</w:t>
      </w:r>
    </w:p>
    <w:p>
      <w:pPr>
        <w:ind w:left="283" w:hanging="142"/>
      </w:pPr>
      <w:r>
        <w:rPr>
          <w:b/>
        </w:rPr>
        <w:t xml:space="preserve">• </w:t>
      </w:r>
      <w:r>
        <w:t>Module de génération et lecture QR Code.</w:t>
      </w:r>
    </w:p>
    <w:p>
      <w:pPr>
        <w:ind w:left="283" w:hanging="142"/>
      </w:pPr>
      <w:r>
        <w:rPr>
          <w:b/>
        </w:rPr>
        <w:t xml:space="preserve">• </w:t>
      </w:r>
      <w:r>
        <w:t>Module de création de clients, articles, ventes et échéanciers.</w:t>
      </w:r>
    </w:p>
    <w:p>
      <w:pPr>
        <w:ind w:left="283" w:hanging="142"/>
      </w:pPr>
      <w:r>
        <w:rPr>
          <w:b/>
        </w:rPr>
        <w:t xml:space="preserve">• </w:t>
      </w:r>
      <w:r>
        <w:t>Module de paiements, reçus et rapports.</w:t>
      </w:r>
    </w:p>
    <w:p>
      <w:pPr>
        <w:ind w:left="283" w:hanging="142"/>
      </w:pPr>
      <w:r>
        <w:rPr>
          <w:b/>
        </w:rPr>
        <w:t xml:space="preserve">• </w:t>
      </w:r>
      <w:r>
        <w:t>Système d’alertes selon les canaux retenus.</w:t>
      </w:r>
    </w:p>
    <w:p>
      <w:pPr>
        <w:ind w:left="283" w:hanging="142"/>
      </w:pPr>
      <w:r>
        <w:rPr>
          <w:b/>
        </w:rPr>
        <w:t xml:space="preserve">• </w:t>
      </w:r>
      <w:r>
        <w:t>Documentation technique.</w:t>
      </w:r>
    </w:p>
    <w:p>
      <w:pPr>
        <w:ind w:left="283" w:hanging="142"/>
      </w:pPr>
      <w:r>
        <w:rPr>
          <w:b/>
        </w:rPr>
        <w:t xml:space="preserve">• </w:t>
      </w:r>
      <w:r>
        <w:t>Documentation utilisateur.</w:t>
      </w:r>
    </w:p>
    <w:p>
      <w:pPr>
        <w:ind w:left="283" w:hanging="142"/>
      </w:pPr>
      <w:r>
        <w:rPr>
          <w:b/>
        </w:rPr>
        <w:t xml:space="preserve">• </w:t>
      </w:r>
      <w:r>
        <w:t>Guide d’administration.</w:t>
      </w:r>
    </w:p>
    <w:p>
      <w:pPr>
        <w:ind w:left="283" w:hanging="142"/>
      </w:pPr>
      <w:r>
        <w:rPr>
          <w:b/>
        </w:rPr>
        <w:t xml:space="preserve">• </w:t>
      </w:r>
      <w:r>
        <w:t>Formation des administrateurs ou utilisateurs clés.</w:t>
      </w:r>
    </w:p>
    <w:p>
      <w:pPr>
        <w:ind w:left="283" w:hanging="142"/>
      </w:pPr>
      <w:r>
        <w:rPr>
          <w:b/>
        </w:rPr>
        <w:t xml:space="preserve">• </w:t>
      </w:r>
      <w:r>
        <w:t>Version déployée sur un environnement de production.</w:t>
      </w:r>
    </w:p>
    <w:p>
      <w:pPr>
        <w:pStyle w:val="Heading1"/>
      </w:pPr>
      <w:r>
        <w:t>27. Critères d’acceptation</w:t>
      </w:r>
    </w:p>
    <w:p>
      <w:r>
        <w:t>L’application sera considérée comme conforme lorsque les fonctionnalités essentielles auront été testées et validées par rapport aux exigences du présent cahier des charges.</w:t>
      </w:r>
    </w:p>
    <w:p>
      <w:pPr>
        <w:ind w:left="283" w:hanging="142"/>
      </w:pPr>
      <w:r>
        <w:rPr>
          <w:b/>
        </w:rPr>
        <w:t xml:space="preserve">• </w:t>
      </w:r>
      <w:r>
        <w:t>Un client peut être créé, modifié et retrouvé par recherche.</w:t>
      </w:r>
    </w:p>
    <w:p>
      <w:pPr>
        <w:ind w:left="283" w:hanging="142"/>
      </w:pPr>
      <w:r>
        <w:rPr>
          <w:b/>
        </w:rPr>
        <w:t xml:space="preserve">• </w:t>
      </w:r>
      <w:r>
        <w:t>Un article ou service peut être enregistré et associé à une vente.</w:t>
      </w:r>
    </w:p>
    <w:p>
      <w:pPr>
        <w:ind w:left="283" w:hanging="142"/>
      </w:pPr>
      <w:r>
        <w:rPr>
          <w:b/>
        </w:rPr>
        <w:t xml:space="preserve">• </w:t>
      </w:r>
      <w:r>
        <w:t>Une vente par tranche peut être créée avec avance, échéancier et date de fin.</w:t>
      </w:r>
    </w:p>
    <w:p>
      <w:pPr>
        <w:ind w:left="283" w:hanging="142"/>
      </w:pPr>
      <w:r>
        <w:rPr>
          <w:b/>
        </w:rPr>
        <w:t xml:space="preserve">• </w:t>
      </w:r>
      <w:r>
        <w:t>Un QR Code unique est généré pour chaque dossier.</w:t>
      </w:r>
    </w:p>
    <w:p>
      <w:pPr>
        <w:ind w:left="283" w:hanging="142"/>
      </w:pPr>
      <w:r>
        <w:rPr>
          <w:b/>
        </w:rPr>
        <w:t xml:space="preserve">• </w:t>
      </w:r>
      <w:r>
        <w:t>Le scan du QR Code ouvre le dossier correspondant selon les droits d’accès.</w:t>
      </w:r>
    </w:p>
    <w:p>
      <w:pPr>
        <w:ind w:left="283" w:hanging="142"/>
      </w:pPr>
      <w:r>
        <w:rPr>
          <w:b/>
        </w:rPr>
        <w:t xml:space="preserve">• </w:t>
      </w:r>
      <w:r>
        <w:t>Les paiements peuvent être enregistrés et affectés aux échéances.</w:t>
      </w:r>
    </w:p>
    <w:p>
      <w:pPr>
        <w:ind w:left="283" w:hanging="142"/>
      </w:pPr>
      <w:r>
        <w:rPr>
          <w:b/>
        </w:rPr>
        <w:t xml:space="preserve">• </w:t>
      </w:r>
      <w:r>
        <w:t>Le reste à payer et le pourcentage payé se mettent à jour automatiquement.</w:t>
      </w:r>
    </w:p>
    <w:p>
      <w:pPr>
        <w:ind w:left="283" w:hanging="142"/>
      </w:pPr>
      <w:r>
        <w:rPr>
          <w:b/>
        </w:rPr>
        <w:t xml:space="preserve">• </w:t>
      </w:r>
      <w:r>
        <w:t>Les retards sont détectés automatiquement.</w:t>
      </w:r>
    </w:p>
    <w:p>
      <w:pPr>
        <w:ind w:left="283" w:hanging="142"/>
      </w:pPr>
      <w:r>
        <w:rPr>
          <w:b/>
        </w:rPr>
        <w:t xml:space="preserve">• </w:t>
      </w:r>
      <w:r>
        <w:t>Les alertes sont envoyées selon le paramétrage défini.</w:t>
      </w:r>
    </w:p>
    <w:p>
      <w:pPr>
        <w:ind w:left="283" w:hanging="142"/>
      </w:pPr>
      <w:r>
        <w:rPr>
          <w:b/>
        </w:rPr>
        <w:t xml:space="preserve">• </w:t>
      </w:r>
      <w:r>
        <w:t>Un reçu numérique est généré après chaque paiement validé.</w:t>
      </w:r>
    </w:p>
    <w:p>
      <w:pPr>
        <w:ind w:left="283" w:hanging="142"/>
      </w:pPr>
      <w:r>
        <w:rPr>
          <w:b/>
        </w:rPr>
        <w:t xml:space="preserve">• </w:t>
      </w:r>
      <w:r>
        <w:t>Le tableau de bord affiche les indicateurs clés.</w:t>
      </w:r>
    </w:p>
    <w:p>
      <w:pPr>
        <w:ind w:left="283" w:hanging="142"/>
      </w:pPr>
      <w:r>
        <w:rPr>
          <w:b/>
        </w:rPr>
        <w:t xml:space="preserve">• </w:t>
      </w:r>
      <w:r>
        <w:t>Les rapports peuvent être exportés.</w:t>
      </w:r>
    </w:p>
    <w:p>
      <w:pPr>
        <w:ind w:left="283" w:hanging="142"/>
      </w:pPr>
      <w:r>
        <w:rPr>
          <w:b/>
        </w:rPr>
        <w:t xml:space="preserve">• </w:t>
      </w:r>
      <w:r>
        <w:t>Les rôles et permissions sont respectés.</w:t>
      </w:r>
    </w:p>
    <w:p>
      <w:pPr>
        <w:ind w:left="283" w:hanging="142"/>
      </w:pPr>
      <w:r>
        <w:rPr>
          <w:b/>
        </w:rPr>
        <w:t xml:space="preserve">• </w:t>
      </w:r>
      <w:r>
        <w:t>Les actions sensibles sont historisées.</w:t>
      </w:r>
    </w:p>
    <w:p>
      <w:pPr>
        <w:ind w:left="283" w:hanging="142"/>
      </w:pPr>
      <w:r>
        <w:rPr>
          <w:b/>
        </w:rPr>
        <w:t xml:space="preserve">• </w:t>
      </w:r>
      <w:r>
        <w:t>Les données sont protégées et sauvegardées.</w:t>
      </w:r>
    </w:p>
    <w:p>
      <w:pPr>
        <w:pStyle w:val="Heading1"/>
      </w:pPr>
      <w:r>
        <w:t>28. Risques à anticiper</w:t>
      </w:r>
    </w:p>
    <w:tbl>
      <w:tblPr>
        <w:tblW w:type="auto" w:w="0"/>
        <w:jc w:val="center"/>
        <w:tblLayout w:type="autofit"/>
        <w:tblLook w:firstColumn="1" w:firstRow="1" w:lastColumn="0" w:lastRow="0" w:noHBand="0" w:noVBand="1" w:val="04A0"/>
      </w:tblPr>
      <w:tblGrid>
        <w:gridCol w:w="5156"/>
        <w:gridCol w:w="5156"/>
      </w:tblGrid>
      <w:tr>
        <w:tc>
          <w:tcPr>
            <w:tcW w:type="dxa" w:w="2948"/>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Risque</w:t>
            </w:r>
          </w:p>
        </w:tc>
        <w:tc>
          <w:tcPr>
            <w:tcW w:type="dxa" w:w="5783"/>
            <w:shd w:fill="0B3D91"/>
            <w:tcBorders>
              <w:top w:sz="4" w:val="single" w:color="D1D5DB"/>
              <w:left w:sz="4" w:val="single" w:color="D1D5DB"/>
              <w:bottom w:sz="4" w:val="single" w:color="D1D5DB"/>
              <w:right w:sz="4" w:val="single" w:color="D1D5DB"/>
            </w:tcBorders>
            <w:vAlign w:val="center"/>
          </w:tcPr>
          <w:p>
            <w:pPr>
              <w:jc w:val="left"/>
            </w:pPr>
            <w:r/>
            <w:r>
              <w:rPr>
                <w:rFonts w:ascii="Arial" w:hAnsi="Arial"/>
                <w:b/>
                <w:color w:val="FFFFFF"/>
                <w:sz w:val="17"/>
              </w:rPr>
              <w:t>Mesure de mitigation</w:t>
            </w:r>
          </w:p>
        </w:tc>
      </w:tr>
      <w:tr>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Mauvaise saisie des paiements</w:t>
            </w:r>
          </w:p>
        </w:tc>
        <w:tc>
          <w:tcPr>
            <w:tcW w:type="dxa" w:w="578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Validation, contrôle des champs, journal d’audit et droits limités.</w:t>
            </w:r>
          </w:p>
        </w:tc>
      </w:tr>
      <w:tr>
        <w:tc>
          <w:tcPr>
            <w:tcW w:type="dxa" w:w="294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Client sans smartphone</w:t>
            </w:r>
          </w:p>
        </w:tc>
        <w:tc>
          <w:tcPr>
            <w:tcW w:type="dxa" w:w="578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SMS, impression du QR Code et reçu papier possible.</w:t>
            </w:r>
          </w:p>
        </w:tc>
      </w:tr>
      <w:tr>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Coût élevé des SMS</w:t>
            </w:r>
          </w:p>
        </w:tc>
        <w:tc>
          <w:tcPr>
            <w:tcW w:type="dxa" w:w="578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Choix du canal prioritaire, paramétrage du volume, WhatsApp ou email selon le contexte.</w:t>
            </w:r>
          </w:p>
        </w:tc>
      </w:tr>
      <w:tr>
        <w:tc>
          <w:tcPr>
            <w:tcW w:type="dxa" w:w="294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Retards fréquents</w:t>
            </w:r>
          </w:p>
        </w:tc>
        <w:tc>
          <w:tcPr>
            <w:tcW w:type="dxa" w:w="578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Relances automatiques, tableau de bord et liste des clients à risque.</w:t>
            </w:r>
          </w:p>
        </w:tc>
      </w:tr>
      <w:tr>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Perte de données</w:t>
            </w:r>
          </w:p>
        </w:tc>
        <w:tc>
          <w:tcPr>
            <w:tcW w:type="dxa" w:w="578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Sauvegardes automatiques et procédure de restauration.</w:t>
            </w:r>
          </w:p>
        </w:tc>
      </w:tr>
      <w:tr>
        <w:tc>
          <w:tcPr>
            <w:tcW w:type="dxa" w:w="294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Fraude interne</w:t>
            </w:r>
          </w:p>
        </w:tc>
        <w:tc>
          <w:tcPr>
            <w:tcW w:type="dxa" w:w="578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Traçabilité, validation hiérarchique et séparation des rôles.</w:t>
            </w:r>
          </w:p>
        </w:tc>
      </w:tr>
      <w:tr>
        <w:tc>
          <w:tcPr>
            <w:tcW w:type="dxa" w:w="2948"/>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Faible adoption</w:t>
            </w:r>
          </w:p>
        </w:tc>
        <w:tc>
          <w:tcPr>
            <w:tcW w:type="dxa" w:w="5783"/>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Interface simple, formation courte et accompagnement des premiers utilisateurs.</w:t>
            </w:r>
          </w:p>
        </w:tc>
      </w:tr>
      <w:tr>
        <w:tc>
          <w:tcPr>
            <w:tcW w:type="dxa" w:w="2948"/>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Accès non autorisé via QR Code</w:t>
            </w:r>
          </w:p>
        </w:tc>
        <w:tc>
          <w:tcPr>
            <w:tcW w:type="dxa" w:w="5783"/>
            <w:shd w:fill="FAFAFA"/>
            <w:tcBorders>
              <w:top w:sz="4" w:val="single" w:color="D1D5DB"/>
              <w:left w:sz="4" w:val="single" w:color="D1D5DB"/>
              <w:bottom w:sz="4" w:val="single" w:color="D1D5DB"/>
              <w:right w:sz="4" w:val="single" w:color="D1D5DB"/>
            </w:tcBorders>
            <w:vAlign w:val="center"/>
          </w:tcPr>
          <w:p>
            <w:pPr>
              <w:jc w:val="left"/>
            </w:pPr>
            <w:r/>
            <w:r>
              <w:rPr>
                <w:rFonts w:ascii="Arial" w:hAnsi="Arial"/>
                <w:b w:val="0"/>
                <w:sz w:val="17"/>
              </w:rPr>
              <w:t>Contrôle d’accès, liens sécurisés et limitation des données visibles sans authentification.</w:t>
            </w:r>
          </w:p>
        </w:tc>
      </w:tr>
    </w:tbl>
    <w:p/>
    <w:p>
      <w:pPr>
        <w:pStyle w:val="Heading1"/>
      </w:pPr>
      <w:r>
        <w:t>29. Évolutions futures</w:t>
      </w:r>
    </w:p>
    <w:p>
      <w:r>
        <w:t>PayTrack doit être conçu comme une solution évolutive, capable d’intégrer de nouvelles fonctionnalités après la première version.</w:t>
      </w:r>
    </w:p>
    <w:p>
      <w:pPr>
        <w:ind w:left="283" w:hanging="142"/>
      </w:pPr>
      <w:r>
        <w:rPr>
          <w:b/>
        </w:rPr>
        <w:t xml:space="preserve">• </w:t>
      </w:r>
      <w:r>
        <w:t>Paiement direct intégré via mobile money ou carte.</w:t>
      </w:r>
    </w:p>
    <w:p>
      <w:pPr>
        <w:ind w:left="283" w:hanging="142"/>
      </w:pPr>
      <w:r>
        <w:rPr>
          <w:b/>
        </w:rPr>
        <w:t xml:space="preserve">• </w:t>
      </w:r>
      <w:r>
        <w:t>Signature électronique des engagements de paiement.</w:t>
      </w:r>
    </w:p>
    <w:p>
      <w:pPr>
        <w:ind w:left="283" w:hanging="142"/>
      </w:pPr>
      <w:r>
        <w:rPr>
          <w:b/>
        </w:rPr>
        <w:t xml:space="preserve">• </w:t>
      </w:r>
      <w:r>
        <w:t>Contrat numérique rattaché au dossier client.</w:t>
      </w:r>
    </w:p>
    <w:p>
      <w:pPr>
        <w:ind w:left="283" w:hanging="142"/>
      </w:pPr>
      <w:r>
        <w:rPr>
          <w:b/>
        </w:rPr>
        <w:t xml:space="preserve">• </w:t>
      </w:r>
      <w:r>
        <w:t>Scoring de fiabilité client selon l’historique de paiement.</w:t>
      </w:r>
    </w:p>
    <w:p>
      <w:pPr>
        <w:ind w:left="283" w:hanging="142"/>
      </w:pPr>
      <w:r>
        <w:rPr>
          <w:b/>
        </w:rPr>
        <w:t xml:space="preserve">• </w:t>
      </w:r>
      <w:r>
        <w:t>Module avancé de recouvrement.</w:t>
      </w:r>
    </w:p>
    <w:p>
      <w:pPr>
        <w:ind w:left="283" w:hanging="142"/>
      </w:pPr>
      <w:r>
        <w:rPr>
          <w:b/>
        </w:rPr>
        <w:t xml:space="preserve">• </w:t>
      </w:r>
      <w:r>
        <w:t>Marketplace de vendeurs ou réseau de boutiques.</w:t>
      </w:r>
    </w:p>
    <w:p>
      <w:pPr>
        <w:ind w:left="283" w:hanging="142"/>
      </w:pPr>
      <w:r>
        <w:rPr>
          <w:b/>
        </w:rPr>
        <w:t xml:space="preserve">• </w:t>
      </w:r>
      <w:r>
        <w:t>Intégration comptable avancée.</w:t>
      </w:r>
    </w:p>
    <w:p>
      <w:pPr>
        <w:ind w:left="283" w:hanging="142"/>
      </w:pPr>
      <w:r>
        <w:rPr>
          <w:b/>
        </w:rPr>
        <w:t xml:space="preserve">• </w:t>
      </w:r>
      <w:r>
        <w:t>Gestion multi-devises et multi-pays.</w:t>
      </w:r>
    </w:p>
    <w:p>
      <w:pPr>
        <w:ind w:left="283" w:hanging="142"/>
      </w:pPr>
      <w:r>
        <w:rPr>
          <w:b/>
        </w:rPr>
        <w:t xml:space="preserve">• </w:t>
      </w:r>
      <w:r>
        <w:t>Prédiction des risques de retard par intelligence artificielle.</w:t>
      </w:r>
    </w:p>
    <w:p>
      <w:pPr>
        <w:ind w:left="283" w:hanging="142"/>
      </w:pPr>
      <w:r>
        <w:rPr>
          <w:b/>
        </w:rPr>
        <w:t xml:space="preserve">• </w:t>
      </w:r>
      <w:r>
        <w:t>Application iOS selon les priorités futures.</w:t>
      </w:r>
    </w:p>
    <w:p>
      <w:pPr>
        <w:pStyle w:val="Heading1"/>
      </w:pPr>
      <w:r>
        <w:t>30. Conclusion</w:t>
      </w:r>
    </w:p>
    <w:p>
      <w:r>
        <w:t>PayTrack répond à un besoin concret de suivi des paiements progressifs dans les boutiques, PME, écoles, prestataires de services et réseaux de distribution. Grâce au QR Code, aux alertes automatiques, aux reçus numériques, au tableau de bord et au suivi des échéances, l’application renforce la confiance entre le vendeur et le client.</w:t>
      </w:r>
    </w:p>
    <w:p>
      <w:r>
        <w:t>La solution doit être développée en priorité autour d’un parcours simple : enregistrer un client, créer une vente par tranche, générer un QR Code, suivre les paiements, afficher le reste à payer, alerter en cas d’échéance ou de retard, puis solder le dossier lorsque le paiement est terminé.</w:t>
      </w:r>
    </w:p>
    <w:p>
      <w:r>
        <w:t>Le présent cahier des charges constitue une base de cadrage fonctionnel et technique pour la conception, le développement, les tests et la mise en service de PayTrack.</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4B5563"/>
        <w:sz w:val="16"/>
      </w:rPr>
      <w:t>PayTrack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B7A5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0B3D9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over">
    <w:name w:val="SubtitleCover"/>
    <w:pPr>
      <w:spacing w:after="160"/>
    </w:pPr>
    <w:rPr>
      <w:rFonts w:ascii="Arial" w:hAnsi="Arial" w:eastAsia="Arial"/>
      <w:color w:val="4B5563"/>
      <w:sz w:val="32"/>
    </w:rPr>
  </w:style>
  <w:style w:type="paragraph" w:customStyle="1" w:styleId="SmallNote">
    <w:name w:val="SmallNote"/>
    <w:pPr>
      <w:spacing w:after="60"/>
    </w:pPr>
    <w:rPr>
      <w:rFonts w:ascii="Arial" w:hAnsi="Arial" w:eastAsia="Arial"/>
      <w:color w:val="4B5563"/>
      <w:sz w:val="16"/>
    </w:rPr>
  </w:style>
  <w:style w:type="paragraph" w:customStyle="1" w:styleId="BoxText">
    <w:name w:val="BoxText"/>
    <w:pPr>
      <w:spacing w:after="60"/>
    </w:pPr>
    <w:rPr>
      <w:rFonts w:ascii="Arial" w:hAnsi="Arial" w:eastAsia="Arial"/>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