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5823A2" w14:textId="77777777" w:rsidR="00B26DC5" w:rsidRDefault="00B26DC5">
      <w:pPr>
        <w:widowControl w:val="0"/>
        <w:jc w:val="center"/>
        <w:rPr>
          <w:b/>
          <w:bCs/>
          <w:smallCaps/>
          <w:kern w:val="24"/>
          <w:sz w:val="48"/>
          <w:szCs w:val="48"/>
          <w:lang w:val="en-US"/>
        </w:rPr>
      </w:pPr>
    </w:p>
    <w:p w14:paraId="755BF25D" w14:textId="77777777" w:rsidR="00B26DC5" w:rsidRDefault="00000000">
      <w:pPr>
        <w:widowControl w:val="0"/>
        <w:jc w:val="center"/>
        <w:rPr>
          <w:sz w:val="28"/>
          <w:szCs w:val="28"/>
          <w:lang w:val="en-US" w:eastAsia="zh-CN"/>
        </w:rPr>
      </w:pPr>
      <w:r>
        <w:rPr>
          <w:b/>
          <w:bCs/>
          <w:smallCaps/>
          <w:kern w:val="24"/>
          <w:sz w:val="48"/>
          <w:szCs w:val="48"/>
          <w:lang w:val="en-US"/>
        </w:rPr>
        <w:t>22nd IEEE International Conference on Industrial Informatics (INDIN),</w:t>
      </w:r>
      <w:r>
        <w:rPr>
          <w:rFonts w:hint="eastAsia"/>
          <w:b/>
          <w:bCs/>
          <w:smallCaps/>
          <w:kern w:val="24"/>
          <w:sz w:val="48"/>
          <w:szCs w:val="48"/>
          <w:lang w:val="en-US" w:eastAsia="zh-CN"/>
        </w:rPr>
        <w:t xml:space="preserve"> </w:t>
      </w:r>
      <w:r>
        <w:rPr>
          <w:b/>
          <w:bCs/>
          <w:smallCaps/>
          <w:kern w:val="24"/>
          <w:sz w:val="48"/>
          <w:szCs w:val="48"/>
          <w:lang w:val="en-US"/>
        </w:rPr>
        <w:t>August 17-20, 2024, Beijing, BJ, China</w:t>
      </w:r>
    </w:p>
    <w:p w14:paraId="636DC4EE" w14:textId="77777777" w:rsidR="00B26DC5" w:rsidRDefault="00B26DC5">
      <w:pPr>
        <w:pStyle w:val="Default"/>
        <w:jc w:val="center"/>
        <w:rPr>
          <w:rFonts w:ascii="Times New Roman" w:hAnsi="Times New Roman" w:cs="Times New Roman"/>
          <w:b/>
          <w:bCs/>
          <w:color w:val="auto"/>
          <w:sz w:val="28"/>
          <w:szCs w:val="32"/>
          <w:lang w:val="en-US"/>
        </w:rPr>
      </w:pPr>
    </w:p>
    <w:p w14:paraId="0528D514" w14:textId="77777777" w:rsidR="00B26DC5" w:rsidRDefault="00B26DC5">
      <w:pPr>
        <w:pStyle w:val="Default"/>
        <w:jc w:val="center"/>
        <w:rPr>
          <w:rFonts w:ascii="Times New Roman" w:hAnsi="Times New Roman" w:cs="Times New Roman"/>
          <w:b/>
          <w:bCs/>
          <w:color w:val="auto"/>
          <w:sz w:val="28"/>
          <w:szCs w:val="32"/>
          <w:lang w:val="en-US"/>
        </w:rPr>
      </w:pPr>
    </w:p>
    <w:p w14:paraId="0A8301FD" w14:textId="77777777" w:rsidR="00B26DC5" w:rsidRDefault="00000000">
      <w:pPr>
        <w:pStyle w:val="Default"/>
        <w:jc w:val="center"/>
        <w:rPr>
          <w:rFonts w:ascii="Times New Roman" w:hAnsi="Times New Roman" w:cs="Times New Roman"/>
          <w:b/>
          <w:bCs/>
          <w:color w:val="auto"/>
          <w:sz w:val="28"/>
          <w:szCs w:val="32"/>
          <w:lang w:val="en-US"/>
        </w:rPr>
      </w:pPr>
      <w:r>
        <w:rPr>
          <w:rFonts w:ascii="Times New Roman" w:hAnsi="Times New Roman" w:cs="Times New Roman"/>
          <w:b/>
          <w:bCs/>
          <w:color w:val="auto"/>
          <w:sz w:val="28"/>
          <w:szCs w:val="32"/>
          <w:lang w:val="en-US"/>
        </w:rPr>
        <w:t>Special Session on</w:t>
      </w:r>
    </w:p>
    <w:p w14:paraId="5EEFF058" w14:textId="77777777" w:rsidR="00B26DC5" w:rsidRDefault="00B26DC5">
      <w:pPr>
        <w:autoSpaceDE w:val="0"/>
        <w:autoSpaceDN w:val="0"/>
        <w:adjustRightInd w:val="0"/>
        <w:jc w:val="center"/>
        <w:rPr>
          <w:b/>
          <w:bCs/>
          <w:sz w:val="23"/>
          <w:szCs w:val="23"/>
          <w:lang w:val="en-US" w:eastAsia="zh-CN"/>
        </w:rPr>
      </w:pPr>
    </w:p>
    <w:p w14:paraId="35E44AF8" w14:textId="77777777" w:rsidR="00B26DC5" w:rsidRDefault="00000000">
      <w:pPr>
        <w:autoSpaceDE w:val="0"/>
        <w:autoSpaceDN w:val="0"/>
        <w:adjustRightInd w:val="0"/>
        <w:jc w:val="center"/>
        <w:rPr>
          <w:color w:val="0000FF"/>
          <w:sz w:val="36"/>
          <w:szCs w:val="36"/>
          <w:lang w:val="en-US"/>
        </w:rPr>
      </w:pPr>
      <w:r>
        <w:rPr>
          <w:b/>
          <w:bCs/>
          <w:color w:val="0000FF"/>
          <w:sz w:val="36"/>
          <w:szCs w:val="36"/>
          <w:lang w:val="en-US"/>
        </w:rPr>
        <w:t>“</w:t>
      </w:r>
      <w:bookmarkStart w:id="0" w:name="_Hlk154601831"/>
      <w:r>
        <w:rPr>
          <w:b/>
          <w:bCs/>
          <w:smallCaps/>
          <w:color w:val="0000FF"/>
          <w:kern w:val="24"/>
          <w:sz w:val="48"/>
          <w:szCs w:val="48"/>
          <w:lang w:val="en-US"/>
        </w:rPr>
        <w:t>near</w:t>
      </w:r>
      <w:r>
        <w:rPr>
          <w:rFonts w:hint="eastAsia"/>
          <w:b/>
          <w:bCs/>
          <w:smallCaps/>
          <w:color w:val="0000FF"/>
          <w:kern w:val="24"/>
          <w:sz w:val="48"/>
          <w:szCs w:val="48"/>
          <w:lang w:val="en-US" w:eastAsia="zh-CN"/>
        </w:rPr>
        <w:t xml:space="preserve"> </w:t>
      </w:r>
      <w:proofErr w:type="gramStart"/>
      <w:r>
        <w:rPr>
          <w:b/>
          <w:bCs/>
          <w:smallCaps/>
          <w:color w:val="0000FF"/>
          <w:kern w:val="24"/>
          <w:sz w:val="48"/>
          <w:szCs w:val="48"/>
          <w:lang w:val="en-US"/>
        </w:rPr>
        <w:t>zero</w:t>
      </w:r>
      <w:r>
        <w:rPr>
          <w:rFonts w:hint="eastAsia"/>
          <w:b/>
          <w:bCs/>
          <w:smallCaps/>
          <w:color w:val="0000FF"/>
          <w:kern w:val="24"/>
          <w:sz w:val="48"/>
          <w:szCs w:val="48"/>
          <w:lang w:val="en-US" w:eastAsia="zh-CN"/>
        </w:rPr>
        <w:t xml:space="preserve"> </w:t>
      </w:r>
      <w:r>
        <w:rPr>
          <w:b/>
          <w:bCs/>
          <w:smallCaps/>
          <w:color w:val="0000FF"/>
          <w:kern w:val="24"/>
          <w:sz w:val="48"/>
          <w:szCs w:val="48"/>
          <w:lang w:val="en-US"/>
        </w:rPr>
        <w:t> </w:t>
      </w:r>
      <w:bookmarkStart w:id="1" w:name="_Hlk154601560"/>
      <w:r>
        <w:rPr>
          <w:b/>
          <w:bCs/>
          <w:smallCaps/>
          <w:color w:val="0000FF"/>
          <w:kern w:val="24"/>
          <w:sz w:val="48"/>
          <w:szCs w:val="48"/>
          <w:lang w:val="en-US"/>
        </w:rPr>
        <w:t>emissions</w:t>
      </w:r>
      <w:proofErr w:type="gramEnd"/>
      <w:r>
        <w:rPr>
          <w:b/>
          <w:bCs/>
          <w:smallCaps/>
          <w:color w:val="0000FF"/>
          <w:kern w:val="24"/>
          <w:sz w:val="48"/>
          <w:szCs w:val="48"/>
          <w:lang w:val="en-US"/>
        </w:rPr>
        <w:t> pollution control</w:t>
      </w:r>
      <w:bookmarkEnd w:id="0"/>
      <w:bookmarkEnd w:id="1"/>
      <w:r>
        <w:rPr>
          <w:b/>
          <w:bCs/>
          <w:color w:val="0000FF"/>
          <w:sz w:val="36"/>
          <w:szCs w:val="36"/>
          <w:lang w:val="en-US"/>
        </w:rPr>
        <w:t>”</w:t>
      </w:r>
    </w:p>
    <w:p w14:paraId="121CCE42" w14:textId="77777777" w:rsidR="00B26DC5" w:rsidRDefault="00B26DC5">
      <w:pPr>
        <w:autoSpaceDE w:val="0"/>
        <w:autoSpaceDN w:val="0"/>
        <w:adjustRightInd w:val="0"/>
        <w:rPr>
          <w:sz w:val="23"/>
          <w:szCs w:val="23"/>
          <w:lang w:val="en-US"/>
        </w:rPr>
      </w:pPr>
    </w:p>
    <w:p w14:paraId="76217C5C" w14:textId="77777777" w:rsidR="00B26DC5" w:rsidRDefault="00000000">
      <w:pPr>
        <w:pStyle w:val="1"/>
        <w:jc w:val="center"/>
        <w:rPr>
          <w:rFonts w:cs="Times New Roman"/>
          <w:sz w:val="36"/>
          <w:szCs w:val="36"/>
        </w:rPr>
      </w:pPr>
      <w:r>
        <w:rPr>
          <w:rFonts w:cs="Times New Roman"/>
          <w:sz w:val="36"/>
          <w:szCs w:val="36"/>
        </w:rPr>
        <w:t>Organized by</w:t>
      </w:r>
    </w:p>
    <w:p w14:paraId="7DACD313" w14:textId="77777777" w:rsidR="00B26DC5" w:rsidRDefault="00000000">
      <w:pPr>
        <w:jc w:val="center"/>
        <w:rPr>
          <w:bCs/>
          <w:color w:val="0000FF"/>
          <w:sz w:val="22"/>
          <w:szCs w:val="22"/>
          <w:lang w:val="en-US" w:eastAsia="zh-CN"/>
        </w:rPr>
      </w:pPr>
      <w:r>
        <w:rPr>
          <w:rFonts w:hint="eastAsia"/>
          <w:bCs/>
          <w:color w:val="0000FF"/>
          <w:sz w:val="22"/>
          <w:szCs w:val="22"/>
          <w:lang w:val="en-US" w:eastAsia="zh-CN"/>
        </w:rPr>
        <w:t>Pan</w:t>
      </w:r>
      <w:r>
        <w:rPr>
          <w:bCs/>
          <w:color w:val="0000FF"/>
          <w:sz w:val="22"/>
          <w:szCs w:val="22"/>
          <w:lang w:val="en-US" w:eastAsia="zh-CN"/>
        </w:rPr>
        <w:t xml:space="preserve"> Wang</w:t>
      </w:r>
      <w:r>
        <w:rPr>
          <w:rFonts w:hint="eastAsia"/>
          <w:bCs/>
          <w:color w:val="0000FF"/>
          <w:sz w:val="22"/>
          <w:szCs w:val="22"/>
          <w:lang w:val="en-US" w:eastAsia="zh-CN"/>
        </w:rPr>
        <w:t>，</w:t>
      </w:r>
      <w:r>
        <w:rPr>
          <w:rFonts w:hint="eastAsia"/>
          <w:bCs/>
          <w:color w:val="0000FF"/>
          <w:sz w:val="22"/>
          <w:szCs w:val="22"/>
          <w:lang w:val="en-US" w:eastAsia="zh-CN"/>
        </w:rPr>
        <w:t>J</w:t>
      </w:r>
      <w:r>
        <w:rPr>
          <w:bCs/>
          <w:color w:val="0000FF"/>
          <w:sz w:val="22"/>
          <w:szCs w:val="22"/>
          <w:lang w:val="en-US" w:eastAsia="zh-CN"/>
        </w:rPr>
        <w:t>iangsu University</w:t>
      </w:r>
      <w:r>
        <w:rPr>
          <w:rFonts w:hint="eastAsia"/>
          <w:bCs/>
          <w:color w:val="0000FF"/>
          <w:sz w:val="22"/>
          <w:szCs w:val="22"/>
          <w:lang w:val="en-US" w:eastAsia="zh-CN"/>
        </w:rPr>
        <w:t>，</w:t>
      </w:r>
      <w:r>
        <w:rPr>
          <w:rFonts w:hint="eastAsia"/>
          <w:bCs/>
          <w:color w:val="0000FF"/>
          <w:sz w:val="22"/>
          <w:szCs w:val="22"/>
          <w:lang w:val="en-US" w:eastAsia="zh-CN"/>
        </w:rPr>
        <w:t>wangpan@ujs.edu.cn</w:t>
      </w:r>
    </w:p>
    <w:p w14:paraId="6A2A7144" w14:textId="77777777" w:rsidR="00B26DC5" w:rsidRDefault="00000000">
      <w:pPr>
        <w:ind w:firstLineChars="400" w:firstLine="960"/>
        <w:jc w:val="center"/>
        <w:rPr>
          <w:bCs/>
          <w:color w:val="0000FF"/>
          <w:sz w:val="22"/>
          <w:szCs w:val="22"/>
          <w:lang w:val="en-GB" w:eastAsia="zh-CN"/>
        </w:rPr>
      </w:pPr>
      <w:hyperlink r:id="rId7" w:history="1">
        <w:r>
          <w:rPr>
            <w:rFonts w:hint="eastAsia"/>
            <w:bCs/>
            <w:color w:val="0000FF"/>
            <w:sz w:val="22"/>
            <w:szCs w:val="22"/>
            <w:lang w:val="en-GB" w:eastAsia="zh-CN"/>
          </w:rPr>
          <w:t>X</w:t>
        </w:r>
        <w:r>
          <w:rPr>
            <w:bCs/>
            <w:color w:val="0000FF"/>
            <w:sz w:val="22"/>
            <w:szCs w:val="22"/>
            <w:lang w:val="en-GB" w:eastAsia="zh-CN"/>
          </w:rPr>
          <w:t>in Wang</w:t>
        </w:r>
        <w:r>
          <w:rPr>
            <w:rFonts w:hint="eastAsia"/>
            <w:bCs/>
            <w:color w:val="0000FF"/>
            <w:sz w:val="22"/>
            <w:szCs w:val="22"/>
            <w:lang w:val="en-GB" w:eastAsia="zh-CN"/>
          </w:rPr>
          <w:t>，</w:t>
        </w:r>
        <w:r>
          <w:rPr>
            <w:bCs/>
            <w:color w:val="0000FF"/>
            <w:sz w:val="22"/>
            <w:szCs w:val="22"/>
            <w:lang w:val="en-GB" w:eastAsia="zh-CN"/>
          </w:rPr>
          <w:t>Beijing Institute of Technology</w:t>
        </w:r>
        <w:r>
          <w:rPr>
            <w:rFonts w:hint="eastAsia"/>
            <w:bCs/>
            <w:color w:val="0000FF"/>
            <w:sz w:val="22"/>
            <w:szCs w:val="22"/>
            <w:lang w:val="en-GB" w:eastAsia="zh-CN"/>
          </w:rPr>
          <w:t>，</w:t>
        </w:r>
        <w:r>
          <w:rPr>
            <w:rFonts w:hint="eastAsia"/>
            <w:bCs/>
            <w:color w:val="0000FF"/>
            <w:sz w:val="22"/>
            <w:szCs w:val="22"/>
            <w:lang w:val="en-GB" w:eastAsia="zh-CN"/>
          </w:rPr>
          <w:t>xin.wang@bit.edu.cn</w:t>
        </w:r>
      </w:hyperlink>
    </w:p>
    <w:p w14:paraId="79483729" w14:textId="77777777" w:rsidR="00B26DC5" w:rsidRDefault="00000000">
      <w:pPr>
        <w:ind w:firstLineChars="400" w:firstLine="960"/>
        <w:jc w:val="center"/>
        <w:rPr>
          <w:bCs/>
          <w:color w:val="0000FF"/>
          <w:sz w:val="22"/>
          <w:szCs w:val="22"/>
          <w:lang w:val="en-GB" w:eastAsia="zh-CN"/>
        </w:rPr>
      </w:pPr>
      <w:hyperlink r:id="rId8" w:history="1">
        <w:r>
          <w:rPr>
            <w:rFonts w:hint="eastAsia"/>
            <w:bCs/>
            <w:color w:val="0000FF"/>
            <w:sz w:val="22"/>
            <w:szCs w:val="22"/>
            <w:lang w:val="en-GB" w:eastAsia="zh-CN"/>
          </w:rPr>
          <w:t>Y</w:t>
        </w:r>
        <w:r>
          <w:rPr>
            <w:bCs/>
            <w:color w:val="0000FF"/>
            <w:sz w:val="22"/>
            <w:szCs w:val="22"/>
            <w:lang w:val="en-GB" w:eastAsia="zh-CN"/>
          </w:rPr>
          <w:t>iran Zhang</w:t>
        </w:r>
        <w:r>
          <w:rPr>
            <w:rFonts w:hint="eastAsia"/>
            <w:bCs/>
            <w:color w:val="0000FF"/>
            <w:sz w:val="22"/>
            <w:szCs w:val="22"/>
            <w:lang w:val="en-GB" w:eastAsia="zh-CN"/>
          </w:rPr>
          <w:t>，</w:t>
        </w:r>
        <w:r>
          <w:rPr>
            <w:rFonts w:hint="eastAsia"/>
            <w:bCs/>
            <w:color w:val="0000FF"/>
            <w:sz w:val="22"/>
            <w:szCs w:val="22"/>
            <w:lang w:val="en-GB" w:eastAsia="zh-CN"/>
          </w:rPr>
          <w:t>S</w:t>
        </w:r>
        <w:r>
          <w:rPr>
            <w:bCs/>
            <w:color w:val="0000FF"/>
            <w:sz w:val="22"/>
            <w:szCs w:val="22"/>
            <w:lang w:val="en-GB" w:eastAsia="zh-CN"/>
          </w:rPr>
          <w:t>hanghai Jiao Tong University</w:t>
        </w:r>
        <w:r>
          <w:rPr>
            <w:rFonts w:hint="eastAsia"/>
            <w:bCs/>
            <w:color w:val="0000FF"/>
            <w:sz w:val="22"/>
            <w:szCs w:val="22"/>
            <w:lang w:val="en-GB" w:eastAsia="zh-CN"/>
          </w:rPr>
          <w:t>，</w:t>
        </w:r>
        <w:r>
          <w:rPr>
            <w:rFonts w:hint="eastAsia"/>
            <w:bCs/>
            <w:color w:val="0000FF"/>
            <w:sz w:val="22"/>
            <w:szCs w:val="22"/>
            <w:lang w:val="en-GB" w:eastAsia="zh-CN"/>
          </w:rPr>
          <w:t>zhangyiran@sjtu.edu.cn</w:t>
        </w:r>
      </w:hyperlink>
    </w:p>
    <w:p w14:paraId="62790A97" w14:textId="77777777" w:rsidR="00B26DC5" w:rsidRDefault="00B26DC5">
      <w:pPr>
        <w:jc w:val="center"/>
        <w:rPr>
          <w:sz w:val="20"/>
          <w:lang w:val="en-GB"/>
        </w:rPr>
      </w:pPr>
    </w:p>
    <w:p w14:paraId="589835DF" w14:textId="77777777" w:rsidR="00B26DC5" w:rsidRDefault="00000000">
      <w:pPr>
        <w:pStyle w:val="1"/>
        <w:rPr>
          <w:rFonts w:cs="Times New Roman"/>
          <w:sz w:val="36"/>
          <w:szCs w:val="36"/>
        </w:rPr>
      </w:pPr>
      <w:r>
        <w:rPr>
          <w:rFonts w:cs="Times New Roman"/>
          <w:sz w:val="36"/>
          <w:szCs w:val="36"/>
        </w:rPr>
        <w:t>Call for Papers</w:t>
      </w:r>
    </w:p>
    <w:p w14:paraId="62577EE1" w14:textId="77777777" w:rsidR="00B26DC5" w:rsidRDefault="00B26DC5">
      <w:pPr>
        <w:ind w:left="360"/>
        <w:rPr>
          <w:sz w:val="20"/>
          <w:lang w:val="en-GB"/>
        </w:rPr>
      </w:pPr>
    </w:p>
    <w:p w14:paraId="51AB79E5" w14:textId="77777777" w:rsidR="00B26DC5" w:rsidRDefault="00000000">
      <w:pPr>
        <w:rPr>
          <w:sz w:val="28"/>
          <w:szCs w:val="28"/>
          <w:highlight w:val="yellow"/>
          <w:lang w:val="en-GB"/>
        </w:rPr>
      </w:pPr>
      <w:r>
        <w:rPr>
          <w:sz w:val="28"/>
          <w:szCs w:val="28"/>
          <w:lang w:val="en-GB"/>
        </w:rPr>
        <w:t>As the main power equipment in transportation, energy, and other fields, internal combustion engines play an irreplaceable role in the progress of socio-economic development. In recent years, emission control of pollutants and greenhouse gases has brought challenges to the internal combustion engine industry, while also providing new opportunities and directions for technological innovation in internal combustion power. This section is themed on "near zero emissions pollution control", focusing on the next stage of emission regulations for vehicles and ships, greenhouse gas emission reduction and carbon neutrality technologies, and near-zero emission technologies for pollutants.</w:t>
      </w:r>
    </w:p>
    <w:p w14:paraId="3A701F35" w14:textId="77777777" w:rsidR="00B26DC5" w:rsidRDefault="00B26DC5">
      <w:pPr>
        <w:rPr>
          <w:sz w:val="28"/>
          <w:szCs w:val="28"/>
          <w:highlight w:val="yellow"/>
          <w:lang w:val="en-GB"/>
        </w:rPr>
      </w:pPr>
    </w:p>
    <w:p w14:paraId="7A6A05FF" w14:textId="77777777" w:rsidR="00B26DC5" w:rsidRDefault="00000000">
      <w:pPr>
        <w:tabs>
          <w:tab w:val="left" w:pos="3900"/>
        </w:tabs>
        <w:rPr>
          <w:sz w:val="28"/>
          <w:szCs w:val="28"/>
          <w:lang w:val="en-GB"/>
        </w:rPr>
      </w:pPr>
      <w:r>
        <w:rPr>
          <w:sz w:val="28"/>
          <w:szCs w:val="28"/>
          <w:lang w:val="en-GB"/>
        </w:rPr>
        <w:tab/>
      </w:r>
    </w:p>
    <w:p w14:paraId="50750E5B" w14:textId="77777777" w:rsidR="00B26DC5" w:rsidRDefault="00B26DC5">
      <w:pPr>
        <w:rPr>
          <w:sz w:val="28"/>
          <w:szCs w:val="28"/>
          <w:lang w:val="en-GB"/>
        </w:rPr>
      </w:pPr>
    </w:p>
    <w:p w14:paraId="35B4A9AD" w14:textId="77777777" w:rsidR="00B26DC5" w:rsidRDefault="00B26DC5">
      <w:pPr>
        <w:rPr>
          <w:sz w:val="28"/>
          <w:szCs w:val="28"/>
          <w:lang w:val="en-GB"/>
        </w:rPr>
      </w:pPr>
    </w:p>
    <w:p w14:paraId="6EDE2BE9" w14:textId="77777777" w:rsidR="00B26DC5" w:rsidRDefault="00B26DC5">
      <w:pPr>
        <w:rPr>
          <w:sz w:val="28"/>
          <w:szCs w:val="28"/>
          <w:lang w:val="en-GB"/>
        </w:rPr>
      </w:pPr>
    </w:p>
    <w:p w14:paraId="5C477038" w14:textId="77777777" w:rsidR="00B26DC5" w:rsidRDefault="00B26DC5">
      <w:pPr>
        <w:rPr>
          <w:sz w:val="28"/>
          <w:szCs w:val="28"/>
          <w:lang w:val="en-GB"/>
        </w:rPr>
      </w:pPr>
    </w:p>
    <w:p w14:paraId="3BA907CF" w14:textId="77777777" w:rsidR="00B26DC5" w:rsidRDefault="00000000">
      <w:pPr>
        <w:rPr>
          <w:sz w:val="28"/>
          <w:szCs w:val="28"/>
          <w:lang w:val="en-GB"/>
        </w:rPr>
      </w:pPr>
      <w:r>
        <w:rPr>
          <w:sz w:val="28"/>
          <w:szCs w:val="28"/>
          <w:lang w:val="en-GB"/>
        </w:rPr>
        <w:lastRenderedPageBreak/>
        <w:t>Topics of interest include, but are not limited to:</w:t>
      </w:r>
    </w:p>
    <w:p w14:paraId="5E9D6684" w14:textId="77777777" w:rsidR="00B26DC5" w:rsidRDefault="00B26DC5">
      <w:pPr>
        <w:rPr>
          <w:sz w:val="28"/>
          <w:szCs w:val="28"/>
          <w:lang w:val="en-GB"/>
        </w:rPr>
      </w:pPr>
    </w:p>
    <w:p w14:paraId="5772B962" w14:textId="77777777" w:rsidR="00B26DC5" w:rsidRDefault="00000000">
      <w:pPr>
        <w:ind w:left="360"/>
        <w:rPr>
          <w:sz w:val="28"/>
          <w:szCs w:val="28"/>
          <w:lang w:val="en-GB"/>
        </w:rPr>
      </w:pPr>
      <w:r>
        <w:rPr>
          <w:sz w:val="28"/>
          <w:szCs w:val="28"/>
          <w:lang w:val="en-GB"/>
        </w:rPr>
        <w:t>(A list of 5-10 special areas)</w:t>
      </w:r>
    </w:p>
    <w:p w14:paraId="673EBFDD" w14:textId="77777777" w:rsidR="00B26DC5" w:rsidRDefault="00000000">
      <w:pPr>
        <w:ind w:left="360"/>
        <w:rPr>
          <w:sz w:val="28"/>
          <w:szCs w:val="28"/>
          <w:lang w:val="en-GB"/>
        </w:rPr>
      </w:pPr>
      <w:r>
        <w:rPr>
          <w:sz w:val="28"/>
          <w:szCs w:val="28"/>
          <w:lang w:val="en-GB"/>
        </w:rPr>
        <w:t>After</w:t>
      </w:r>
      <w:r>
        <w:rPr>
          <w:rFonts w:hint="eastAsia"/>
          <w:sz w:val="28"/>
          <w:szCs w:val="28"/>
          <w:lang w:val="en-US" w:eastAsia="zh-CN"/>
        </w:rPr>
        <w:t>-</w:t>
      </w:r>
      <w:r>
        <w:rPr>
          <w:sz w:val="28"/>
          <w:szCs w:val="28"/>
          <w:lang w:val="en-GB"/>
        </w:rPr>
        <w:t>treatment technology of gaseous pollutants</w:t>
      </w:r>
    </w:p>
    <w:p w14:paraId="6D536443" w14:textId="77777777" w:rsidR="00B26DC5" w:rsidRDefault="00000000">
      <w:pPr>
        <w:ind w:left="360"/>
        <w:rPr>
          <w:sz w:val="28"/>
          <w:szCs w:val="28"/>
          <w:lang w:val="en-GB"/>
        </w:rPr>
      </w:pPr>
      <w:r>
        <w:rPr>
          <w:sz w:val="28"/>
          <w:szCs w:val="28"/>
          <w:lang w:val="en-GB"/>
        </w:rPr>
        <w:t>Particulate filter and regeneration technologies</w:t>
      </w:r>
    </w:p>
    <w:p w14:paraId="333A5C85" w14:textId="77777777" w:rsidR="00B26DC5" w:rsidRDefault="00000000">
      <w:pPr>
        <w:ind w:left="360"/>
        <w:rPr>
          <w:sz w:val="28"/>
          <w:szCs w:val="28"/>
          <w:lang w:val="en-GB"/>
        </w:rPr>
      </w:pPr>
      <w:r>
        <w:rPr>
          <w:sz w:val="28"/>
          <w:szCs w:val="28"/>
          <w:lang w:val="en-GB"/>
        </w:rPr>
        <w:t>Greenhouse gas emission control technology</w:t>
      </w:r>
    </w:p>
    <w:p w14:paraId="60FC2FA8" w14:textId="77777777" w:rsidR="00B26DC5" w:rsidRDefault="00000000">
      <w:pPr>
        <w:ind w:left="360"/>
        <w:rPr>
          <w:sz w:val="28"/>
          <w:szCs w:val="28"/>
          <w:lang w:val="en-GB"/>
        </w:rPr>
      </w:pPr>
      <w:r>
        <w:rPr>
          <w:sz w:val="28"/>
          <w:szCs w:val="28"/>
          <w:lang w:val="en-GB"/>
        </w:rPr>
        <w:t>System integration and control technology for after</w:t>
      </w:r>
      <w:r>
        <w:rPr>
          <w:rFonts w:hint="eastAsia"/>
          <w:sz w:val="28"/>
          <w:szCs w:val="28"/>
          <w:lang w:val="en-US" w:eastAsia="zh-CN"/>
        </w:rPr>
        <w:t>-</w:t>
      </w:r>
      <w:r>
        <w:rPr>
          <w:sz w:val="28"/>
          <w:szCs w:val="28"/>
          <w:lang w:val="en-GB"/>
        </w:rPr>
        <w:t>treatment</w:t>
      </w:r>
    </w:p>
    <w:p w14:paraId="45BD3BF6" w14:textId="77777777" w:rsidR="00B26DC5" w:rsidRDefault="00000000">
      <w:pPr>
        <w:ind w:left="360"/>
        <w:rPr>
          <w:sz w:val="28"/>
          <w:szCs w:val="28"/>
          <w:lang w:val="en-GB"/>
        </w:rPr>
      </w:pPr>
      <w:r>
        <w:rPr>
          <w:sz w:val="28"/>
          <w:szCs w:val="28"/>
          <w:lang w:val="en-GB"/>
        </w:rPr>
        <w:t>After</w:t>
      </w:r>
      <w:r>
        <w:rPr>
          <w:rFonts w:hint="eastAsia"/>
          <w:sz w:val="28"/>
          <w:szCs w:val="28"/>
          <w:lang w:val="en-US" w:eastAsia="zh-CN"/>
        </w:rPr>
        <w:t>-</w:t>
      </w:r>
      <w:r>
        <w:rPr>
          <w:sz w:val="28"/>
          <w:szCs w:val="28"/>
          <w:lang w:val="en-GB"/>
        </w:rPr>
        <w:t>treatment technology for low-carbon/zero-carbon fuel engines</w:t>
      </w:r>
    </w:p>
    <w:p w14:paraId="07B236D8" w14:textId="77777777" w:rsidR="00B26DC5" w:rsidRDefault="00000000">
      <w:pPr>
        <w:ind w:left="360"/>
        <w:rPr>
          <w:sz w:val="28"/>
          <w:szCs w:val="28"/>
          <w:lang w:val="en-GB"/>
        </w:rPr>
      </w:pPr>
      <w:r>
        <w:rPr>
          <w:rFonts w:hint="eastAsia"/>
          <w:sz w:val="28"/>
          <w:szCs w:val="28"/>
          <w:lang w:val="en-GB"/>
        </w:rPr>
        <w:t xml:space="preserve">Integrated control of emission </w:t>
      </w:r>
      <w:r>
        <w:rPr>
          <w:sz w:val="28"/>
          <w:szCs w:val="28"/>
          <w:lang w:val="en-GB"/>
        </w:rPr>
        <w:t>after</w:t>
      </w:r>
      <w:r>
        <w:rPr>
          <w:rFonts w:hint="eastAsia"/>
          <w:sz w:val="28"/>
          <w:szCs w:val="28"/>
          <w:lang w:val="en-US" w:eastAsia="zh-CN"/>
        </w:rPr>
        <w:t>-</w:t>
      </w:r>
      <w:r>
        <w:rPr>
          <w:sz w:val="28"/>
          <w:szCs w:val="28"/>
          <w:lang w:val="en-GB"/>
        </w:rPr>
        <w:t>treatment</w:t>
      </w:r>
      <w:r>
        <w:rPr>
          <w:rFonts w:hint="eastAsia"/>
          <w:sz w:val="28"/>
          <w:szCs w:val="28"/>
          <w:lang w:val="en-GB"/>
        </w:rPr>
        <w:t xml:space="preserve"> system</w:t>
      </w:r>
    </w:p>
    <w:p w14:paraId="5AEEB437" w14:textId="77777777" w:rsidR="00B26DC5" w:rsidRDefault="00B26DC5">
      <w:pPr>
        <w:ind w:left="360"/>
        <w:rPr>
          <w:sz w:val="28"/>
          <w:szCs w:val="28"/>
          <w:lang w:val="en-GB"/>
        </w:rPr>
      </w:pPr>
    </w:p>
    <w:p w14:paraId="12848138" w14:textId="77777777" w:rsidR="00B26DC5" w:rsidRDefault="00B26DC5">
      <w:pPr>
        <w:ind w:left="360"/>
        <w:rPr>
          <w:sz w:val="28"/>
          <w:szCs w:val="28"/>
          <w:lang w:val="en-GB"/>
        </w:rPr>
      </w:pPr>
    </w:p>
    <w:p w14:paraId="005DEFA7" w14:textId="77777777" w:rsidR="00B26DC5" w:rsidRDefault="00000000">
      <w:pPr>
        <w:pStyle w:val="1"/>
        <w:numPr>
          <w:ilvl w:val="0"/>
          <w:numId w:val="1"/>
        </w:numPr>
        <w:ind w:left="142" w:firstLine="0"/>
        <w:rPr>
          <w:rFonts w:cs="Times New Roman"/>
          <w:szCs w:val="36"/>
        </w:rPr>
      </w:pPr>
      <w:r>
        <w:rPr>
          <w:rFonts w:cs="Times New Roman"/>
          <w:szCs w:val="36"/>
        </w:rPr>
        <w:t>Potential Contributing Authors (names and emails):</w:t>
      </w:r>
    </w:p>
    <w:p w14:paraId="2EBF96E3" w14:textId="77777777" w:rsidR="00B26DC5" w:rsidRDefault="00000000">
      <w:pPr>
        <w:rPr>
          <w:bCs/>
          <w:color w:val="0000FF"/>
          <w:sz w:val="22"/>
          <w:szCs w:val="22"/>
          <w:lang w:val="en-US" w:eastAsia="zh-CN"/>
        </w:rPr>
      </w:pPr>
      <w:r>
        <w:rPr>
          <w:bCs/>
          <w:sz w:val="22"/>
          <w:szCs w:val="22"/>
          <w:lang w:val="en-GB"/>
        </w:rPr>
        <w:tab/>
      </w:r>
      <w:r>
        <w:rPr>
          <w:rFonts w:hint="eastAsia"/>
          <w:bCs/>
          <w:sz w:val="22"/>
          <w:szCs w:val="22"/>
          <w:lang w:val="en-US" w:eastAsia="zh-CN"/>
        </w:rPr>
        <w:t xml:space="preserve">   </w:t>
      </w:r>
      <w:r>
        <w:rPr>
          <w:rFonts w:hint="eastAsia"/>
          <w:bCs/>
          <w:color w:val="0000FF"/>
          <w:sz w:val="22"/>
          <w:szCs w:val="22"/>
          <w:lang w:val="en-US" w:eastAsia="zh-CN"/>
        </w:rPr>
        <w:t>P</w:t>
      </w:r>
      <w:r>
        <w:rPr>
          <w:bCs/>
          <w:color w:val="0000FF"/>
          <w:sz w:val="22"/>
          <w:szCs w:val="22"/>
          <w:lang w:val="en-US" w:eastAsia="zh-CN"/>
        </w:rPr>
        <w:t>an Wang</w:t>
      </w:r>
      <w:r>
        <w:rPr>
          <w:rFonts w:hint="eastAsia"/>
          <w:bCs/>
          <w:color w:val="0000FF"/>
          <w:sz w:val="22"/>
          <w:szCs w:val="22"/>
          <w:lang w:val="en-US" w:eastAsia="zh-CN"/>
        </w:rPr>
        <w:t>，</w:t>
      </w:r>
      <w:r>
        <w:rPr>
          <w:bCs/>
          <w:color w:val="0000FF"/>
          <w:sz w:val="22"/>
          <w:szCs w:val="22"/>
          <w:lang w:val="en-US" w:eastAsia="zh-CN"/>
        </w:rPr>
        <w:t>Jiangsu University</w:t>
      </w:r>
      <w:r>
        <w:rPr>
          <w:rFonts w:hint="eastAsia"/>
          <w:bCs/>
          <w:color w:val="0000FF"/>
          <w:sz w:val="22"/>
          <w:szCs w:val="22"/>
          <w:lang w:val="en-US" w:eastAsia="zh-CN"/>
        </w:rPr>
        <w:t>，</w:t>
      </w:r>
      <w:r>
        <w:rPr>
          <w:rFonts w:hint="eastAsia"/>
          <w:bCs/>
          <w:color w:val="0000FF"/>
          <w:sz w:val="22"/>
          <w:szCs w:val="22"/>
          <w:lang w:val="en-US" w:eastAsia="zh-CN"/>
        </w:rPr>
        <w:t>wangpan@ujs.edu.cn</w:t>
      </w:r>
    </w:p>
    <w:p w14:paraId="070C454E" w14:textId="77777777" w:rsidR="00B26DC5" w:rsidRDefault="00000000">
      <w:pPr>
        <w:ind w:firstLineChars="400" w:firstLine="960"/>
        <w:rPr>
          <w:bCs/>
          <w:color w:val="0000FF"/>
          <w:sz w:val="22"/>
          <w:szCs w:val="22"/>
          <w:lang w:val="en-GB" w:eastAsia="zh-CN"/>
        </w:rPr>
      </w:pPr>
      <w:hyperlink r:id="rId9" w:history="1">
        <w:r>
          <w:rPr>
            <w:rFonts w:hint="eastAsia"/>
            <w:bCs/>
            <w:color w:val="0000FF"/>
            <w:sz w:val="22"/>
            <w:szCs w:val="22"/>
            <w:lang w:val="en-GB" w:eastAsia="zh-CN"/>
          </w:rPr>
          <w:t>X</w:t>
        </w:r>
        <w:r>
          <w:rPr>
            <w:bCs/>
            <w:color w:val="0000FF"/>
            <w:sz w:val="22"/>
            <w:szCs w:val="22"/>
            <w:lang w:val="en-GB" w:eastAsia="zh-CN"/>
          </w:rPr>
          <w:t>in Wang</w:t>
        </w:r>
        <w:r>
          <w:rPr>
            <w:rFonts w:hint="eastAsia"/>
            <w:bCs/>
            <w:color w:val="0000FF"/>
            <w:sz w:val="22"/>
            <w:szCs w:val="22"/>
            <w:lang w:val="en-GB" w:eastAsia="zh-CN"/>
          </w:rPr>
          <w:t>，</w:t>
        </w:r>
        <w:r>
          <w:rPr>
            <w:bCs/>
            <w:color w:val="0000FF"/>
            <w:sz w:val="22"/>
            <w:szCs w:val="22"/>
            <w:lang w:val="en-GB" w:eastAsia="zh-CN"/>
          </w:rPr>
          <w:t>Beijing Institute of Technology</w:t>
        </w:r>
        <w:r>
          <w:rPr>
            <w:rFonts w:hint="eastAsia"/>
            <w:bCs/>
            <w:color w:val="0000FF"/>
            <w:sz w:val="22"/>
            <w:szCs w:val="22"/>
            <w:lang w:val="en-GB" w:eastAsia="zh-CN"/>
          </w:rPr>
          <w:t>，</w:t>
        </w:r>
        <w:r>
          <w:rPr>
            <w:rFonts w:hint="eastAsia"/>
            <w:bCs/>
            <w:color w:val="0000FF"/>
            <w:sz w:val="22"/>
            <w:szCs w:val="22"/>
            <w:lang w:val="en-GB" w:eastAsia="zh-CN"/>
          </w:rPr>
          <w:t>xin.wang@bit.edu.cn</w:t>
        </w:r>
      </w:hyperlink>
    </w:p>
    <w:p w14:paraId="7CCB8418" w14:textId="77777777" w:rsidR="00B26DC5" w:rsidRDefault="00000000">
      <w:pPr>
        <w:ind w:firstLineChars="400" w:firstLine="880"/>
        <w:rPr>
          <w:bCs/>
          <w:color w:val="0000FF"/>
          <w:sz w:val="22"/>
          <w:szCs w:val="22"/>
          <w:lang w:val="en-GB" w:eastAsia="zh-CN"/>
        </w:rPr>
      </w:pPr>
      <w:r>
        <w:rPr>
          <w:rFonts w:hint="eastAsia"/>
          <w:bCs/>
          <w:color w:val="0000FF"/>
          <w:sz w:val="22"/>
          <w:szCs w:val="22"/>
          <w:lang w:val="en-US" w:eastAsia="zh-CN"/>
        </w:rPr>
        <w:t xml:space="preserve"> </w:t>
      </w:r>
      <w:r>
        <w:rPr>
          <w:rFonts w:hint="eastAsia"/>
          <w:bCs/>
          <w:color w:val="0000FF"/>
          <w:sz w:val="22"/>
          <w:szCs w:val="22"/>
          <w:lang w:val="en-GB" w:eastAsia="zh-CN"/>
        </w:rPr>
        <w:t>Y</w:t>
      </w:r>
      <w:r>
        <w:rPr>
          <w:bCs/>
          <w:color w:val="0000FF"/>
          <w:sz w:val="22"/>
          <w:szCs w:val="22"/>
          <w:lang w:val="en-GB" w:eastAsia="zh-CN"/>
        </w:rPr>
        <w:t>iran Zhang</w:t>
      </w:r>
      <w:r>
        <w:rPr>
          <w:rFonts w:hint="eastAsia"/>
          <w:bCs/>
          <w:color w:val="0000FF"/>
          <w:sz w:val="22"/>
          <w:szCs w:val="22"/>
          <w:lang w:val="en-GB" w:eastAsia="zh-CN"/>
        </w:rPr>
        <w:t>，</w:t>
      </w:r>
      <w:r>
        <w:rPr>
          <w:bCs/>
          <w:color w:val="0000FF"/>
          <w:sz w:val="22"/>
          <w:szCs w:val="22"/>
          <w:lang w:val="en-GB" w:eastAsia="zh-CN"/>
        </w:rPr>
        <w:t>Shanghai Jiao Tong University</w:t>
      </w:r>
      <w:r>
        <w:rPr>
          <w:rFonts w:hint="eastAsia"/>
          <w:bCs/>
          <w:color w:val="0000FF"/>
          <w:sz w:val="22"/>
          <w:szCs w:val="22"/>
          <w:lang w:val="en-GB" w:eastAsia="zh-CN"/>
        </w:rPr>
        <w:t>，</w:t>
      </w:r>
      <w:r>
        <w:rPr>
          <w:rFonts w:hint="eastAsia"/>
          <w:bCs/>
          <w:color w:val="0000FF"/>
          <w:sz w:val="22"/>
          <w:szCs w:val="22"/>
          <w:lang w:val="en-GB" w:eastAsia="zh-CN"/>
        </w:rPr>
        <w:t>zhangyiran@sjtu.edu.cn</w:t>
      </w:r>
    </w:p>
    <w:p w14:paraId="269786DB" w14:textId="77777777" w:rsidR="00B26DC5" w:rsidRDefault="00000000">
      <w:pPr>
        <w:ind w:firstLineChars="400" w:firstLine="960"/>
        <w:rPr>
          <w:bCs/>
          <w:color w:val="0000FF"/>
          <w:sz w:val="22"/>
          <w:szCs w:val="22"/>
          <w:lang w:val="en-US" w:eastAsia="zh-CN"/>
        </w:rPr>
      </w:pPr>
      <w:hyperlink r:id="rId10" w:history="1">
        <w:r>
          <w:rPr>
            <w:rFonts w:hint="eastAsia"/>
            <w:bCs/>
            <w:color w:val="0000FF"/>
            <w:sz w:val="22"/>
            <w:szCs w:val="22"/>
            <w:lang w:val="en-US" w:eastAsia="zh-CN"/>
          </w:rPr>
          <w:t>Z</w:t>
        </w:r>
        <w:r>
          <w:rPr>
            <w:bCs/>
            <w:color w:val="0000FF"/>
            <w:sz w:val="22"/>
            <w:szCs w:val="22"/>
            <w:lang w:val="en-US" w:eastAsia="zh-CN"/>
          </w:rPr>
          <w:t>hongwei Meng</w:t>
        </w:r>
        <w:r>
          <w:rPr>
            <w:rFonts w:hint="eastAsia"/>
            <w:bCs/>
            <w:color w:val="0000FF"/>
            <w:sz w:val="22"/>
            <w:szCs w:val="22"/>
            <w:lang w:val="en-US" w:eastAsia="zh-CN"/>
          </w:rPr>
          <w:t>，</w:t>
        </w:r>
        <w:r>
          <w:rPr>
            <w:bCs/>
            <w:color w:val="0000FF"/>
            <w:sz w:val="22"/>
            <w:szCs w:val="22"/>
            <w:lang w:val="en-US" w:eastAsia="zh-CN"/>
          </w:rPr>
          <w:t>Xihua University</w:t>
        </w:r>
        <w:r>
          <w:rPr>
            <w:rFonts w:hint="eastAsia"/>
            <w:bCs/>
            <w:color w:val="0000FF"/>
            <w:sz w:val="22"/>
            <w:szCs w:val="22"/>
            <w:lang w:val="en-US" w:eastAsia="zh-CN"/>
          </w:rPr>
          <w:t>，</w:t>
        </w:r>
        <w:r>
          <w:rPr>
            <w:rFonts w:hint="eastAsia"/>
            <w:bCs/>
            <w:color w:val="0000FF"/>
            <w:sz w:val="22"/>
            <w:szCs w:val="22"/>
            <w:lang w:val="en-US" w:eastAsia="zh-CN"/>
          </w:rPr>
          <w:t>mengzw@mail.xhu.edu.cn</w:t>
        </w:r>
      </w:hyperlink>
    </w:p>
    <w:p w14:paraId="1E1D3609" w14:textId="77777777" w:rsidR="00B26DC5" w:rsidRDefault="00000000">
      <w:pPr>
        <w:ind w:firstLineChars="400" w:firstLine="880"/>
        <w:rPr>
          <w:bCs/>
          <w:color w:val="0000FF"/>
          <w:sz w:val="22"/>
          <w:szCs w:val="22"/>
          <w:lang w:val="en-GB" w:eastAsia="zh-CN"/>
        </w:rPr>
      </w:pPr>
      <w:r>
        <w:rPr>
          <w:rFonts w:hint="eastAsia"/>
          <w:bCs/>
          <w:color w:val="0000FF"/>
          <w:sz w:val="22"/>
          <w:szCs w:val="22"/>
          <w:lang w:val="en-US" w:eastAsia="zh-CN"/>
        </w:rPr>
        <w:t>He</w:t>
      </w:r>
      <w:r>
        <w:rPr>
          <w:bCs/>
          <w:color w:val="0000FF"/>
          <w:sz w:val="22"/>
          <w:szCs w:val="22"/>
          <w:lang w:val="en-US" w:eastAsia="zh-CN"/>
        </w:rPr>
        <w:t xml:space="preserve"> Lin</w:t>
      </w:r>
      <w:r>
        <w:rPr>
          <w:rFonts w:hint="eastAsia"/>
          <w:bCs/>
          <w:color w:val="0000FF"/>
          <w:sz w:val="22"/>
          <w:szCs w:val="22"/>
          <w:lang w:val="en-US" w:eastAsia="zh-CN"/>
        </w:rPr>
        <w:t>，</w:t>
      </w:r>
      <w:r>
        <w:rPr>
          <w:bCs/>
          <w:color w:val="0000FF"/>
          <w:sz w:val="22"/>
          <w:szCs w:val="22"/>
          <w:lang w:val="en-US" w:eastAsia="zh-CN"/>
        </w:rPr>
        <w:t>Shanghai Jiao Tong University</w:t>
      </w:r>
      <w:r>
        <w:rPr>
          <w:rFonts w:hint="eastAsia"/>
          <w:bCs/>
          <w:color w:val="0000FF"/>
          <w:sz w:val="22"/>
          <w:szCs w:val="22"/>
          <w:lang w:val="en-US" w:eastAsia="zh-CN"/>
        </w:rPr>
        <w:t>，</w:t>
      </w:r>
      <w:r>
        <w:rPr>
          <w:rFonts w:hint="eastAsia"/>
          <w:bCs/>
          <w:color w:val="0000FF"/>
          <w:sz w:val="22"/>
          <w:szCs w:val="22"/>
          <w:lang w:val="en-GB" w:eastAsia="zh-CN"/>
        </w:rPr>
        <w:t>linhe@sjtu.edu.cn</w:t>
      </w:r>
    </w:p>
    <w:p w14:paraId="61AEACC4" w14:textId="77777777" w:rsidR="00B26DC5" w:rsidRDefault="00000000">
      <w:pPr>
        <w:ind w:firstLineChars="400" w:firstLine="880"/>
        <w:rPr>
          <w:bCs/>
          <w:color w:val="0000FF"/>
          <w:sz w:val="22"/>
          <w:szCs w:val="22"/>
          <w:lang w:val="en-GB" w:eastAsia="zh-CN"/>
        </w:rPr>
      </w:pPr>
      <w:r>
        <w:rPr>
          <w:rFonts w:hint="eastAsia"/>
          <w:bCs/>
          <w:color w:val="0000FF"/>
          <w:sz w:val="22"/>
          <w:szCs w:val="22"/>
          <w:lang w:val="en-US" w:eastAsia="zh-CN"/>
        </w:rPr>
        <w:t>P</w:t>
      </w:r>
      <w:r>
        <w:rPr>
          <w:bCs/>
          <w:color w:val="0000FF"/>
          <w:sz w:val="22"/>
          <w:szCs w:val="22"/>
          <w:lang w:val="en-US" w:eastAsia="zh-CN"/>
        </w:rPr>
        <w:t>iqiang Tan</w:t>
      </w:r>
      <w:r>
        <w:rPr>
          <w:rFonts w:hint="eastAsia"/>
          <w:bCs/>
          <w:color w:val="0000FF"/>
          <w:sz w:val="22"/>
          <w:szCs w:val="22"/>
          <w:lang w:val="en-US" w:eastAsia="zh-CN"/>
        </w:rPr>
        <w:t>，</w:t>
      </w:r>
      <w:r>
        <w:rPr>
          <w:rFonts w:hint="eastAsia"/>
          <w:bCs/>
          <w:color w:val="0000FF"/>
          <w:sz w:val="22"/>
          <w:szCs w:val="22"/>
          <w:lang w:val="en-US" w:eastAsia="zh-CN"/>
        </w:rPr>
        <w:t>T</w:t>
      </w:r>
      <w:r>
        <w:rPr>
          <w:bCs/>
          <w:color w:val="0000FF"/>
          <w:sz w:val="22"/>
          <w:szCs w:val="22"/>
          <w:lang w:val="en-US" w:eastAsia="zh-CN"/>
        </w:rPr>
        <w:t>ongji University</w:t>
      </w:r>
      <w:r>
        <w:rPr>
          <w:rFonts w:hint="eastAsia"/>
          <w:bCs/>
          <w:color w:val="0000FF"/>
          <w:sz w:val="22"/>
          <w:szCs w:val="22"/>
          <w:lang w:val="en-US" w:eastAsia="zh-CN"/>
        </w:rPr>
        <w:t>，</w:t>
      </w:r>
      <w:r>
        <w:rPr>
          <w:rFonts w:hint="eastAsia"/>
          <w:bCs/>
          <w:color w:val="0000FF"/>
          <w:sz w:val="22"/>
          <w:szCs w:val="22"/>
          <w:lang w:val="en-GB" w:eastAsia="zh-CN"/>
        </w:rPr>
        <w:t>tpq2000@163.com</w:t>
      </w:r>
    </w:p>
    <w:p w14:paraId="0526CF92" w14:textId="77777777" w:rsidR="00B26DC5" w:rsidRDefault="00000000">
      <w:pPr>
        <w:pStyle w:val="1"/>
        <w:numPr>
          <w:ilvl w:val="0"/>
          <w:numId w:val="1"/>
        </w:numPr>
        <w:ind w:left="142" w:firstLine="0"/>
        <w:rPr>
          <w:rFonts w:cs="Times New Roman"/>
          <w:szCs w:val="36"/>
        </w:rPr>
      </w:pPr>
      <w:r>
        <w:rPr>
          <w:rFonts w:cs="Times New Roman"/>
          <w:szCs w:val="36"/>
        </w:rPr>
        <w:t>Potential Reviewers (names and emails):</w:t>
      </w:r>
    </w:p>
    <w:p w14:paraId="3CF5CAE3" w14:textId="77777777" w:rsidR="00B26DC5" w:rsidRDefault="00000000">
      <w:pPr>
        <w:rPr>
          <w:bCs/>
          <w:sz w:val="22"/>
          <w:szCs w:val="22"/>
          <w:lang w:val="en-GB"/>
        </w:rPr>
      </w:pPr>
      <w:r>
        <w:rPr>
          <w:bCs/>
          <w:sz w:val="22"/>
          <w:szCs w:val="22"/>
          <w:lang w:val="en-GB"/>
        </w:rPr>
        <w:tab/>
        <w:t>10-20 Names with email and affiliation address</w:t>
      </w:r>
    </w:p>
    <w:p w14:paraId="3C753ECE" w14:textId="77777777" w:rsidR="00B26DC5" w:rsidRDefault="00000000">
      <w:pPr>
        <w:pStyle w:val="1"/>
        <w:numPr>
          <w:ilvl w:val="0"/>
          <w:numId w:val="1"/>
        </w:numPr>
        <w:ind w:left="142" w:firstLine="0"/>
        <w:rPr>
          <w:rFonts w:cs="Times New Roman"/>
          <w:szCs w:val="36"/>
        </w:rPr>
      </w:pPr>
      <w:r>
        <w:rPr>
          <w:rFonts w:cs="Times New Roman"/>
          <w:szCs w:val="36"/>
        </w:rPr>
        <w:t>IES Technical Committee Sponsoring the Special Session (if any):</w:t>
      </w:r>
    </w:p>
    <w:p w14:paraId="78F74497" w14:textId="77777777" w:rsidR="00B26DC5" w:rsidRDefault="00B26DC5">
      <w:pPr>
        <w:ind w:left="357"/>
        <w:rPr>
          <w:sz w:val="28"/>
          <w:szCs w:val="28"/>
        </w:rPr>
      </w:pPr>
    </w:p>
    <w:sectPr w:rsidR="00B26DC5">
      <w:headerReference w:type="default" r:id="rId11"/>
      <w:footerReference w:type="default" r:id="rId12"/>
      <w:pgSz w:w="11906" w:h="16838"/>
      <w:pgMar w:top="851" w:right="1134" w:bottom="851" w:left="1134" w:header="397" w:footer="42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173F34" w14:textId="77777777" w:rsidR="00CD5C2C" w:rsidRDefault="00CD5C2C">
      <w:r>
        <w:separator/>
      </w:r>
    </w:p>
  </w:endnote>
  <w:endnote w:type="continuationSeparator" w:id="0">
    <w:p w14:paraId="7FB7B514" w14:textId="77777777" w:rsidR="00CD5C2C" w:rsidRDefault="00CD5C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default"/>
    <w:sig w:usb0="E1002EFF" w:usb1="C000605B" w:usb2="00000029" w:usb3="00000000" w:csb0="200101FF" w:csb1="2028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964"/>
      <w:gridCol w:w="8674"/>
    </w:tblGrid>
    <w:tr w:rsidR="00B26DC5" w14:paraId="4CA187D1" w14:textId="77777777">
      <w:tc>
        <w:tcPr>
          <w:tcW w:w="500" w:type="pct"/>
          <w:tcBorders>
            <w:top w:val="single" w:sz="4" w:space="0" w:color="943634"/>
          </w:tcBorders>
          <w:shd w:val="clear" w:color="auto" w:fill="943634"/>
        </w:tcPr>
        <w:p w14:paraId="25CDF8D1" w14:textId="77777777" w:rsidR="00B26DC5" w:rsidRDefault="00000000">
          <w:pPr>
            <w:pStyle w:val="a5"/>
            <w:ind w:right="60"/>
            <w:jc w:val="right"/>
            <w:rPr>
              <w:b/>
              <w:bCs/>
              <w:color w:val="FFFFFF"/>
            </w:rPr>
          </w:pPr>
          <w:r>
            <w:fldChar w:fldCharType="begin"/>
          </w:r>
          <w:r>
            <w:instrText xml:space="preserve"> PAGE   \* MERGEFORMAT </w:instrText>
          </w:r>
          <w:r>
            <w:fldChar w:fldCharType="separate"/>
          </w:r>
          <w:r>
            <w:rPr>
              <w:color w:val="FFFFFF"/>
            </w:rPr>
            <w:t>1</w:t>
          </w:r>
          <w:r>
            <w:rPr>
              <w:color w:val="FFFFFF"/>
            </w:rPr>
            <w:fldChar w:fldCharType="end"/>
          </w:r>
        </w:p>
      </w:tc>
      <w:tc>
        <w:tcPr>
          <w:tcW w:w="4500" w:type="pct"/>
          <w:tcBorders>
            <w:top w:val="single" w:sz="4" w:space="0" w:color="auto"/>
          </w:tcBorders>
        </w:tcPr>
        <w:p w14:paraId="69CF3141" w14:textId="77777777" w:rsidR="00B26DC5" w:rsidRDefault="00000000">
          <w:pPr>
            <w:widowControl w:val="0"/>
            <w:spacing w:after="40"/>
            <w:rPr>
              <w:b/>
              <w:bCs/>
              <w:sz w:val="22"/>
              <w:szCs w:val="22"/>
            </w:rPr>
          </w:pPr>
          <w:r>
            <w:rPr>
              <w:b/>
              <w:bCs/>
              <w:color w:val="002060"/>
              <w:sz w:val="22"/>
              <w:szCs w:val="22"/>
            </w:rPr>
            <w:t xml:space="preserve">Accepted papers will be published in an IEEE proceedings volume and will be also submitted for the International Publication in </w:t>
          </w:r>
          <w:r>
            <w:rPr>
              <w:b/>
              <w:bCs/>
              <w:i/>
              <w:iCs/>
              <w:color w:val="002060"/>
              <w:sz w:val="22"/>
              <w:szCs w:val="22"/>
            </w:rPr>
            <w:t>IEEE xplore</w:t>
          </w:r>
        </w:p>
      </w:tc>
    </w:tr>
  </w:tbl>
  <w:p w14:paraId="6BE44AC5" w14:textId="77777777" w:rsidR="00B26DC5" w:rsidRDefault="00B26DC5">
    <w:pPr>
      <w:pStyle w:val="a5"/>
    </w:pPr>
  </w:p>
  <w:p w14:paraId="30154C59" w14:textId="77777777" w:rsidR="00B26DC5" w:rsidRDefault="00B26DC5"/>
  <w:p w14:paraId="3C1EB1A6" w14:textId="77777777" w:rsidR="00B26DC5" w:rsidRDefault="00B26DC5"/>
  <w:p w14:paraId="0091F371" w14:textId="77777777" w:rsidR="00B26DC5" w:rsidRDefault="00B26DC5"/>
  <w:p w14:paraId="7A34EA1F" w14:textId="77777777" w:rsidR="00B26DC5" w:rsidRDefault="00B26DC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FB52B0" w14:textId="77777777" w:rsidR="00CD5C2C" w:rsidRDefault="00CD5C2C">
      <w:r>
        <w:separator/>
      </w:r>
    </w:p>
  </w:footnote>
  <w:footnote w:type="continuationSeparator" w:id="0">
    <w:p w14:paraId="40395567" w14:textId="77777777" w:rsidR="00CD5C2C" w:rsidRDefault="00CD5C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4786"/>
      <w:gridCol w:w="4852"/>
    </w:tblGrid>
    <w:tr w:rsidR="00B26DC5" w14:paraId="3EE860BC" w14:textId="77777777">
      <w:tc>
        <w:tcPr>
          <w:tcW w:w="4927" w:type="dxa"/>
          <w:shd w:val="clear" w:color="auto" w:fill="auto"/>
        </w:tcPr>
        <w:p w14:paraId="3D779414" w14:textId="77777777" w:rsidR="00B26DC5" w:rsidRDefault="00B26DC5">
          <w:pPr>
            <w:pStyle w:val="a7"/>
          </w:pPr>
        </w:p>
      </w:tc>
      <w:tc>
        <w:tcPr>
          <w:tcW w:w="4927" w:type="dxa"/>
          <w:shd w:val="clear" w:color="auto" w:fill="auto"/>
        </w:tcPr>
        <w:p w14:paraId="2F788DE5" w14:textId="77777777" w:rsidR="00B26DC5" w:rsidRDefault="00000000">
          <w:pPr>
            <w:pStyle w:val="a7"/>
            <w:jc w:val="right"/>
          </w:pPr>
          <w:r>
            <w:rPr>
              <w:lang w:val="en-US" w:eastAsia="zh-CN"/>
            </w:rPr>
            <w:t xml:space="preserve">  </w:t>
          </w:r>
          <w:r>
            <w:rPr>
              <w:noProof/>
              <w:lang w:val="en-US" w:eastAsia="zh-CN"/>
            </w:rPr>
            <w:drawing>
              <wp:inline distT="0" distB="0" distL="0" distR="0" wp14:anchorId="7A0970F1" wp14:editId="573EB507">
                <wp:extent cx="1386840" cy="437515"/>
                <wp:effectExtent l="0" t="0" r="381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473490" cy="464686"/>
                        </a:xfrm>
                        <a:prstGeom prst="rect">
                          <a:avLst/>
                        </a:prstGeom>
                      </pic:spPr>
                    </pic:pic>
                  </a:graphicData>
                </a:graphic>
              </wp:inline>
            </w:drawing>
          </w:r>
          <w:r>
            <w:rPr>
              <w:lang w:val="en-US" w:eastAsia="zh-CN"/>
            </w:rPr>
            <w:t xml:space="preserve">        </w:t>
          </w:r>
          <w:r>
            <w:rPr>
              <w:noProof/>
              <w:lang w:val="en-US" w:eastAsia="zh-CN"/>
            </w:rPr>
            <w:drawing>
              <wp:inline distT="0" distB="0" distL="0" distR="0" wp14:anchorId="1BB3A18A" wp14:editId="5548F65C">
                <wp:extent cx="697865" cy="48514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743673" cy="517361"/>
                        </a:xfrm>
                        <a:prstGeom prst="rect">
                          <a:avLst/>
                        </a:prstGeom>
                      </pic:spPr>
                    </pic:pic>
                  </a:graphicData>
                </a:graphic>
              </wp:inline>
            </w:drawing>
          </w:r>
          <w:r>
            <w:rPr>
              <w:lang w:val="en-US" w:eastAsia="zh-CN"/>
            </w:rPr>
            <w:t xml:space="preserve">              </w:t>
          </w:r>
        </w:p>
      </w:tc>
    </w:tr>
  </w:tbl>
  <w:p w14:paraId="73D3DE44" w14:textId="77777777" w:rsidR="00B26DC5" w:rsidRDefault="00B26DC5">
    <w:pPr>
      <w:pStyle w:val="a7"/>
    </w:pPr>
  </w:p>
  <w:p w14:paraId="2202CBF8" w14:textId="77777777" w:rsidR="00B26DC5" w:rsidRDefault="00B26DC5"/>
  <w:p w14:paraId="6057A6E8" w14:textId="77777777" w:rsidR="00B26DC5" w:rsidRDefault="00B26DC5"/>
  <w:p w14:paraId="1DAB0CDE" w14:textId="77777777" w:rsidR="00B26DC5" w:rsidRDefault="00B26DC5"/>
  <w:p w14:paraId="46195A6B" w14:textId="77777777" w:rsidR="00B26DC5" w:rsidRDefault="00B26DC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BC4A26"/>
    <w:multiLevelType w:val="multilevel"/>
    <w:tmpl w:val="43BC4A26"/>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3945052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1025"/>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zExZTdlYzU4YWNjM2M3YTEyNGFhYzZkZGU2NmE5MWMifQ=="/>
  </w:docVars>
  <w:rsids>
    <w:rsidRoot w:val="00A868B5"/>
    <w:rsid w:val="00035580"/>
    <w:rsid w:val="00047C46"/>
    <w:rsid w:val="000710A2"/>
    <w:rsid w:val="00076178"/>
    <w:rsid w:val="00082E7B"/>
    <w:rsid w:val="000A52B6"/>
    <w:rsid w:val="000B4ED5"/>
    <w:rsid w:val="000B7922"/>
    <w:rsid w:val="000C0217"/>
    <w:rsid w:val="000E34CF"/>
    <w:rsid w:val="000F38D5"/>
    <w:rsid w:val="00105B4A"/>
    <w:rsid w:val="00115621"/>
    <w:rsid w:val="00134365"/>
    <w:rsid w:val="0014339A"/>
    <w:rsid w:val="00151782"/>
    <w:rsid w:val="001520D3"/>
    <w:rsid w:val="00160896"/>
    <w:rsid w:val="00184F60"/>
    <w:rsid w:val="001912C5"/>
    <w:rsid w:val="001C2826"/>
    <w:rsid w:val="001C60BF"/>
    <w:rsid w:val="001D4345"/>
    <w:rsid w:val="001D54D2"/>
    <w:rsid w:val="001E08E1"/>
    <w:rsid w:val="001E14B2"/>
    <w:rsid w:val="001E3C4E"/>
    <w:rsid w:val="00200023"/>
    <w:rsid w:val="00210ABD"/>
    <w:rsid w:val="0021310A"/>
    <w:rsid w:val="00225B65"/>
    <w:rsid w:val="0023559B"/>
    <w:rsid w:val="00240551"/>
    <w:rsid w:val="00243868"/>
    <w:rsid w:val="00283EB4"/>
    <w:rsid w:val="002B121A"/>
    <w:rsid w:val="002B3BCE"/>
    <w:rsid w:val="002B7EB4"/>
    <w:rsid w:val="002C77D3"/>
    <w:rsid w:val="002C78BF"/>
    <w:rsid w:val="002D4532"/>
    <w:rsid w:val="0032284C"/>
    <w:rsid w:val="003243B0"/>
    <w:rsid w:val="003311A7"/>
    <w:rsid w:val="00353D27"/>
    <w:rsid w:val="0038771D"/>
    <w:rsid w:val="00392E97"/>
    <w:rsid w:val="003A5379"/>
    <w:rsid w:val="003B1FF2"/>
    <w:rsid w:val="003C1713"/>
    <w:rsid w:val="003C5556"/>
    <w:rsid w:val="003D02D3"/>
    <w:rsid w:val="003D506B"/>
    <w:rsid w:val="003E1C58"/>
    <w:rsid w:val="003F3D8F"/>
    <w:rsid w:val="003F474F"/>
    <w:rsid w:val="003F6CB3"/>
    <w:rsid w:val="00405C07"/>
    <w:rsid w:val="004110B4"/>
    <w:rsid w:val="004220CA"/>
    <w:rsid w:val="0049373C"/>
    <w:rsid w:val="004A3C13"/>
    <w:rsid w:val="004B2E5F"/>
    <w:rsid w:val="004D1732"/>
    <w:rsid w:val="004F186D"/>
    <w:rsid w:val="004F2CD9"/>
    <w:rsid w:val="004F4F27"/>
    <w:rsid w:val="005475BD"/>
    <w:rsid w:val="005527D1"/>
    <w:rsid w:val="0056777B"/>
    <w:rsid w:val="005771E9"/>
    <w:rsid w:val="00581CE6"/>
    <w:rsid w:val="00586D4C"/>
    <w:rsid w:val="005914E3"/>
    <w:rsid w:val="00592878"/>
    <w:rsid w:val="005B4285"/>
    <w:rsid w:val="005C2EAB"/>
    <w:rsid w:val="006147B4"/>
    <w:rsid w:val="006147FE"/>
    <w:rsid w:val="00614B2B"/>
    <w:rsid w:val="006319AF"/>
    <w:rsid w:val="00634C3A"/>
    <w:rsid w:val="0064040C"/>
    <w:rsid w:val="00645B1C"/>
    <w:rsid w:val="00650F37"/>
    <w:rsid w:val="006644DF"/>
    <w:rsid w:val="00680B91"/>
    <w:rsid w:val="00682C9E"/>
    <w:rsid w:val="00695A1D"/>
    <w:rsid w:val="00695B75"/>
    <w:rsid w:val="006971A9"/>
    <w:rsid w:val="006A5570"/>
    <w:rsid w:val="006D0FE8"/>
    <w:rsid w:val="007050D6"/>
    <w:rsid w:val="0070559B"/>
    <w:rsid w:val="007136BD"/>
    <w:rsid w:val="00726F26"/>
    <w:rsid w:val="00772BEA"/>
    <w:rsid w:val="00781605"/>
    <w:rsid w:val="00782228"/>
    <w:rsid w:val="00786E51"/>
    <w:rsid w:val="007917A7"/>
    <w:rsid w:val="00795823"/>
    <w:rsid w:val="007A4136"/>
    <w:rsid w:val="007D76A8"/>
    <w:rsid w:val="007E15A4"/>
    <w:rsid w:val="007F39BD"/>
    <w:rsid w:val="007F4333"/>
    <w:rsid w:val="007F67D5"/>
    <w:rsid w:val="007F689F"/>
    <w:rsid w:val="00813076"/>
    <w:rsid w:val="00813FD3"/>
    <w:rsid w:val="0081482D"/>
    <w:rsid w:val="00817EA2"/>
    <w:rsid w:val="008246CC"/>
    <w:rsid w:val="00834AEB"/>
    <w:rsid w:val="00835510"/>
    <w:rsid w:val="00835AB0"/>
    <w:rsid w:val="00844C87"/>
    <w:rsid w:val="00847EB6"/>
    <w:rsid w:val="008550E7"/>
    <w:rsid w:val="008750E8"/>
    <w:rsid w:val="00877246"/>
    <w:rsid w:val="00884BA7"/>
    <w:rsid w:val="008869A1"/>
    <w:rsid w:val="008B183A"/>
    <w:rsid w:val="008B5E4C"/>
    <w:rsid w:val="008C567D"/>
    <w:rsid w:val="008F33BA"/>
    <w:rsid w:val="008F4E29"/>
    <w:rsid w:val="00912CA8"/>
    <w:rsid w:val="00917A72"/>
    <w:rsid w:val="00933CB0"/>
    <w:rsid w:val="009507A5"/>
    <w:rsid w:val="00972747"/>
    <w:rsid w:val="0097785A"/>
    <w:rsid w:val="009A5583"/>
    <w:rsid w:val="009B5820"/>
    <w:rsid w:val="009C6461"/>
    <w:rsid w:val="009E785A"/>
    <w:rsid w:val="009F0109"/>
    <w:rsid w:val="00A047CB"/>
    <w:rsid w:val="00A33DDD"/>
    <w:rsid w:val="00A63E38"/>
    <w:rsid w:val="00A868B5"/>
    <w:rsid w:val="00A91C11"/>
    <w:rsid w:val="00AB3888"/>
    <w:rsid w:val="00AE4CCE"/>
    <w:rsid w:val="00AF1EA0"/>
    <w:rsid w:val="00B00B9E"/>
    <w:rsid w:val="00B1691D"/>
    <w:rsid w:val="00B26DC5"/>
    <w:rsid w:val="00B33A8D"/>
    <w:rsid w:val="00B439A5"/>
    <w:rsid w:val="00B4447B"/>
    <w:rsid w:val="00B46D9F"/>
    <w:rsid w:val="00B51E5E"/>
    <w:rsid w:val="00B53AF2"/>
    <w:rsid w:val="00B56783"/>
    <w:rsid w:val="00B64BEE"/>
    <w:rsid w:val="00B7102A"/>
    <w:rsid w:val="00B80E6B"/>
    <w:rsid w:val="00B85D16"/>
    <w:rsid w:val="00B86D1B"/>
    <w:rsid w:val="00BA7F05"/>
    <w:rsid w:val="00BB1796"/>
    <w:rsid w:val="00BB48DE"/>
    <w:rsid w:val="00BB6581"/>
    <w:rsid w:val="00BE452D"/>
    <w:rsid w:val="00C02759"/>
    <w:rsid w:val="00C05609"/>
    <w:rsid w:val="00C057F0"/>
    <w:rsid w:val="00C174CD"/>
    <w:rsid w:val="00C240CB"/>
    <w:rsid w:val="00C34846"/>
    <w:rsid w:val="00C37DC8"/>
    <w:rsid w:val="00C4341B"/>
    <w:rsid w:val="00C5313C"/>
    <w:rsid w:val="00C61CAB"/>
    <w:rsid w:val="00C77298"/>
    <w:rsid w:val="00CA5D62"/>
    <w:rsid w:val="00CC6D5C"/>
    <w:rsid w:val="00CC6DDC"/>
    <w:rsid w:val="00CD4695"/>
    <w:rsid w:val="00CD5C2C"/>
    <w:rsid w:val="00D02037"/>
    <w:rsid w:val="00D10DFF"/>
    <w:rsid w:val="00D21819"/>
    <w:rsid w:val="00D23CDA"/>
    <w:rsid w:val="00D34EEF"/>
    <w:rsid w:val="00D3789C"/>
    <w:rsid w:val="00D422BD"/>
    <w:rsid w:val="00D45939"/>
    <w:rsid w:val="00D625A8"/>
    <w:rsid w:val="00D86A37"/>
    <w:rsid w:val="00D975C9"/>
    <w:rsid w:val="00DB235A"/>
    <w:rsid w:val="00DD3E4F"/>
    <w:rsid w:val="00E00354"/>
    <w:rsid w:val="00E101B4"/>
    <w:rsid w:val="00E11D14"/>
    <w:rsid w:val="00E21C14"/>
    <w:rsid w:val="00E224B6"/>
    <w:rsid w:val="00E369F3"/>
    <w:rsid w:val="00E42E05"/>
    <w:rsid w:val="00E437DF"/>
    <w:rsid w:val="00E44F5F"/>
    <w:rsid w:val="00E518C6"/>
    <w:rsid w:val="00E53FDB"/>
    <w:rsid w:val="00E5429A"/>
    <w:rsid w:val="00E64144"/>
    <w:rsid w:val="00E874E0"/>
    <w:rsid w:val="00EB02E6"/>
    <w:rsid w:val="00EC2581"/>
    <w:rsid w:val="00EF0874"/>
    <w:rsid w:val="00EF4227"/>
    <w:rsid w:val="00EF5800"/>
    <w:rsid w:val="00EF6082"/>
    <w:rsid w:val="00F069D2"/>
    <w:rsid w:val="00F3579F"/>
    <w:rsid w:val="00F35888"/>
    <w:rsid w:val="00F65E8D"/>
    <w:rsid w:val="00F77B66"/>
    <w:rsid w:val="00F83474"/>
    <w:rsid w:val="00F9199A"/>
    <w:rsid w:val="00FB53FE"/>
    <w:rsid w:val="00FC30CA"/>
    <w:rsid w:val="00FD2D7B"/>
    <w:rsid w:val="00FE7FFA"/>
    <w:rsid w:val="033B75D6"/>
    <w:rsid w:val="0EB17B71"/>
    <w:rsid w:val="126A18A4"/>
    <w:rsid w:val="19DD25E4"/>
    <w:rsid w:val="1CFF09BD"/>
    <w:rsid w:val="21FC23A1"/>
    <w:rsid w:val="2CA54775"/>
    <w:rsid w:val="31717D8A"/>
    <w:rsid w:val="356F47B8"/>
    <w:rsid w:val="5B44356A"/>
    <w:rsid w:val="5C1D44E7"/>
    <w:rsid w:val="66880837"/>
    <w:rsid w:val="6EE80527"/>
    <w:rsid w:val="70C2644C"/>
    <w:rsid w:val="770266EF"/>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7F9A0B3"/>
  <w15:docId w15:val="{3B89B2C8-0B47-4503-92C4-B51FB6C00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uiPriority="99"/>
    <w:lsdException w:name="caption" w:semiHidden="1" w:unhideWhenUsed="1" w:qFormat="1"/>
    <w:lsdException w:name="Title" w:qFormat="1"/>
    <w:lsdException w:name="Default Paragraph Font" w:uiPriority="1" w:unhideWhenUsed="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autoRedefine/>
    <w:qFormat/>
    <w:rPr>
      <w:sz w:val="24"/>
      <w:szCs w:val="24"/>
      <w:lang w:val="en-AU" w:eastAsia="es-ES"/>
    </w:rPr>
  </w:style>
  <w:style w:type="paragraph" w:styleId="1">
    <w:name w:val="heading 1"/>
    <w:basedOn w:val="a"/>
    <w:next w:val="a"/>
    <w:autoRedefine/>
    <w:qFormat/>
    <w:pPr>
      <w:keepNext/>
      <w:spacing w:before="240" w:after="60"/>
      <w:outlineLvl w:val="0"/>
    </w:pPr>
    <w:rPr>
      <w:rFonts w:cs="Arial"/>
      <w:b/>
      <w:bCs/>
      <w:kern w:val="32"/>
      <w:sz w:val="32"/>
      <w:szCs w:val="32"/>
    </w:rPr>
  </w:style>
  <w:style w:type="paragraph" w:styleId="2">
    <w:name w:val="heading 2"/>
    <w:basedOn w:val="a"/>
    <w:next w:val="a"/>
    <w:autoRedefine/>
    <w:qFormat/>
    <w:pPr>
      <w:keepNext/>
      <w:spacing w:before="240" w:after="60"/>
      <w:outlineLvl w:val="1"/>
    </w:pPr>
    <w:rPr>
      <w:rFonts w:cs="Arial"/>
      <w:b/>
      <w:bCs/>
      <w:iCs/>
      <w:sz w:val="28"/>
      <w:szCs w:val="28"/>
    </w:rPr>
  </w:style>
  <w:style w:type="paragraph" w:styleId="3">
    <w:name w:val="heading 3"/>
    <w:basedOn w:val="a"/>
    <w:next w:val="a"/>
    <w:qFormat/>
    <w:pPr>
      <w:keepNext/>
      <w:spacing w:before="240" w:after="60"/>
      <w:outlineLvl w:val="2"/>
    </w:pPr>
    <w:rPr>
      <w:rFonts w:cs="Arial"/>
      <w:b/>
      <w:bCs/>
      <w:sz w:val="26"/>
      <w:szCs w:val="26"/>
    </w:rPr>
  </w:style>
  <w:style w:type="paragraph" w:styleId="4">
    <w:name w:val="heading 4"/>
    <w:basedOn w:val="a"/>
    <w:next w:val="a"/>
    <w:qFormat/>
    <w:pPr>
      <w:keepNext/>
      <w:spacing w:before="240" w:after="60"/>
      <w:outlineLvl w:val="3"/>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qFormat/>
    <w:rPr>
      <w:rFonts w:ascii="Tahoma" w:hAnsi="Tahoma" w:cs="Tahoma"/>
      <w:sz w:val="16"/>
      <w:szCs w:val="16"/>
    </w:rPr>
  </w:style>
  <w:style w:type="paragraph" w:styleId="a5">
    <w:name w:val="footer"/>
    <w:basedOn w:val="a"/>
    <w:link w:val="a6"/>
    <w:autoRedefine/>
    <w:uiPriority w:val="99"/>
    <w:rPr>
      <w:sz w:val="12"/>
    </w:rPr>
  </w:style>
  <w:style w:type="paragraph" w:styleId="a7">
    <w:name w:val="header"/>
    <w:basedOn w:val="a"/>
    <w:autoRedefine/>
    <w:qFormat/>
    <w:rPr>
      <w:sz w:val="12"/>
    </w:rPr>
  </w:style>
  <w:style w:type="table" w:styleId="a8">
    <w:name w:val="Table Grid"/>
    <w:basedOn w:val="a1"/>
    <w:autoRedefine/>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Strong"/>
    <w:basedOn w:val="a0"/>
    <w:autoRedefine/>
    <w:qFormat/>
    <w:rPr>
      <w:b/>
    </w:rPr>
  </w:style>
  <w:style w:type="character" w:styleId="aa">
    <w:name w:val="FollowedHyperlink"/>
    <w:autoRedefine/>
    <w:qFormat/>
    <w:rPr>
      <w:color w:val="800080"/>
      <w:u w:val="single"/>
    </w:rPr>
  </w:style>
  <w:style w:type="character" w:styleId="ab">
    <w:name w:val="Emphasis"/>
    <w:basedOn w:val="a0"/>
    <w:autoRedefine/>
    <w:qFormat/>
    <w:rPr>
      <w:i/>
    </w:rPr>
  </w:style>
  <w:style w:type="character" w:styleId="ac">
    <w:name w:val="Hyperlink"/>
    <w:autoRedefine/>
    <w:qFormat/>
    <w:rPr>
      <w:color w:val="0000FF"/>
      <w:u w:val="single"/>
    </w:rPr>
  </w:style>
  <w:style w:type="paragraph" w:customStyle="1" w:styleId="BlockQuote">
    <w:name w:val="Block Quote"/>
    <w:basedOn w:val="a"/>
    <w:next w:val="a"/>
    <w:autoRedefine/>
    <w:qFormat/>
    <w:pPr>
      <w:ind w:left="720"/>
    </w:pPr>
  </w:style>
  <w:style w:type="paragraph" w:customStyle="1" w:styleId="Default">
    <w:name w:val="Default"/>
    <w:autoRedefine/>
    <w:qFormat/>
    <w:pPr>
      <w:autoSpaceDE w:val="0"/>
      <w:autoSpaceDN w:val="0"/>
      <w:adjustRightInd w:val="0"/>
    </w:pPr>
    <w:rPr>
      <w:rFonts w:ascii="Arial" w:hAnsi="Arial" w:cs="Arial"/>
      <w:color w:val="000000"/>
      <w:sz w:val="24"/>
      <w:szCs w:val="24"/>
      <w:lang w:val="es-ES" w:eastAsia="es-ES"/>
    </w:rPr>
  </w:style>
  <w:style w:type="character" w:customStyle="1" w:styleId="a6">
    <w:name w:val="页脚 字符"/>
    <w:link w:val="a5"/>
    <w:autoRedefine/>
    <w:uiPriority w:val="99"/>
    <w:qFormat/>
    <w:rPr>
      <w:sz w:val="12"/>
      <w:szCs w:val="24"/>
      <w:lang w:val="es-ES" w:eastAsia="es-ES"/>
    </w:rPr>
  </w:style>
  <w:style w:type="character" w:customStyle="1" w:styleId="a4">
    <w:name w:val="批注框文本 字符"/>
    <w:link w:val="a3"/>
    <w:autoRedefine/>
    <w:qFormat/>
    <w:rPr>
      <w:rFonts w:ascii="Tahoma" w:hAnsi="Tahoma" w:cs="Tahoma"/>
      <w:sz w:val="16"/>
      <w:szCs w:val="16"/>
      <w:lang w:val="es-ES" w:eastAsia="es-ES"/>
    </w:rPr>
  </w:style>
  <w:style w:type="character" w:customStyle="1" w:styleId="10">
    <w:name w:val="未处理的提及1"/>
    <w:basedOn w:val="a0"/>
    <w:autoRedefine/>
    <w:uiPriority w:val="99"/>
    <w:semiHidden/>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24352;&#27589;&#28982;&#65292;&#19978;&#28023;&#20132;&#36890;&#22823;&#23398;&#65292;zhangyiran@sjtu.edu.c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29579;&#27427;&#65292;&#21271;&#20140;&#29702;&#24037;&#22823;&#23398;&#65292;xin.wang@bit.edu.cn"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mailto:&#23391;&#24544;&#20255;&#65292;&#35199;&#21326;&#22823;&#23398;&#65292;mengzw@mail.xhu.edu.cn" TargetMode="External"/><Relationship Id="rId4" Type="http://schemas.openxmlformats.org/officeDocument/2006/relationships/webSettings" Target="webSettings.xml"/><Relationship Id="rId9" Type="http://schemas.openxmlformats.org/officeDocument/2006/relationships/hyperlink" Target="mailto:&#29579;&#27427;&#65292;&#21271;&#20140;&#29702;&#24037;&#22823;&#23398;&#65292;xin.wang@bit.edu.cn"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334</Words>
  <Characters>1909</Characters>
  <Application>Microsoft Office Word</Application>
  <DocSecurity>0</DocSecurity>
  <Lines>15</Lines>
  <Paragraphs>4</Paragraphs>
  <ScaleCrop>false</ScaleCrop>
  <Company>RMIT University</Company>
  <LinksUpToDate>false</LinksUpToDate>
  <CharactersWithSpaces>2239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Petra Van Nieuwenhoven</dc:creator>
  <cp:lastModifiedBy>辰飞 侯</cp:lastModifiedBy>
  <cp:revision>2</cp:revision>
  <cp:lastPrinted>2010-11-24T14:16:00Z</cp:lastPrinted>
  <dcterms:created xsi:type="dcterms:W3CDTF">2024-02-22T05:54:00Z</dcterms:created>
  <dcterms:modified xsi:type="dcterms:W3CDTF">2024-02-22T05:54:00Z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10D738A4D4B740F9A7F29874BDE8CF84_13</vt:lpwstr>
  </property>
</Properties>
</file>