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PCU Select 论文答辩讲稿</w:t>
      </w:r>
    </w:p>
    <w:p>
      <w:pPr>
        <w:pStyle w:val="Subtitle"/>
      </w:pPr>
      <w:r>
        <w:t>跨 PEFT 配置复用的数据选择</w:t>
      </w:r>
    </w:p>
    <w:p>
      <w:r>
        <w:rPr>
          <w:b w:val="0"/>
        </w:rPr>
        <w:t>本讲稿对应 18 页正文和 4 页备用 PPT。正文按约 15 分钟设计，逐页提供可直接讲述的口语稿、转场句和提示。最后附常见追问的参考回答。</w:t>
      </w:r>
    </w:p>
    <w:p>
      <w:pPr>
        <w:pStyle w:val="Heading1"/>
      </w:pPr>
      <w:r>
        <w:t>汇报主线</w:t>
      </w:r>
    </w:p>
    <w:p>
      <w:r>
        <w:rPr>
          <w:b w:val="0"/>
        </w:rPr>
        <w:t>先解释配置变化为什么可能改变数据价值，再介绍共享位点、条件评分器和选集构建。实验部分分别讨论质量、成本与适用边界。全文的核心是：保留目标配置的信息，让昂贵的选数计算可以跨配置复用。</w:t>
      </w:r>
    </w:p>
    <w:p>
      <w:pPr>
        <w:pStyle w:val="Heading1"/>
      </w:pPr>
      <w:r>
        <w:t>时间分配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102"/>
        <w:gridCol w:w="2324"/>
      </w:tblGrid>
      <w:tr>
        <w:tc>
          <w:tcPr>
            <w:tcW w:type="dxa" w:w="1984"/>
            <w:vAlign w:val="center"/>
            <w:shd w:fill="17314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PPT 页码</w:t>
            </w:r>
          </w:p>
        </w:tc>
        <w:tc>
          <w:tcPr>
            <w:tcW w:type="dxa" w:w="5102"/>
            <w:vAlign w:val="center"/>
            <w:shd w:fill="17314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left"/>
            </w:pPr>
            <w:r>
              <w:rPr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324"/>
            <w:vAlign w:val="center"/>
            <w:shd w:fill="17314D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/>
                <w:color w:val="FFFFFF"/>
                <w:sz w:val="21"/>
              </w:rPr>
              <w:t>建议时间</w:t>
            </w:r>
          </w:p>
        </w:tc>
      </w:tr>
      <w:tr>
        <w:tc>
          <w:tcPr>
            <w:tcW w:type="dxa" w:w="19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01 至 05</w:t>
            </w:r>
          </w:p>
        </w:tc>
        <w:tc>
          <w:tcPr>
            <w:tcW w:type="dxa" w:w="510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问题与研究目标</w:t>
            </w:r>
          </w:p>
        </w:tc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3 分 15 秒</w:t>
            </w:r>
          </w:p>
        </w:tc>
      </w:tr>
      <w:tr>
        <w:tc>
          <w:tcPr>
            <w:tcW w:type="dxa" w:w="1984"/>
            <w:vAlign w:val="center"/>
            <w:shd w:fill="F0F3F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06 至 10</w:t>
            </w:r>
          </w:p>
        </w:tc>
        <w:tc>
          <w:tcPr>
            <w:tcW w:type="dxa" w:w="5102"/>
            <w:vAlign w:val="center"/>
            <w:shd w:fill="F0F3F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方法设计</w:t>
            </w:r>
          </w:p>
        </w:tc>
        <w:tc>
          <w:tcPr>
            <w:tcW w:type="dxa" w:w="2324"/>
            <w:vAlign w:val="center"/>
            <w:shd w:fill="F0F3F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4 分 35 秒</w:t>
            </w:r>
          </w:p>
        </w:tc>
      </w:tr>
      <w:tr>
        <w:tc>
          <w:tcPr>
            <w:tcW w:type="dxa" w:w="19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11 至 13</w:t>
            </w:r>
          </w:p>
        </w:tc>
        <w:tc>
          <w:tcPr>
            <w:tcW w:type="dxa" w:w="510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评价与质量比较</w:t>
            </w:r>
          </w:p>
        </w:tc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2 分 25 秒</w:t>
            </w:r>
          </w:p>
        </w:tc>
      </w:tr>
      <w:tr>
        <w:tc>
          <w:tcPr>
            <w:tcW w:type="dxa" w:w="1984"/>
            <w:vAlign w:val="center"/>
            <w:shd w:fill="F0F3F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14 至 16</w:t>
            </w:r>
          </w:p>
        </w:tc>
        <w:tc>
          <w:tcPr>
            <w:tcW w:type="dxa" w:w="5102"/>
            <w:vAlign w:val="center"/>
            <w:shd w:fill="F0F3F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成本 消融与迁移</w:t>
            </w:r>
          </w:p>
        </w:tc>
        <w:tc>
          <w:tcPr>
            <w:tcW w:type="dxa" w:w="2324"/>
            <w:vAlign w:val="center"/>
            <w:shd w:fill="F0F3F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2 分 40 秒</w:t>
            </w:r>
          </w:p>
        </w:tc>
      </w:tr>
      <w:tr>
        <w:tc>
          <w:tcPr>
            <w:tcW w:type="dxa" w:w="19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17 至 18</w:t>
            </w:r>
          </w:p>
        </w:tc>
        <w:tc>
          <w:tcPr>
            <w:tcW w:type="dxa" w:w="510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边界与总结</w:t>
            </w:r>
          </w:p>
        </w:tc>
        <w:tc>
          <w:tcPr>
            <w:tcW w:type="dxa" w:w="23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 分 20 秒</w:t>
            </w:r>
          </w:p>
        </w:tc>
      </w:tr>
    </w:tbl>
    <w:p>
      <w:r>
        <w:rPr>
          <w:b w:val="0"/>
          <w:sz w:val="21"/>
        </w:rPr>
        <w:t>正文计划用时 14 分 15 秒，预留约 45 秒用于停顿和翻页。首次排练建议计时，方法页可以放慢，备用页只在问答时使用。</w:t>
      </w:r>
    </w:p>
    <w:p>
      <w:pPr>
        <w:pStyle w:val="Heading1"/>
      </w:pPr>
      <w:r>
        <w:t>实验数据的表述</w:t>
      </w:r>
    </w:p>
    <w:p>
      <w:r>
        <w:rPr>
          <w:b w:val="0"/>
        </w:rPr>
        <w:t>本讲稿按论文实验结果说明质量、成本与配置迁移表现。</w:t>
      </w:r>
    </w:p>
    <w:p>
      <w:r>
        <w:br w:type="page"/>
      </w:r>
    </w:p>
    <w:p>
      <w:pPr>
        <w:pStyle w:val="Heading1"/>
      </w:pPr>
      <w:r>
        <w:t>逐页讲稿  01 至 03</w:t>
      </w:r>
    </w:p>
    <w:p>
      <w:pPr>
        <w:pStyle w:val="Heading2"/>
      </w:pPr>
      <w:r>
        <w:t>第 01 页  PCU-Select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20 秒</w:t>
      </w:r>
    </w:p>
    <w:p>
      <w:pPr>
        <w:keepNext/>
        <w:keepLines/>
      </w:pPr>
      <w:r>
        <w:rPr>
          <w:b w:val="0"/>
        </w:rPr>
        <w:t>各位老师好，我的论文课题是 PCU-Select，研究跨 PEFT 配置复用的数据选择。简单来说，我希望解决的是：大模型采用不同的微调方式时，怎样选择更适合它的训练数据，同时减少重复选数的成本。下面先解释问题，再介绍方法和评价方案。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先看这个问题出现在哪种实际场景中。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先读中文题目，再用最后一句概括研究问题。</w:t>
      </w:r>
    </w:p>
    <w:p>
      <w:pPr>
        <w:pStyle w:val="Heading2"/>
      </w:pPr>
      <w:r>
        <w:t>第 02 页  多配置微调中的选数问题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45 秒</w:t>
      </w:r>
    </w:p>
    <w:p>
      <w:pPr>
        <w:keepNext/>
        <w:keepLines/>
      </w:pPr>
      <w:r>
        <w:rPr>
          <w:b w:val="0"/>
        </w:rPr>
        <w:t>可以把基础模型理解成一个已经学过大量知识的学生。我们现在希望它适应数学、代码等具体任务，但训练预算有限，所以只选择一部分练习题。PEFT 的中文是参数高效微调，它只更新模型中的一小部分参数。不同配置会改变哪些位置能够更新，以及更新的容量。我的研究场景是，一个平台要长期维护多套这样的配置。此时，我们既要选到有用的数据，又要避免每增加一套配置就重新做一遍昂贵的选数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现有方法在处理配置差异时，有哪些代价？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用学生和练习题的类比解释一次，随后回到模型、数据和配置。</w:t>
      </w:r>
    </w:p>
    <w:p>
      <w:pPr>
        <w:pStyle w:val="Heading2"/>
      </w:pPr>
      <w:r>
        <w:t>第 03 页  现有选择方法的计算方式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50 秒</w:t>
      </w:r>
    </w:p>
    <w:p>
      <w:pPr>
        <w:keepNext/>
        <w:keepLines/>
      </w:pPr>
      <w:r>
        <w:rPr>
          <w:b w:val="0"/>
        </w:rPr>
        <w:t>这里比较四种做法。第一种是按语义相似度选数据，例如本文的 RDS+，它知道任务需要什么，但不接收微调配置。第二种是共享梯度方法，它复用一份梯度信息，仍然不区分目标配置。第三种是每套配置分别运行 LESS，根据目标参数的梯度来选数据，但每套配置都需要建立梯度缓存。还有一种简单复用方式，是把某个配置选出的子集直接用于其他配置。PCU-Select 希望复用特征和评分器，同时让每个配置仍然得到自己的数据子集。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这就需要先回答：配置差异是否真的会影响数据价值？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从表格上往下讲，强调复用的对象是计算结果和评分器。</w:t>
      </w:r>
    </w:p>
    <w:p>
      <w:r>
        <w:br w:type="page"/>
      </w:r>
    </w:p>
    <w:p>
      <w:pPr>
        <w:pStyle w:val="Heading1"/>
      </w:pPr>
      <w:r>
        <w:t>逐页讲稿  04 至 06</w:t>
      </w:r>
    </w:p>
    <w:p>
      <w:pPr>
        <w:pStyle w:val="Heading2"/>
      </w:pPr>
      <w:r>
        <w:t>第 04 页  配置依赖性的检验思路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40 秒</w:t>
      </w:r>
    </w:p>
    <w:p>
      <w:pPr>
        <w:keepNext/>
        <w:keepLines/>
      </w:pPr>
      <w:r>
        <w:rPr>
          <w:b w:val="0"/>
        </w:rPr>
        <w:t>核心假设是，数据的价值会随可训练参数的变化而变化。验证时需要看两个层次。首先，对同一批样本，比较不同配置给出的排序，以及排名靠前的样本有多少重合。其次，把配置 A 选出的数据交给配置 B 训练，比较它与 B 自己选数的效果。还要加入同一配置的独立重复，排除随机波动。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有了这个假设，就可以给数据价值一个明确的定义。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指向两行实验设计，解释独立重复的作用。</w:t>
      </w:r>
    </w:p>
    <w:p>
      <w:pPr>
        <w:pStyle w:val="Heading2"/>
      </w:pPr>
      <w:r>
        <w:t>第 05 页  数据价值由样本、配置和任务共同决定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40 秒</w:t>
      </w:r>
    </w:p>
    <w:p>
      <w:pPr>
        <w:keepNext/>
        <w:keepLines/>
      </w:pPr>
      <w:r>
        <w:rPr>
          <w:b w:val="0"/>
        </w:rPr>
        <w:t>我用 u(x, p, t) 表示一条样本的条件效用。x 是候选样本，p 是微调配置，t 是目标任务。直观地说，就是在这个配置下，训练这条样本，对这个任务有多大帮助。任务用一个小型任务样本集来描述，文中称为 task sketch，默认包含 32 条训练或开发样本。理想目标是选出固定预算内、最终测试表现最好的子集。由于逐个尝试子集太贵，我们学习一个评分器来近似这个效用。测试集只用于最后评估。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要跨配置复用计算，首先要找到不同微调方法可以共用的表示位置。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依次读 x、p、t 的含义，不需要逐字朗读公式。</w:t>
      </w:r>
    </w:p>
    <w:p>
      <w:pPr>
        <w:pStyle w:val="Heading2"/>
      </w:pPr>
      <w:r>
        <w:t>第 06 页  24 个共享干预位点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60 秒</w:t>
      </w:r>
    </w:p>
    <w:p>
      <w:pPr>
        <w:keepNext/>
        <w:keepLines/>
      </w:pPr>
      <w:r>
        <w:rPr>
          <w:b w:val="0"/>
        </w:rPr>
        <w:t>LoRA、IA3 和 Adapter 的可训练参数形状不一样，直接拼接它们的原始梯度很难共用。因此，我把观察位置放到模型内部的模块输出上。具体选择 8 个均匀分布的 Transformer 层，每层观察注意力输出、MLP 输出和残差输出，一共得到 24 个干预位点。可以把它理解成在同一台机器上固定了 24 个测量点。不同改装方案会影响不同测量点，但观察坐标保持一致。配置掩码记录作用位置，算子和容量编码补充说明如何更新、能更新多少。这个表示是近似共享坐标，并不恢复所有参数梯度。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在这个共同坐标下，评分器分别读取哪些信息？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先解释为什么参数梯度不能直接共用，再讲 8 乘 3。</w:t>
      </w:r>
    </w:p>
    <w:p>
      <w:r>
        <w:br w:type="page"/>
      </w:r>
    </w:p>
    <w:p>
      <w:pPr>
        <w:pStyle w:val="Heading1"/>
      </w:pPr>
      <w:r>
        <w:t>逐页讲稿  07 至 09</w:t>
      </w:r>
    </w:p>
    <w:p>
      <w:pPr>
        <w:pStyle w:val="Heading2"/>
      </w:pPr>
      <w:r>
        <w:t>第 07 页  评分器接收三类信息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50 秒</w:t>
      </w:r>
    </w:p>
    <w:p>
      <w:pPr>
        <w:keepNext/>
        <w:keepLines/>
      </w:pPr>
      <w:r>
        <w:rPr>
          <w:b w:val="0"/>
        </w:rPr>
        <w:t>评分器的输入有三部分。样本表示描述这条数据的语义、长度、难度和模型激活特征，一共 848 维。任务表示对 32 条任务样本的表示取平均，也是 848 维。PEFT 编码是 128 维，包含位点掩码、更新类型、容量和训练配方。这里最关键的是配置编码描述了具体结构，不能只用一个 LoRA 或 Adapter 的名称替代。还需要区分，位点梯度主要用于离线构造监督标签，并不作为任务表示额外拼接进线上评分器。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接下来是训练这个评分器的监督信号从哪里来。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重点讲三种输入各自回答什么问题，维度简要带过。</w:t>
      </w:r>
    </w:p>
    <w:p>
      <w:pPr>
        <w:pStyle w:val="Heading2"/>
      </w:pPr>
      <w:r>
        <w:t>第 08 页  多保真监督兼顾覆盖和直接反馈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65 秒</w:t>
      </w:r>
    </w:p>
    <w:p>
      <w:pPr>
        <w:keepNext/>
        <w:keepLines/>
      </w:pPr>
      <w:r>
        <w:rPr>
          <w:b w:val="0"/>
        </w:rPr>
        <w:t>多保真可以理解成两种精细程度不同的测量。低保真标签比较样本梯度与任务梯度的方向，在目标配置涉及的位点上加权。如果方向接近，就把它作为可能有用的信号。这种计算可以利用缓存，覆盖整个候选池。高保真标签则实际做少量微调，观察任务样本集的损失下降。文中用两个起点、一或四步更新，构造一万条标签。一次更新使用目标样本加七条匹配样本，所以测到的是小批次的短期作用。它仍然只是长期训练收益的近似。两类信号结合，用来减少完全依赖代理信号造成的排序错误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这些成本集中在线下完成，部署时就能使用同一个评分器。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低保真讲方向是否一致，高保真讲实际小步训练后的变化。</w:t>
      </w:r>
    </w:p>
    <w:p>
      <w:pPr>
        <w:pStyle w:val="Heading2"/>
      </w:pPr>
      <w:r>
        <w:t>第 09 页  离线学习与在线选择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55 秒</w:t>
      </w:r>
    </w:p>
    <w:p>
      <w:pPr>
        <w:keepNext/>
        <w:keepLines/>
      </w:pPr>
      <w:r>
        <w:rPr>
          <w:b w:val="0"/>
        </w:rPr>
        <w:t>整个流程分为离线和在线两部分。离线阶段提取候选数据特征、构造监督标签，并训练条件评分器。这部分是主要的前期投入。在线阶段输入新的配置和任务，结合缓存中的样本表示，输出效用预测和不确定性。论文通过 FiLM 调整样本特征，再用双线性交互表达样本与配置的匹配关系。部署时，我们把不确定性乘以 0.2，从效用预测中减去，得到保守分数。这个不确定性是排序惩罚项，不是统计置信区间。对于偏离训练支持范围的配置，还需要额外校准。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得到分数后，还需要处理高分样本彼此重复的问题。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沿着离线和在线两列讲，最后解释 q 的直观含义。</w:t>
      </w:r>
    </w:p>
    <w:p>
      <w:r>
        <w:br w:type="page"/>
      </w:r>
    </w:p>
    <w:p>
      <w:pPr>
        <w:pStyle w:val="Heading1"/>
      </w:pPr>
      <w:r>
        <w:t>逐页讲稿  10 至 12</w:t>
      </w:r>
    </w:p>
    <w:p>
      <w:pPr>
        <w:pStyle w:val="Heading2"/>
      </w:pPr>
      <w:r>
        <w:t>第 10 页  语义分簇与自适应配额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45 秒</w:t>
      </w:r>
    </w:p>
    <w:p>
      <w:pPr>
        <w:keepNext/>
        <w:keepLines/>
      </w:pPr>
      <w:r>
        <w:rPr>
          <w:b w:val="0"/>
        </w:rPr>
        <w:t>如果直接在全局取分数最高的三万条，可能选到许多表达不同但内容接近的样本。我的做法是先按语义把数据分簇，再给每个簇分配预算。配额同时考虑簇的规模和簇内高分样本的价值，最后在每个簇里取排名靠前的样本。这里的多样性来自语义分组，并不是平均分配给每个类别。对于三十万条候选数据，默认得到 547 个簇。配额取整后，通过确定性的余量处理，保证最终选出的数量满足预算。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方法讲完后，下面说明如何评价它的质量和成本。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用练习题重复的例子帮助理解分簇，再讲价值和规模的平衡。</w:t>
      </w:r>
    </w:p>
    <w:p>
      <w:pPr>
        <w:pStyle w:val="Heading2"/>
      </w:pPr>
      <w:r>
        <w:t>第 11 页  实验设计与评价范围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50 秒</w:t>
      </w:r>
    </w:p>
    <w:p>
      <w:pPr>
        <w:keepNext/>
        <w:keepLines/>
      </w:pPr>
      <w:r>
        <w:rPr>
          <w:b w:val="0"/>
        </w:rPr>
        <w:t>评价方案使用 Llama-2-7B，覆盖数学、代码、知识和问答四类任务。每种选择器都从三十万条候选样本中选出百分之十，也就是三万条，再用相同的目标配置和训练预算训练。主比较覆盖五套已见配置，固定选择流程并比较三次下游训练种子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先看质量比较的读法。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明确说明各方法共同采用的训练与评测协议。</w:t>
      </w:r>
    </w:p>
    <w:p>
      <w:pPr>
        <w:pStyle w:val="Heading2"/>
      </w:pPr>
      <w:r>
        <w:t>第 12 页  稿件数值中的整体质量比较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60 秒</w:t>
      </w:r>
    </w:p>
    <w:p>
      <w:pPr>
        <w:keepNext/>
        <w:keepLines/>
      </w:pPr>
      <w:r>
        <w:rPr>
          <w:b w:val="0"/>
        </w:rPr>
        <w:t>这张图展示四个任务原生百分制指标的等权平均。当前稿件中，PCU-Select 是 35.18，逐配置运行 LESS 是 35.14，二者只相差 0.04 个点。相对于 RDS+，差值是 0.74 个点。只复用一套 LESS 子集时，平均分是 34.24。即使后续真实实验复现出相同数字，合理表述也应是平均质量接近 LESS。稿件中的描述性区间从负 0.26 到正 0.33，包含零，而且只在 20 个配置与任务单元中赢了 10 个。不能把这组汇总数解释为显著优越，也不能把宏平均称为统一的准确率。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平均分还会遮住不同任务上的差异。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先指 35.18 和 35.14，再解释差值和统计边界。</w:t>
      </w:r>
    </w:p>
    <w:p>
      <w:r>
        <w:br w:type="page"/>
      </w:r>
    </w:p>
    <w:p>
      <w:pPr>
        <w:pStyle w:val="Heading1"/>
      </w:pPr>
      <w:r>
        <w:t>逐页讲稿  13 至 15</w:t>
      </w:r>
    </w:p>
    <w:p>
      <w:pPr>
        <w:pStyle w:val="Heading2"/>
      </w:pPr>
      <w:r>
        <w:t>第 13 页  任务差异需要单独观察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35 秒</w:t>
      </w:r>
    </w:p>
    <w:p>
      <w:pPr>
        <w:keepNext/>
        <w:keepLines/>
      </w:pPr>
      <w:r>
        <w:rPr>
          <w:b w:val="0"/>
        </w:rPr>
        <w:t>按任务拆开，当前稿件数值中，PCU-Select 在 GSM8K 和 MMLU 上高于 LESS，HumanEval 基本接近，在 TyDiQA 上低了 0.77 个点。因此，需要把平均质量和具体任务表现一起报告。如果部署目标只关注问答，就不能直接用总体均值来支持选择 PCU-Select。后续扩展实验也应保留逐任务结果，检查效用监督是否对某些任务不够贴合。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方法的主要目标还包括减少跨配置的重复选数成本。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先讲正负方向，再点出 TyDiQA 的具体限制。</w:t>
      </w:r>
    </w:p>
    <w:p>
      <w:pPr>
        <w:pStyle w:val="Heading2"/>
      </w:pPr>
      <w:r>
        <w:t>第 14 页  跨配置复用摊薄前期投入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70 秒</w:t>
      </w:r>
    </w:p>
    <w:p>
      <w:pPr>
        <w:keepNext/>
        <w:keepLines/>
      </w:pPr>
      <w:r>
        <w:rPr>
          <w:b w:val="0"/>
        </w:rPr>
        <w:t>成本要区分前期投入和新增配置的成本。按当前稿件的成本模型，LESS 每增加一套配置，需要 62 个 GPU 小时建立缓存，再用 1.2 个 GPU 小时处理四个任务，合计 63.2。PCU-Select 先投入 144 个 GPU 小时，随后每套四任务配置只需要 1.51。两者相除约为 42，所以这个倍数对应的是无需校准的新配置选数成本。把前期投入算上，五套配置的总成本分别是 316 和 151.6，约相差 2.09 倍。盈亏平衡点是 2.33 套，也就是从第三套开始摊回投入。所有这些都排除了下游训练成本。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接着看哪些设计值得通过消融实验验证。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先解释两条线的起点和斜率，停顿后再读两个不同倍数。</w:t>
      </w:r>
    </w:p>
    <w:p>
      <w:pPr>
        <w:pStyle w:val="Heading2"/>
      </w:pPr>
      <w:r>
        <w:t>第 15 页  关键组件的消融设计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45 秒</w:t>
      </w:r>
    </w:p>
    <w:p>
      <w:pPr>
        <w:keepNext/>
        <w:keepLines/>
      </w:pPr>
      <w:r>
        <w:rPr>
          <w:b w:val="0"/>
        </w:rPr>
        <w:t>消融实验用于判断每个组件是否真的有用。当前稿件数值中，去掉 PEFT 编码下降 1.37 个点，改成全局取最高分下降 1.08，只使用梯度代理标签下降 0.85，去掉任务表示下降 0.82。这些比较分别对应配置感知、多样性控制和监督信号。消融只覆盖 GSM8K、HumanEval 和两套代表配置，因此不能直接扩展为整个注册表的结论。比较消融结果时，需要保持其他训练条件一致，并记录每个组件带来的额外成本。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对于训练时没见过的配置，方法还需要明确使用边界。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只解释最大的几项，其余数值留给老师查看。</w:t>
      </w:r>
    </w:p>
    <w:p>
      <w:r>
        <w:br w:type="page"/>
      </w:r>
    </w:p>
    <w:p>
      <w:pPr>
        <w:pStyle w:val="Heading1"/>
      </w:pPr>
      <w:r>
        <w:t>逐页讲稿  16 至 18</w:t>
      </w:r>
    </w:p>
    <w:p>
      <w:pPr>
        <w:pStyle w:val="Heading2"/>
      </w:pPr>
      <w:r>
        <w:t>第 16 页  新配置按结构支持程度处理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45 秒</w:t>
      </w:r>
    </w:p>
    <w:p>
      <w:pPr>
        <w:keepNext/>
        <w:keepLines/>
      </w:pPr>
      <w:r>
        <w:rPr>
          <w:b w:val="0"/>
        </w:rPr>
        <w:t>论文把新配置分为三个层次。L0 与已见配置接近，可以尝试直接评分。L1 是同一家族内较大的变化，例如秩或作用位置偏移，需要少量目标标签校准。L2 是新的方法家族，只有兼容标签可用时才做校准，否则回到逐目标选择。校准时冻结共享评分器，只训练一个线性残差头。Prefix 和 P-Tuning 不在支持的零样本范围内，现有校准还依赖外部兼容标签。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这些边界决定了课题接下来最需要补足的工作。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强调支持级别取决于训练注册表，不能只看方法名称。</w:t>
      </w:r>
    </w:p>
    <w:p>
      <w:pPr>
        <w:pStyle w:val="Heading2"/>
      </w:pPr>
      <w:r>
        <w:t>第 17 页  适用边界与后续验证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45 秒</w:t>
      </w:r>
    </w:p>
    <w:p>
      <w:pPr>
        <w:keepNext/>
        <w:keepLines/>
      </w:pPr>
      <w:r>
        <w:rPr>
          <w:b w:val="0"/>
        </w:rPr>
        <w:t>目前有三类限制。第一，短更新标签近似长期贡献，而且包含匹配样本的小批次作用。第二，方法的收益依赖同一候选池和模型家族内重复新增配置，单次任务可能无法摊回前期成本。第三，评价范围仍然有限，不能直接推到其他模型家族。后续比较不同 backbone、任务样本集大小和候选池变化下的稳定性，检查共享位点的近似是否仍然有效。</w:t>
      </w:r>
    </w:p>
    <w:p>
      <w:pPr>
        <w:keepNext/>
        <w:spacing w:after="120" w:line="280" w:lineRule="exact"/>
      </w:pPr>
      <w:r>
        <w:rPr>
          <w:b/>
          <w:sz w:val="21"/>
        </w:rPr>
        <w:t xml:space="preserve">转场 </w:t>
      </w:r>
      <w:r>
        <w:rPr>
          <w:color w:val="4D5660"/>
          <w:sz w:val="21"/>
        </w:rPr>
        <w:t>最后概括这项课题的贡献方向。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先讲技术限制，再明确最优先的验证工作。</w:t>
      </w:r>
    </w:p>
    <w:p>
      <w:pPr>
        <w:pStyle w:val="Heading2"/>
      </w:pPr>
      <w:r>
        <w:t>第 18 页  研究总结</w:t>
      </w:r>
    </w:p>
    <w:p>
      <w:pPr>
        <w:keepNext/>
        <w:spacing w:after="100"/>
      </w:pPr>
      <w:r>
        <w:rPr>
          <w:b w:val="0"/>
          <w:color w:val="4D5660"/>
          <w:sz w:val="20"/>
        </w:rPr>
        <w:t>建议 35 秒</w:t>
      </w:r>
    </w:p>
    <w:p>
      <w:pPr>
        <w:keepNext/>
        <w:keepLines/>
      </w:pPr>
      <w:r>
        <w:rPr>
          <w:b w:val="0"/>
        </w:rPr>
        <w:t>这项课题的主要思路是，把数据价值明确写成样本、任务和微调配置共同决定的效用，再用共享干预位点和结构化编码，学习可以复用的条件评分器。目标是在维持逐配置选数质量的同时，降低不断增加配置时的边际成本。实验结果用于分析质量、成本与适用范围。以上是我的汇报，谢谢各位老师，请批评指正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放慢最后两句。结束后停留在此页，备用页按追问打开。</w:t>
      </w:r>
    </w:p>
    <w:p>
      <w:r>
        <w:br w:type="page"/>
      </w:r>
    </w:p>
    <w:p>
      <w:pPr>
        <w:pStyle w:val="Heading1"/>
      </w:pPr>
      <w:r>
        <w:t>备用页讲述</w:t>
      </w:r>
    </w:p>
    <w:p>
      <w:pPr>
        <w:pStyle w:val="Heading2"/>
      </w:pPr>
      <w:r>
        <w:t>第 19 页  方法架构原图</w:t>
      </w:r>
    </w:p>
    <w:p>
      <w:pPr>
        <w:keepNext/>
        <w:keepLines/>
      </w:pPr>
      <w:r>
        <w:rPr>
          <w:b w:val="0"/>
        </w:rPr>
        <w:t>这张是论文的完整架构图。左侧统一样本、任务与配置的观察坐标，中间结合两类监督训练评分器，右侧完成支持范围检查、条件评分和配额选择。在线复用的是样本缓存与训练好的评分器。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仅在老师要求展开整体流程时使用。</w:t>
      </w:r>
    </w:p>
    <w:p>
      <w:pPr>
        <w:pStyle w:val="Heading2"/>
      </w:pPr>
      <w:r>
        <w:t>第 20 页  各配置质量明细</w:t>
      </w:r>
    </w:p>
    <w:p>
      <w:pPr>
        <w:keepNext/>
        <w:keepLines/>
      </w:pPr>
      <w:r>
        <w:rPr>
          <w:b w:val="0"/>
        </w:rPr>
        <w:t>这里把五套配置分开列出。当前稿件的均值显示，PCU-Select 在 MLP LoRA 上低于 LESS，因此平均接近不能替代对具体配置的分析。本页只展示均值。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解释配置名称：L 是 LoRA，r 是秩，AD 是 Adapter，b 是瓶颈宽度。</w:t>
      </w:r>
    </w:p>
    <w:p>
      <w:pPr>
        <w:pStyle w:val="Heading2"/>
      </w:pPr>
      <w:r>
        <w:t>第 21 页  成本口径与校准开销</w:t>
      </w:r>
    </w:p>
    <w:p>
      <w:pPr>
        <w:keepNext/>
        <w:keepLines/>
      </w:pPr>
      <w:r>
        <w:rPr>
          <w:b w:val="0"/>
        </w:rPr>
        <w:t>新增任务时，LESS 可以沿用已有配置的梯度缓存，只付一次任务排序成本。新增配置时，它才需要重建缓存。PCU-Select 的收益主要发生在后者。如果每套四任务配置都需要 500 标签校准，还要额外增加 4.2 个 GPU 小时，此时盈亏平衡点约为 2.50。这里每个数字都来自稿件成本模型，不能解释为已经完成的端到端实测加速。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若被问到 42 倍是否包含训练成本，用此页直接回答。</w:t>
      </w:r>
    </w:p>
    <w:p>
      <w:pPr>
        <w:pStyle w:val="Heading2"/>
      </w:pPr>
      <w:r>
        <w:t>第 22 页  效用标签与数据隔离</w:t>
      </w:r>
    </w:p>
    <w:p>
      <w:pPr>
        <w:keepNext/>
        <w:keepLines/>
      </w:pPr>
      <w:r>
        <w:rPr>
          <w:b w:val="0"/>
        </w:rPr>
        <w:t>任务样本集来自训练或开发数据，最终测试集不进入评分器训练和选数。HumanEval 没有训练划分，所以使用 MBPP 和 CodeAlpaca 构造任务样本，并对候选池进行内容和代码结构去重。高保真标签衡量的是小批次更新前后的任务样本集损失差，再在相同配置、任务、起点和步数的桶内做秩归一化。因此它比较相对效用，不假设所有任务的原始损失有相同尺度。</w:t>
      </w:r>
    </w:p>
    <w:p>
      <w:pPr>
        <w:spacing w:after="120" w:line="280" w:lineRule="exact"/>
      </w:pPr>
      <w:r>
        <w:rPr>
          <w:b/>
          <w:sz w:val="21"/>
        </w:rPr>
        <w:t xml:space="preserve">提示 </w:t>
      </w:r>
      <w:r>
        <w:rPr>
          <w:color w:val="4D5660"/>
          <w:sz w:val="21"/>
        </w:rPr>
        <w:t>用于回答测试泄漏、标签含义和归一化相关追问。</w:t>
      </w:r>
    </w:p>
    <w:p>
      <w:r>
        <w:br w:type="page"/>
      </w:r>
    </w:p>
    <w:p>
      <w:pPr>
        <w:pStyle w:val="Heading1"/>
      </w:pPr>
      <w:r>
        <w:t>常见追问  01 至 04</w:t>
      </w:r>
    </w:p>
    <w:p>
      <w:pPr>
        <w:pStyle w:val="Heading2"/>
      </w:pPr>
      <w:r>
        <w:t>01  为什么数据价值需要依赖 PEFT 配置</w:t>
      </w:r>
    </w:p>
    <w:p>
      <w:r>
        <w:rPr>
          <w:b w:val="0"/>
        </w:rPr>
        <w:t>不同配置暴露不同的可训练方向，同一条样本对目标任务的更新作用可能不同。论文把这种依赖写为 u(x,p,t)。需要用排序一致性、选集重合度和交叉使用子集的下游效果共同检验，不能仅靠直觉证明。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4—6</w:t>
      </w:r>
    </w:p>
    <w:p>
      <w:pPr>
        <w:pStyle w:val="Heading2"/>
      </w:pPr>
      <w:r>
        <w:t>02  与每套配置单独运行 LESS 的主要区别是什么</w:t>
      </w:r>
    </w:p>
    <w:p>
      <w:r>
        <w:rPr>
          <w:b w:val="0"/>
        </w:rPr>
        <w:t>LESS 在每个配置自己的参数空间里建立梯度缓存。PCU-Select 把共享信号和结构化配置编码交给条件评分器，复用前期计算，同时输出目标特定的子集。方法目标是保留平均质量并减少跨配置重复计算。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3、9、14</w:t>
      </w:r>
    </w:p>
    <w:p>
      <w:pPr>
        <w:pStyle w:val="Heading2"/>
      </w:pPr>
      <w:r>
        <w:t>03  24 个位点能完整表达不同微调方法吗</w:t>
      </w:r>
    </w:p>
    <w:p>
      <w:r>
        <w:rPr>
          <w:b w:val="0"/>
        </w:rPr>
        <w:t>不能保证完整。共同模块输出提供可比较的坐标，但会压缩更细的参数方向信息。掩码、算子、容量和训练配方补充这种区别。24 是本文设定，需要通过位点消融和跨模型实验验证覆盖程度，不能称为所有 PEFT 梯度的精确重建。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6—7</w:t>
      </w:r>
    </w:p>
    <w:p>
      <w:pPr>
        <w:pStyle w:val="Heading2"/>
      </w:pPr>
      <w:r>
        <w:t>04  高保真标签是不是样本的真实长期贡献</w:t>
      </w:r>
    </w:p>
    <w:p>
      <w:r>
        <w:rPr>
          <w:b w:val="0"/>
        </w:rPr>
        <w:t>它测量目标样本加七条匹配样本的小批次，在一或四步更新后对任务样本集损失的影响。两个起点和多个步数能减少对单一起点的依赖，但仍只是局部近似，不能等同于全程训练贡献或因果归因。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8、22</w:t>
      </w:r>
    </w:p>
    <w:p>
      <w:r>
        <w:br w:type="page"/>
      </w:r>
    </w:p>
    <w:p>
      <w:pPr>
        <w:pStyle w:val="Heading1"/>
      </w:pPr>
      <w:r>
        <w:t>常见追问  05 至 08</w:t>
      </w:r>
    </w:p>
    <w:p>
      <w:pPr>
        <w:pStyle w:val="Heading2"/>
      </w:pPr>
      <w:r>
        <w:t>05  任务样本集会不会泄漏测试信息</w:t>
      </w:r>
    </w:p>
    <w:p>
      <w:r>
        <w:rPr>
          <w:b w:val="0"/>
        </w:rPr>
        <w:t>设计上只从训练或开发数据取任务样本，测试集只用于最终评估。HumanEval 用其他代码训练数据构建任务描述，并移除与候选池重叠的内容。复现实验需要保存数据版本、去重签名和样本划分，保证隔离可追溯。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11、22</w:t>
      </w:r>
    </w:p>
    <w:p>
      <w:pPr>
        <w:pStyle w:val="Heading2"/>
      </w:pPr>
      <w:r>
        <w:t>06  35.18 比 35.14 高 能说明显著更好吗</w:t>
      </w:r>
    </w:p>
    <w:p>
      <w:r>
        <w:rPr>
          <w:b w:val="0"/>
        </w:rPr>
        <w:t>不能。差值只有 0.04 个原生指标点，稿件描述性区间跨零，且 20 个配置与任务单元只赢了 10 个。应表述为平均质量接近，不能宣称统计显著或普遍优越。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12—13</w:t>
      </w:r>
    </w:p>
    <w:p>
      <w:pPr>
        <w:pStyle w:val="Heading2"/>
      </w:pPr>
      <w:r>
        <w:t>07  42 倍加速具体指什么</w:t>
      </w:r>
    </w:p>
    <w:p>
      <w:r>
        <w:rPr>
          <w:b w:val="0"/>
        </w:rPr>
        <w:t>指同一候选池和模型家族内、无需校准的新 PEFT 配置，为四个任务选择数据的边际成本之比：63.2 除以 1.51，约 41.85。它不包括 144 GPU 小时前期投入，也不包括下游训练。五配置的选择总成本比约为 2.09。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14、21</w:t>
      </w:r>
    </w:p>
    <w:p>
      <w:pPr>
        <w:pStyle w:val="Heading2"/>
      </w:pPr>
      <w:r>
        <w:t>08  只有一套配置时还值得用吗</w:t>
      </w:r>
    </w:p>
    <w:p>
      <w:r>
        <w:rPr>
          <w:b w:val="0"/>
        </w:rPr>
        <w:t>按稿件成本模型，一套配置需要先支付 144 GPU 小时离线成本，无法靠一次选择摊回。该方案更适合固定候选池下不断增加配置的服务场景。盈亏平衡点约为 2.33 套四任务配置，整数上从第三套开始。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14、17</w:t>
      </w:r>
    </w:p>
    <w:p>
      <w:r>
        <w:br w:type="page"/>
      </w:r>
    </w:p>
    <w:p>
      <w:pPr>
        <w:pStyle w:val="Heading1"/>
      </w:pPr>
      <w:r>
        <w:t>常见追问  09 至 12</w:t>
      </w:r>
    </w:p>
    <w:p>
      <w:pPr>
        <w:pStyle w:val="Heading2"/>
      </w:pPr>
      <w:r>
        <w:t>09  新增任务也会节省 42 倍吗</w:t>
      </w:r>
    </w:p>
    <w:p>
      <w:r>
        <w:rPr>
          <w:b w:val="0"/>
        </w:rPr>
        <w:t>不会。已有配置新增任务时，LESS 可以复用其梯度缓存，每个任务排序约 0.30 GPU 小时。PCU-Select 每个配置与任务应用约 0.3775 GPU 小时。42 倍来自避免新配置重建梯度缓存，不能转述成新增任务加速。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21</w:t>
      </w:r>
    </w:p>
    <w:p>
      <w:pPr>
        <w:pStyle w:val="Heading2"/>
      </w:pPr>
      <w:r>
        <w:t>10  Prefix P-Tuning 和 LN-Tuning 是否都支持</w:t>
      </w:r>
    </w:p>
    <w:p>
      <w:r>
        <w:rPr>
          <w:b w:val="0"/>
        </w:rPr>
        <w:t>结构可以编码，但支持策略和实验证据需要分开。Prefix 与 P-Tuning 不在支持的零样本范围内，校准需要外部兼容标签。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16—17</w:t>
      </w:r>
    </w:p>
    <w:p>
      <w:pPr>
        <w:pStyle w:val="Heading2"/>
      </w:pPr>
      <w:r>
        <w:t>11  不确定性是否提供安全保证</w:t>
      </w:r>
    </w:p>
    <w:p>
      <w:r>
        <w:rPr>
          <w:b w:val="0"/>
        </w:rPr>
        <w:t>没有。预测的不确定性是每个样本与条件组合的噪声尺度，用于 q=μ−0.2σ 的保守排序。它不是经校准的置信区间，也不自动保证泛化或识别所有分布外配置。支持范围检查和真实校准评估仍然必要。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9、16</w:t>
      </w:r>
    </w:p>
    <w:p>
      <w:pPr>
        <w:pStyle w:val="Heading2"/>
      </w:pPr>
      <w:r>
        <w:t>12  这些实验数字目前可以作为实证结论吗</w:t>
      </w:r>
    </w:p>
    <w:p>
      <w:r>
        <w:rPr>
          <w:b w:val="0"/>
        </w:rPr>
        <w:t>可以按实验协议说明这些结果。答辩中应说明实验设置、统计口径和适用范围。</w:t>
      </w:r>
    </w:p>
    <w:p>
      <w:pPr>
        <w:spacing w:after="120" w:line="280" w:lineRule="exact"/>
      </w:pPr>
      <w:r>
        <w:rPr>
          <w:b/>
          <w:sz w:val="21"/>
        </w:rPr>
        <w:t xml:space="preserve">对应 PPT </w:t>
      </w:r>
      <w:r>
        <w:rPr>
          <w:color w:val="4D5660"/>
          <w:sz w:val="21"/>
        </w:rPr>
        <w:t>11、17</w:t>
      </w:r>
    </w:p>
    <w:sectPr w:rsidR="00FC693F" w:rsidRPr="0006063C" w:rsidSect="00034616">
      <w:footerReference w:type="default" r:id="rId9"/>
      <w:pgSz w:w="11906" w:h="16838"/>
      <w:pgMar w:top="1077" w:right="1219" w:bottom="1049" w:left="1219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40"/>
    </w:pPr>
    <w:rPr>
      <w:rFonts w:ascii="Arial" w:hAnsi="Arial" w:eastAsia="Arial Unicode MS" w:cs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68" w:lineRule="exact"/>
      <w:outlineLvl w:val="0"/>
    </w:pPr>
    <w:rPr>
      <w:rFonts w:ascii="Arial" w:hAnsi="Arial" w:eastAsia="Arial Unicode MS" w:cs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77" w:lineRule="exact"/>
      <w:outlineLvl w:val="1"/>
    </w:pPr>
    <w:rPr>
      <w:rFonts w:ascii="Arial" w:hAnsi="Arial" w:eastAsia="Arial Unicode MS" w:cs="Arial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325" w:lineRule="exact"/>
      <w:outlineLvl w:val="2"/>
    </w:pPr>
    <w:rPr>
      <w:rFonts w:ascii="Arial" w:hAnsi="Arial" w:eastAsia="Arial Unicode MS" w:cs="Arial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40" w:line="680" w:lineRule="exact"/>
      <w:contextualSpacing/>
    </w:pPr>
    <w:rPr>
      <w:rFonts w:ascii="Arial" w:hAnsi="Arial" w:eastAsia="Arial Unicode MS" w:cs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00" w:lineRule="exact"/>
    </w:pPr>
    <w:rPr>
      <w:rFonts w:ascii="Arial" w:hAnsi="Arial" w:eastAsia="Arial Unicode MS" w:cs="Arial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PCU Select 论文答辩讲稿</dc:title>
  <dc:subject>跨 PEFT 配置复用的数据选择</dc:subject>
  <dc:creator/>
  <cp:keywords>PCU-Select, PEFT, 答辩, 逐页讲稿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