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/>
        <w:spacing w:before="300" w:after="800" w:line="240" w:lineRule="auto"/>
        <w:ind w:firstLine="0"/>
        <w:jc w:val="center"/>
        <w:rPr>
          <w:rFonts w:eastAsia="幼圆"/>
          <w:b/>
          <w:spacing w:val="40"/>
          <w:sz w:val="52"/>
        </w:rPr>
      </w:pPr>
      <w:r>
        <w:rPr>
          <w:rFonts w:eastAsia="幼圆"/>
          <w:b/>
          <w:spacing w:val="40"/>
          <w:sz w:val="52"/>
        </w:rPr>
        <w:drawing>
          <wp:inline distT="0" distB="0" distL="114300" distR="114300">
            <wp:extent cx="3180715" cy="719455"/>
            <wp:effectExtent l="0" t="0" r="635" b="4445"/>
            <wp:docPr id="1" name="Picture 1" descr="scut_new_logo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ut_new_logo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80715" cy="71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Title"/>
        <w:keepNext/>
        <w:keepLines w:val="0"/>
        <w:pageBreakBefore w:val="0"/>
        <w:widowControl/>
        <w:spacing w:before="0" w:after="680" w:line="720" w:lineRule="exact"/>
        <w:ind w:firstLine="0" w:left="0" w:right="0"/>
        <w:jc w:val="center"/>
        <w:snapToGrid w:val="0"/>
      </w:pPr>
      <w:r>
        <w:rPr>
          <w:rFonts w:ascii="Times New Roman" w:hAnsi="Times New Roman" w:eastAsia="黑体"/>
          <w:b/>
          <w:sz w:val="56"/>
        </w:rPr>
        <w:t>研究生学位（毕业）论文</w:t>
        <w:br/>
        <w:t>中期考核表</w:t>
      </w:r>
    </w:p>
    <w:p>
      <w:pPr>
        <w:keepNext/>
        <w:keepLines w:val="0"/>
        <w:pageBreakBefore w:val="0"/>
        <w:widowControl/>
        <w:spacing w:before="0" w:after="800" w:line="560" w:lineRule="exact"/>
        <w:ind w:firstLine="0" w:left="0" w:right="0"/>
        <w:jc w:val="center"/>
        <w:snapToGrid w:val="0"/>
      </w:pPr>
      <w:r>
        <w:rPr>
          <w:rFonts w:ascii="Times New Roman" w:hAnsi="Times New Roman" w:eastAsia="宋体"/>
          <w:b/>
          <w:sz w:val="36"/>
        </w:rPr>
        <w:t>面向大模型的数据与参数</w:t>
        <w:br/>
        <w:t>联合高效微调算法研究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90" w:type="dxa"/>
          <w:bottom w:w="0" w:type="dxa"/>
          <w:right w:w="90" w:type="dxa"/>
        </w:tblCellMar>
      </w:tblPr>
      <w:tblGrid>
        <w:gridCol w:w="2041"/>
        <w:gridCol w:w="2948"/>
      </w:tblGrid>
      <w:tr>
        <w:trPr/>
        <w:tc>
          <w:tcPr>
            <w:tcW w:type="dxa" w:w="2041"/>
          </w:tcPr>
          <w:p>
            <w:pPr>
              <w:keepNext/>
              <w:keepLines w:val="0"/>
              <w:pageBreakBefore w:val="0"/>
              <w:widowControl/>
              <w:spacing w:before="0" w:after="120" w:line="440" w:lineRule="exact"/>
              <w:ind w:firstLine="0" w:left="0" w:right="0"/>
              <w:jc w:val="right"/>
              <w:snapToGrid w:val="0"/>
            </w:pPr>
            <w:r>
              <w:rPr>
                <w:rFonts w:ascii="Times New Roman" w:hAnsi="Times New Roman" w:eastAsia="宋体"/>
                <w:b w:val="0"/>
                <w:sz w:val="28"/>
              </w:rPr>
              <w:t>研 究 生：</w:t>
            </w:r>
          </w:p>
        </w:tc>
        <w:tc>
          <w:tcPr>
            <w:tcW w:type="dxa" w:w="2948"/>
          </w:tcPr>
          <w:p>
            <w:pPr>
              <w:keepNext/>
              <w:keepLines w:val="0"/>
              <w:pageBreakBefore w:val="0"/>
              <w:widowControl/>
              <w:spacing w:before="0" w:after="120" w:line="440" w:lineRule="exact"/>
              <w:ind w:firstLine="0" w:left="0" w:right="0"/>
              <w:jc w:val="center"/>
              <w:snapToGrid w:val="0"/>
              <w:pBdr>
                <w:bottom w:val="single" w:sz="4" w:space="1"/>
              </w:pBdr>
            </w:pPr>
            <w:r>
              <w:rPr>
                <w:rFonts w:ascii="Times New Roman" w:hAnsi="Times New Roman" w:eastAsia="宋体"/>
                <w:b w:val="0"/>
                <w:sz w:val="28"/>
              </w:rPr>
              <w:t>林肯达</w:t>
            </w:r>
          </w:p>
        </w:tc>
      </w:tr>
      <w:tr>
        <w:trPr/>
        <w:tc>
          <w:tcPr>
            <w:tcW w:type="dxa" w:w="2041"/>
          </w:tcPr>
          <w:p>
            <w:pPr>
              <w:keepNext/>
              <w:keepLines w:val="0"/>
              <w:pageBreakBefore w:val="0"/>
              <w:widowControl/>
              <w:spacing w:before="0" w:after="120" w:line="440" w:lineRule="exact"/>
              <w:ind w:firstLine="0" w:left="0" w:right="0"/>
              <w:jc w:val="right"/>
              <w:snapToGrid w:val="0"/>
            </w:pPr>
            <w:r>
              <w:rPr>
                <w:rFonts w:ascii="Times New Roman" w:hAnsi="Times New Roman" w:eastAsia="宋体"/>
                <w:b w:val="0"/>
                <w:sz w:val="28"/>
              </w:rPr>
              <w:t>指导教师：</w:t>
            </w:r>
          </w:p>
        </w:tc>
        <w:tc>
          <w:tcPr>
            <w:tcW w:type="dxa" w:w="2948"/>
          </w:tcPr>
          <w:p>
            <w:pPr>
              <w:keepNext/>
              <w:keepLines w:val="0"/>
              <w:pageBreakBefore w:val="0"/>
              <w:widowControl/>
              <w:spacing w:before="0" w:after="120" w:line="440" w:lineRule="exact"/>
              <w:ind w:firstLine="0" w:left="0" w:right="0"/>
              <w:jc w:val="center"/>
              <w:snapToGrid w:val="0"/>
              <w:pBdr>
                <w:bottom w:val="single" w:sz="4" w:space="1"/>
              </w:pBdr>
            </w:pPr>
            <w:r>
              <w:rPr>
                <w:rFonts w:ascii="Times New Roman" w:hAnsi="Times New Roman" w:eastAsia="宋体"/>
                <w:b w:val="0"/>
                <w:sz w:val="28"/>
              </w:rPr>
              <w:t>杨磊</w:t>
            </w:r>
          </w:p>
        </w:tc>
      </w:tr>
      <w:tr>
        <w:trPr/>
        <w:tc>
          <w:tcPr>
            <w:tcW w:type="dxa" w:w="2041"/>
          </w:tcPr>
          <w:p>
            <w:pPr>
              <w:keepNext/>
              <w:keepLines w:val="0"/>
              <w:pageBreakBefore w:val="0"/>
              <w:widowControl/>
              <w:spacing w:before="0" w:after="120" w:line="440" w:lineRule="exact"/>
              <w:ind w:firstLine="0" w:left="0" w:right="0"/>
              <w:jc w:val="right"/>
              <w:snapToGrid w:val="0"/>
            </w:pPr>
            <w:r>
              <w:rPr>
                <w:rFonts w:ascii="Times New Roman" w:hAnsi="Times New Roman" w:eastAsia="宋体"/>
                <w:b w:val="0"/>
                <w:sz w:val="28"/>
              </w:rPr>
              <w:t>学    号：</w:t>
            </w:r>
          </w:p>
        </w:tc>
        <w:tc>
          <w:tcPr>
            <w:tcW w:type="dxa" w:w="2948"/>
          </w:tcPr>
          <w:p>
            <w:pPr>
              <w:keepNext/>
              <w:keepLines w:val="0"/>
              <w:pageBreakBefore w:val="0"/>
              <w:widowControl/>
              <w:spacing w:before="0" w:after="120" w:line="440" w:lineRule="exact"/>
              <w:ind w:firstLine="0" w:left="0" w:right="0"/>
              <w:jc w:val="center"/>
              <w:snapToGrid w:val="0"/>
              <w:pBdr>
                <w:bottom w:val="single" w:sz="4" w:space="1"/>
              </w:pBdr>
            </w:pPr>
            <w:r>
              <w:rPr>
                <w:rFonts w:ascii="Times New Roman" w:hAnsi="Times New Roman" w:eastAsia="宋体"/>
                <w:b w:val="0"/>
                <w:sz w:val="28"/>
              </w:rPr>
              <w:t>202421045825</w:t>
            </w:r>
          </w:p>
        </w:tc>
      </w:tr>
      <w:tr>
        <w:trPr/>
        <w:tc>
          <w:tcPr>
            <w:tcW w:type="dxa" w:w="2041"/>
          </w:tcPr>
          <w:p>
            <w:pPr>
              <w:keepNext/>
              <w:keepLines w:val="0"/>
              <w:pageBreakBefore w:val="0"/>
              <w:widowControl/>
              <w:spacing w:before="0" w:after="120" w:line="440" w:lineRule="exact"/>
              <w:ind w:firstLine="0" w:left="0" w:right="0"/>
              <w:jc w:val="right"/>
              <w:snapToGrid w:val="0"/>
            </w:pPr>
            <w:r>
              <w:rPr>
                <w:rFonts w:ascii="Times New Roman" w:hAnsi="Times New Roman" w:eastAsia="宋体"/>
                <w:b w:val="0"/>
                <w:sz w:val="28"/>
              </w:rPr>
              <w:t>院（系）：</w:t>
            </w:r>
          </w:p>
        </w:tc>
        <w:tc>
          <w:tcPr>
            <w:tcW w:type="dxa" w:w="2948"/>
          </w:tcPr>
          <w:p>
            <w:pPr>
              <w:keepNext/>
              <w:keepLines w:val="0"/>
              <w:pageBreakBefore w:val="0"/>
              <w:widowControl/>
              <w:spacing w:before="0" w:after="120" w:line="440" w:lineRule="exact"/>
              <w:ind w:firstLine="0" w:left="0" w:right="0"/>
              <w:jc w:val="center"/>
              <w:snapToGrid w:val="0"/>
              <w:pBdr>
                <w:bottom w:val="single" w:sz="4" w:space="1"/>
              </w:pBdr>
            </w:pPr>
            <w:r>
              <w:rPr>
                <w:rFonts w:ascii="Times New Roman" w:hAnsi="Times New Roman" w:eastAsia="宋体"/>
                <w:b w:val="0"/>
                <w:sz w:val="28"/>
              </w:rPr>
              <w:t>软件学院</w:t>
            </w:r>
          </w:p>
        </w:tc>
      </w:tr>
      <w:tr>
        <w:trPr/>
        <w:tc>
          <w:tcPr>
            <w:tcW w:type="dxa" w:w="2041"/>
          </w:tcPr>
          <w:p>
            <w:pPr>
              <w:keepNext/>
              <w:keepLines w:val="0"/>
              <w:pageBreakBefore w:val="0"/>
              <w:widowControl/>
              <w:spacing w:before="0" w:after="120" w:line="440" w:lineRule="exact"/>
              <w:ind w:firstLine="0" w:left="0" w:right="0"/>
              <w:jc w:val="right"/>
              <w:snapToGrid w:val="0"/>
            </w:pPr>
            <w:r>
              <w:rPr>
                <w:rFonts w:ascii="Times New Roman" w:hAnsi="Times New Roman" w:eastAsia="宋体"/>
                <w:b w:val="0"/>
                <w:sz w:val="28"/>
              </w:rPr>
              <w:t>专    业：</w:t>
            </w:r>
          </w:p>
        </w:tc>
        <w:tc>
          <w:tcPr>
            <w:tcW w:type="dxa" w:w="2948"/>
          </w:tcPr>
          <w:p>
            <w:pPr>
              <w:keepNext/>
              <w:keepLines w:val="0"/>
              <w:pageBreakBefore w:val="0"/>
              <w:widowControl/>
              <w:spacing w:before="0" w:after="120" w:line="440" w:lineRule="exact"/>
              <w:ind w:firstLine="0" w:left="0" w:right="0"/>
              <w:jc w:val="center"/>
              <w:snapToGrid w:val="0"/>
              <w:pBdr>
                <w:bottom w:val="single" w:sz="4" w:space="1"/>
              </w:pBdr>
            </w:pPr>
            <w:r>
              <w:rPr>
                <w:rFonts w:ascii="Times New Roman" w:hAnsi="Times New Roman" w:eastAsia="宋体"/>
                <w:b w:val="0"/>
                <w:sz w:val="28"/>
              </w:rPr>
              <w:t>软件工程</w:t>
            </w:r>
          </w:p>
        </w:tc>
      </w:tr>
    </w:tbl>
    <w:p>
      <w:pPr>
        <w:keepNext/>
        <w:keepLines w:val="0"/>
        <w:pageBreakBefore w:val="0"/>
        <w:widowControl/>
        <w:spacing w:before="420" w:after="940" w:line="460" w:lineRule="exact"/>
        <w:ind w:firstLine="0" w:left="0" w:right="0"/>
        <w:jc w:val="center"/>
        <w:snapToGrid w:val="0"/>
      </w:pPr>
      <w:r>
        <w:rPr>
          <w:rFonts w:ascii="Times New Roman" w:hAnsi="Times New Roman" w:eastAsia="宋体"/>
          <w:b w:val="0"/>
          <w:sz w:val="28"/>
        </w:rPr>
        <w:t>□ 博士研究生       ☑ 硕士研究生</w:t>
      </w:r>
    </w:p>
    <w:p>
      <w:pPr>
        <w:keepNext/>
        <w:keepLines w:val="0"/>
        <w:pageBreakBefore w:val="0"/>
        <w:widowControl/>
        <w:spacing w:before="0" w:after="80" w:line="460" w:lineRule="exact"/>
        <w:ind w:firstLine="0" w:left="0" w:right="0"/>
        <w:jc w:val="center"/>
        <w:snapToGrid w:val="0"/>
      </w:pPr>
      <w:r>
        <w:rPr>
          <w:rFonts w:ascii="Times New Roman" w:hAnsi="Times New Roman" w:eastAsia="宋体"/>
          <w:b w:val="0"/>
          <w:sz w:val="28"/>
        </w:rPr>
        <w:t>华南理工大学研究生院</w:t>
      </w:r>
    </w:p>
    <w:p>
      <w:pPr>
        <w:keepNext w:val="0"/>
        <w:keepLines w:val="0"/>
        <w:pageBreakBefore w:val="0"/>
        <w:widowControl/>
        <w:spacing w:before="0" w:after="0" w:line="460" w:lineRule="exact"/>
        <w:ind w:firstLine="0" w:left="0" w:right="0"/>
        <w:jc w:val="center"/>
        <w:snapToGrid w:val="0"/>
      </w:pPr>
      <w:r>
        <w:rPr>
          <w:rFonts w:ascii="Times New Roman" w:hAnsi="Times New Roman" w:eastAsia="宋体"/>
          <w:b w:val="0"/>
          <w:sz w:val="28"/>
        </w:rPr>
        <w:t>二〇二六年九月十四日</w:t>
      </w:r>
    </w:p>
    <w:p>
      <w:pPr>
        <w:keepNext/>
        <w:keepLines w:val="0"/>
        <w:pageBreakBefore/>
        <w:widowControl/>
        <w:snapToGrid w:val="0"/>
        <w:spacing w:before="0" w:beforeLines="100" w:after="180" w:afterLines="30" w:line="400" w:lineRule="exact"/>
        <w:ind w:firstLine="0" w:left="0" w:right="0"/>
        <w:jc w:val="both"/>
        <w:snapToGrid w:val="0"/>
      </w:pPr>
      <w:r>
        <w:rPr>
          <w:rFonts w:ascii="Times New Roman" w:hAnsi="Times New Roman" w:eastAsia="仿宋_GB2312"/>
          <w:b/>
          <w:sz w:val="24"/>
        </w:rPr>
        <w:t>一、中期考核工作基本情况</w:t>
      </w:r>
    </w:p>
    <w:tbl>
      <w:tblPr>
        <w:tblStyle w:val="6"/>
        <w:tblW w:w="0" w:type="auto"/>
        <w:jc w:val="center"/>
        <w:tblLayout w:type="fixed"/>
        <w:tblCellMar>
          <w:top w:w="85" w:type="dxa"/>
          <w:left w:w="110" w:type="dxa"/>
          <w:bottom w:w="85" w:type="dxa"/>
          <w:right w:w="110" w:type="dxa"/>
        </w:tblCellMar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553"/>
        <w:gridCol w:w="7519"/>
      </w:tblGrid>
      <w:tr>
        <w:trPr>
          <w:trHeight w:val="567" w:hRule="atLeast"/>
          <w:jc w:val="center"/>
          <w:cantSplit w:val="0"/>
        </w:trPr>
        <w:tc>
          <w:tcPr>
            <w:tcW w:w="155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napToGrid w:val="0"/>
              <w:spacing w:before="0" w:after="0" w:line="340" w:lineRule="exact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开题报告题目</w:t>
            </w:r>
          </w:p>
        </w:tc>
        <w:tc>
          <w:tcPr>
            <w:tcW w:w="7519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napToGrid w:val="0"/>
              <w:spacing w:before="0" w:after="0" w:line="340" w:lineRule="exact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面向大模型的数据与参数联合高效微调算法研究</w:t>
            </w:r>
          </w:p>
        </w:tc>
      </w:tr>
      <w:tr>
        <w:trPr>
          <w:trHeight w:val="567" w:hRule="atLeast"/>
          <w:jc w:val="center"/>
          <w:cantSplit w:val="0"/>
        </w:trPr>
        <w:tc>
          <w:tcPr>
            <w:tcW w:w="155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napToGrid w:val="0"/>
              <w:spacing w:before="0" w:after="0" w:line="340" w:lineRule="exact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文献综述题目</w:t>
            </w:r>
          </w:p>
        </w:tc>
        <w:tc>
          <w:tcPr>
            <w:tcW w:w="7519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napToGrid w:val="0"/>
              <w:spacing w:before="0" w:after="0" w:line="340" w:lineRule="exact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大模型高效微调相关文献研究</w:t>
            </w:r>
          </w:p>
        </w:tc>
      </w:tr>
      <w:tr>
        <w:trPr>
          <w:jc w:val="center"/>
          <w:cantSplit w:val="0"/>
        </w:trPr>
        <w:tc>
          <w:tcPr>
            <w:tcW w:w="9072" w:type="dxa"/>
            <w:gridSpan w:val="2"/>
            <w:vAlign w:val="top"/>
          </w:tcPr>
          <w:p>
            <w:pPr>
              <w:keepNext w:val="0"/>
              <w:keepLines w:val="0"/>
              <w:pageBreakBefore w:val="0"/>
              <w:widowControl/>
              <w:snapToGrid w:val="0"/>
              <w:spacing w:before="0" w:after="80" w:line="340" w:lineRule="exact"/>
              <w:ind w:firstLine="0" w:left="0" w:right="0"/>
              <w:jc w:val="both"/>
            </w:pPr>
            <w:r>
              <w:rPr>
                <w:rFonts w:ascii="Times New Roman" w:hAnsi="Times New Roman" w:eastAsia="宋体"/>
                <w:b/>
                <w:sz w:val="21"/>
              </w:rPr>
              <w:t>课题研究的创新点：</w:t>
            </w:r>
          </w:p>
          <w:p>
            <w:pPr>
              <w:keepNext w:val="1"/>
              <w:keepLines w:val="0"/>
              <w:pageBreakBefore w:val="0"/>
              <w:widowControl/>
              <w:snapToGrid w:val="0"/>
              <w:spacing w:before="180" w:after="100" w:line="360" w:lineRule="exact"/>
              <w:ind w:firstLine="0" w:left="0" w:right="0"/>
              <w:jc w:val="both"/>
            </w:pPr>
            <w:r>
              <w:rPr>
                <w:rFonts w:ascii="Times New Roman" w:hAnsi="Times New Roman" w:eastAsia="宋体"/>
                <w:b/>
                <w:sz w:val="21"/>
              </w:rPr>
              <w:t xml:space="preserve">1 研究背景与动机</w:t>
            </w:r>
          </w:p>
          <w:p>
            <w:pPr>
              <w:keepNext w:val="0"/>
              <w:keepLines w:val="0"/>
              <w:pageBreakBefore w:val="0"/>
              <w:widowControl/>
              <w:snapToGrid w:val="0"/>
              <w:spacing w:before="0" w:after="60" w:line="320" w:lineRule="exact"/>
              <w:ind w:firstLine="420" w:left="0" w:right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指令微调能够提升大语言模型在特定任务上的表现，但训练数据量大、实验配置多，往往需要较高的计算成本。参数高效微调（PEFT）通过只更新少量参数降低训练开销，数据选择则通过保留更有价值的样本减少训练数据量。两者会相互影响：不同 PEFT 配置更新的模型位置、参数形式和容量不同，同一样本的训练价值也可能随之变化。因此，数据选择需要同时考虑目标任务和模型的更新方式。</w:t>
            </w:r>
          </w:p>
          <w:p>
            <w:pPr>
              <w:keepNext w:val="0"/>
              <w:keepLines w:val="0"/>
              <w:pageBreakBefore w:val="0"/>
              <w:widowControl/>
              <w:snapToGrid w:val="0"/>
              <w:spacing w:before="0" w:after="60" w:line="320" w:lineRule="exact"/>
              <w:ind w:firstLine="420" w:left="0" w:right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现有方法在目标适配与计算复用之间存在权衡。基于语义相似度或共享梯度的方法可以复用公共计算，却难以充分反映 PEFT 配置的差异。逐配置 LESS 为每种配置建立专属梯度库，再按任务评分，能够更好地适配目标，但新增配置需要重复建库；直接复用其他配置选出的子集，又可能降低效果。为此，本文提出 PCU-Select：共享样本信号和评分器，以任务与配置为条件预测样本价值，并为各目标生成相应子集。</w:t>
            </w:r>
          </w:p>
          <w:p>
            <w:pPr>
              <w:keepNext w:val="1"/>
              <w:keepLines w:val="0"/>
              <w:pageBreakBefore w:val="0"/>
              <w:widowControl/>
              <w:snapToGrid w:val="0"/>
              <w:spacing w:before="140" w:after="80" w:line="340" w:lineRule="exact"/>
              <w:ind w:firstLine="0" w:left="0" w:right="0"/>
              <w:jc w:val="both"/>
            </w:pPr>
            <w:r>
              <w:rPr>
                <w:rFonts w:ascii="Times New Roman" w:hAnsi="Times New Roman" w:eastAsia="宋体"/>
                <w:b/>
                <w:sz w:val="21"/>
              </w:rPr>
              <w:t xml:space="preserve">1.1 动机实验</w:t>
            </w:r>
          </w:p>
          <w:p>
            <w:pPr>
              <w:keepNext w:val="0"/>
              <w:keepLines w:val="0"/>
              <w:pageBreakBefore w:val="0"/>
              <w:widowControl/>
              <w:snapToGrid w:val="0"/>
              <w:spacing w:before="0" w:after="60" w:line="320" w:lineRule="exact"/>
              <w:ind w:firstLine="420" w:left="0" w:right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动机实验考察：同一批样本在不同 PEFT 配置下，训练价值的排序是否一致。实验固定候选池和目标任务，根据各配置下少量步数更新带来的收益对样本排序。采用 Spearman 相关系数衡量整体排序的一致性，采用 Jaccard 重叠度衡量前 5% 高价值样本的重合程度，并通过同配置的独立重复估计随机波动。进一步将源配置选出的子集用于其他目标配置，检查排序差异是否影响下游表现。</w:t>
            </w:r>
          </w:p>
          <w:tbl>
            <w:tblPr>
              <w:tblW w:type="auto" w:w="0"/>
              <w:jc w:val="center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8504"/>
            </w:tblGrid>
            <w:tr>
              <w:trPr>
                <w:cantSplit/>
              </w:trPr>
              <w:tc>
                <w:tcPr>
                  <w:tcW w:type="dxa" w:w="8504"/>
                </w:tcPr>
                <w:p>
                  <w:pPr>
                    <w:keepNext/>
                    <w:keepLines/>
                    <w:pageBreakBefore w:val="0"/>
                    <w:widowControl/>
                    <w:snapToGrid w:val="0"/>
                    <w:spacing w:before="0" w:after="60" w:line="240" w:lineRule="auto"/>
                    <w:ind w:firstLine="0" w:left="0" w:right="0"/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sz w:val="21"/>
                    </w:rPr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5112000" cy="2161950"/>
                        <wp:docPr id="4" name="Picture 4" descr="图 1  不同 PEFT 配置的效用排序与前 5% 样本重叠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motivation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112000" cy="216195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keepNext w:val="0"/>
                    <w:keepLines w:val="0"/>
                    <w:pageBreakBefore w:val="0"/>
                    <w:widowControl/>
                    <w:snapToGrid w:val="0"/>
                    <w:spacing w:before="0" w:after="0" w:line="280" w:lineRule="exact"/>
                    <w:ind w:firstLine="0" w:left="0" w:right="0"/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sz w:val="21"/>
                    </w:rPr>
                    <w:t>图 1  不同 PEFT 配置的效用排序与前 5% 样本重叠</w:t>
                  </w:r>
                </w:p>
              </w:tc>
            </w:tr>
          </w:tbl>
          <w:p>
            <w:pPr>
              <w:keepNext w:val="0"/>
              <w:keepLines w:val="0"/>
              <w:pageBreakBefore w:val="0"/>
              <w:widowControl/>
              <w:snapToGrid w:val="0"/>
              <w:spacing w:before="0" w:after="0" w:line="40" w:lineRule="exact"/>
              <w:ind w:firstLine="0" w:left="0" w:right="0"/>
              <w:jc w:val="both"/>
            </w:pPr>
            <w:r>
              <w:rPr>
                <w:rFonts w:ascii="Times New Roman" w:hAnsi="Times New Roman" w:eastAsia="宋体"/>
                <w:b w:val="0"/>
                <w:sz w:val="2"/>
              </w:rPr>
            </w:r>
          </w:p>
          <w:p>
            <w:pPr>
              <w:keepNext w:val="0"/>
              <w:keepLines w:val="1"/>
              <w:pageBreakBefore w:val="0"/>
              <w:widowControl/>
              <w:snapToGrid w:val="0"/>
              <w:spacing w:before="0" w:after="80" w:line="280" w:lineRule="exact"/>
              <w:ind w:firstLine="0" w:left="0" w:right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注：图源为论文引言中的动机分析图。</w:t>
            </w:r>
          </w:p>
          <w:p>
            <w:pPr>
              <w:keepNext w:val="0"/>
              <w:keepLines w:val="0"/>
              <w:pageBreakBefore w:val="0"/>
              <w:widowControl/>
              <w:snapToGrid w:val="0"/>
              <w:spacing w:before="0" w:after="60" w:line="320" w:lineRule="exact"/>
              <w:ind w:firstLine="420" w:left="0" w:right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图 1 表明，配置结构越接近，样本排序和高价值样本集合越一致；跨家族配置可能出现更大差异。这支持了本文的研究思路：样本价值不仅取决于任务，也与模型中允许更新的参数范围有关。因此，在复用公共计算时，仍需把 PEFT 配置作为评分条件。</w:t>
            </w:r>
          </w:p>
          <w:p>
            <w:pPr>
              <w:keepNext w:val="1"/>
              <w:keepLines w:val="0"/>
              <w:pageBreakBefore w:val="0"/>
              <w:widowControl/>
              <w:snapToGrid w:val="0"/>
              <w:spacing w:before="180" w:after="100" w:line="360" w:lineRule="exact"/>
              <w:ind w:firstLine="0" w:left="0" w:right="0"/>
              <w:jc w:val="both"/>
            </w:pPr>
            <w:r>
              <w:rPr>
                <w:rFonts w:ascii="Times New Roman" w:hAnsi="Times New Roman" w:eastAsia="宋体"/>
                <w:b/>
                <w:sz w:val="21"/>
              </w:rPr>
              <w:t>2 创新点</w:t>
            </w:r>
          </w:p>
          <w:p>
            <w:pPr>
              <w:keepNext w:val="0"/>
              <w:keepLines w:val="0"/>
              <w:pageBreakBefore w:val="0"/>
              <w:widowControl/>
              <w:snapToGrid w:val="0"/>
              <w:spacing w:before="0" w:after="60" w:line="320" w:lineRule="exact"/>
              <w:ind w:firstLine="420" w:left="0" w:right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（1）同时考虑任务与配置的效用建模。将样本、PEFT 配置和任务共同作为输入，预测样本在该配置下对目标任务的训练价值。通过共享干预位点统一样本信号的表示方式，再用结构化编码描述更新位置、算子、容量和训练设置，使共享表示能够保留配置差异。</w:t>
            </w:r>
          </w:p>
          <w:p>
            <w:pPr>
              <w:keepNext w:val="0"/>
              <w:keepLines w:val="0"/>
              <w:pageBreakBefore w:val="0"/>
              <w:widowControl/>
              <w:snapToGrid w:val="0"/>
              <w:spacing w:before="0" w:after="60" w:line="320" w:lineRule="exact"/>
              <w:ind w:firstLine="420" w:left="0" w:right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（2）结合两类监督信号的共享评分器。利用可缓存的位点梯度生成低成本排序标签，再用少量短更新得到的实际收益修正近似误差。评分器通过条件调制和交互建模预测样本效用及其不确定性，减少为不同目标重复建立选择器的开销。</w:t>
            </w:r>
          </w:p>
          <w:p>
            <w:pPr>
              <w:keepNext w:val="0"/>
              <w:keepLines w:val="0"/>
              <w:pageBreakBefore w:val="0"/>
              <w:widowControl/>
              <w:snapToGrid w:val="0"/>
              <w:spacing w:before="0" w:after="60" w:line="320" w:lineRule="exact"/>
              <w:ind w:firstLine="420" w:left="0" w:right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（3）兼顾样本价值与语义覆盖的子集选择。结合样本得分及其不确定性进行保守排序，再依据语义簇的得分和规模分配选数名额，减少样本过度集中的问题。同时区分一次性离线成本与新增配置成本，分析配置数量增加后共享计算带来的成本收益。</w:t>
            </w:r>
          </w:p>
        </w:tc>
      </w:tr>
      <w:tr>
        <w:trPr>
          <w:jc w:val="center"/>
          <w:cantSplit w:val="0"/>
        </w:trPr>
        <w:tc>
          <w:tcPr>
            <w:tcW w:w="9072" w:type="dxa"/>
            <w:gridSpan w:val="2"/>
            <w:vAlign w:val="top"/>
          </w:tcPr>
          <w:p>
            <w:pPr>
              <w:keepNext w:val="0"/>
              <w:keepLines w:val="0"/>
              <w:pageBreakBefore w:val="0"/>
              <w:widowControl/>
              <w:snapToGrid w:val="0"/>
              <w:spacing w:before="0" w:after="80" w:line="340" w:lineRule="exact"/>
              <w:ind w:firstLine="0" w:left="0" w:right="0"/>
              <w:jc w:val="both"/>
            </w:pPr>
            <w:r>
              <w:rPr>
                <w:rFonts w:ascii="Times New Roman" w:hAnsi="Times New Roman" w:eastAsia="宋体"/>
                <w:b/>
                <w:sz w:val="21"/>
              </w:rPr>
              <w:t>开题以来研究工作总结：</w:t>
            </w:r>
          </w:p>
          <w:p>
            <w:pPr>
              <w:keepNext w:val="1"/>
              <w:keepLines w:val="0"/>
              <w:pageBreakBefore w:val="0"/>
              <w:widowControl/>
              <w:snapToGrid w:val="0"/>
              <w:spacing w:before="180" w:after="100" w:line="360" w:lineRule="exact"/>
              <w:ind w:firstLine="0" w:left="0" w:right="0"/>
              <w:jc w:val="both"/>
            </w:pPr>
            <w:r>
              <w:rPr>
                <w:rFonts w:ascii="Times New Roman" w:hAnsi="Times New Roman" w:eastAsia="宋体"/>
                <w:b/>
                <w:sz w:val="21"/>
              </w:rPr>
              <w:t>1 问题定义</w:t>
            </w:r>
          </w:p>
          <w:p>
            <w:pPr>
              <w:keepNext w:val="0"/>
              <w:keepLines w:val="0"/>
              <w:pageBreakBefore w:val="0"/>
              <w:widowControl/>
              <w:snapToGrid w:val="0"/>
              <w:spacing w:before="0" w:after="60" w:line="320" w:lineRule="exact"/>
              <w:ind w:firstLine="420" w:left="0" w:right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设固定骨干模型为 </w:t>
            </w:r>
            <m:oMath>
              <m:sSub>
                <m:e>
                  <m:r>
                    <m:rPr>
                      <m:sty m:val="i"/>
                    </m:rPr>
                    <w:rPr>
                      <w:rFonts w:ascii="STIX Two Math" w:hAnsi="STIX Two Math" w:eastAsia="STIX Two Math" w:cs="STIX Two Math"/>
                      <w:i w:val="1"/>
                      <w:iCs w:val="1"/>
                      <w:sz w:val="22"/>
                      <w:szCs w:val="22"/>
                    </w:rPr>
                    <m:t xml:space="preserve">M</m:t>
                  </m:r>
                </m:e>
                <m:sub>
                  <m:r>
                    <m:rPr>
                      <m:sty m:val="p"/>
                    </m:rPr>
                    <w:rPr>
                      <w:rFonts w:ascii="STIX Two Math" w:hAnsi="STIX Two Math" w:eastAsia="STIX Two Math" w:cs="STIX Two Math"/>
                      <w:i w:val="0"/>
                      <w:iCs w:val="0"/>
                      <w:sz w:val="22"/>
                      <w:szCs w:val="22"/>
                    </w:rPr>
                    <m:t xml:space="preserve">0</m:t>
                  </m:r>
                </m:sub>
              </m:sSub>
            </m:oMath>
            <w:r>
              <w:rPr>
                <w:rFonts w:ascii="Times New Roman" w:hAnsi="Times New Roman" w:eastAsia="宋体"/>
                <w:b w:val="0"/>
                <w:sz w:val="21"/>
              </w:rPr>
              <w:t xml:space="preserve">，候选指令数据池为 D，PEFT 配置为 p，目标任务为 t，选数预算为 B。其中，p 包括更新位置、算子、容量和训练设置。理想目标是在预算内选出子集 S，使微调后的模型在目标任务上取得尽可能好的表现：</w:t>
            </w:r>
          </w:p>
          <w:tbl>
            <w:tblPr>
              <w:tblW w:type="auto" w:w="0"/>
              <w:jc w:val="center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60" w:type="dxa"/>
                <w:left w:w="0" w:type="dxa"/>
                <w:bottom w:w="6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25"/>
              <w:gridCol w:w="7654"/>
              <w:gridCol w:w="425"/>
            </w:tblGrid>
            <w:tr>
              <w:trPr>
                <w:cantSplit/>
              </w:trPr>
              <w:tc>
                <w:tcPr>
                  <w:tcW w:type="dxa" w:w="425"/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/>
                    <w:snapToGrid w:val="0"/>
                    <w:spacing w:before="0" w:after="0" w:line="276" w:lineRule="auto"/>
                    <w:ind w:firstLine="0" w:left="0" w:right="0"/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sz w:val="21"/>
                    </w:rPr>
                  </w:r>
                </w:p>
              </w:tc>
              <w:tc>
                <w:tcPr>
                  <w:tcW w:type="dxa" w:w="7654"/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/>
                    <w:snapToGrid w:val="0"/>
                    <w:spacing w:before="0" w:after="0" w:line="276" w:lineRule="auto"/>
                    <w:ind w:firstLine="0" w:left="0" w:right="0"/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sz w:val="21"/>
                    </w:rPr>
                  </w:r>
                  <m:oMathPara>
                    <m:oMathParaPr>
                      <m:jc m:val="center"/>
                    </m:oMathParaPr>
                    <m:oMath>
                      <m:sSup>
                        <m:e>
                          <m:r>
                            <m:rPr>
                              <m:sty m:val="i"/>
                            </m:rPr>
                            <w:rPr>
                              <w:rFonts w:ascii="STIX Two Math" w:hAnsi="STIX Two Math" w:eastAsia="STIX Two Math" w:cs="STIX Two Math"/>
                              <w:i w:val="1"/>
                              <w:iCs w:val="1"/>
                              <w:sz w:val="22"/>
                              <w:szCs w:val="22"/>
                            </w:rPr>
                            <m:t xml:space="preserve">S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STIX Two Math" w:hAnsi="STIX Two Math" w:eastAsia="STIX Two Math" w:cs="STIX Two Math"/>
                              <w:i w:val="0"/>
                              <w:iCs w:val="0"/>
                              <w:sz w:val="22"/>
                              <w:szCs w:val="22"/>
                            </w:rPr>
                            <m:t xml:space="preserve">*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STIX Two Math" w:hAnsi="STIX Two Math" w:eastAsia="STIX Two Math" w:cs="STIX Two Math"/>
                          <w:i w:val="0"/>
                          <w:iCs w:val="0"/>
                          <w:sz w:val="22"/>
                          <w:szCs w:val="22"/>
                        </w:rPr>
                        <m:t xml:space="preserve"> = </m:t>
                      </m:r>
                      <m:func>
                        <m:fName>
                          <m:limLow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w:rPr>
                                  <w:rFonts w:ascii="STIX Two Math" w:hAnsi="STIX Two Math" w:eastAsia="STIX Two Math" w:cs="STIX Two Math"/>
                                  <w:i w:val="0"/>
                                  <w:iCs w:val="0"/>
                                  <w:sz w:val="22"/>
                                  <w:szCs w:val="22"/>
                                </w:rPr>
                                <m:t xml:space="preserve">arg max</m:t>
                              </m:r>
                            </m:e>
                            <m:lim>
                              <m:r>
                                <m:rPr>
                                  <m:sty m:val="i"/>
                                </m:rPr>
                                <w:rPr>
                                  <w:rFonts w:ascii="STIX Two Math" w:hAnsi="STIX Two Math" w:eastAsia="STIX Two Math" w:cs="STIX Two Math"/>
                                  <w:i w:val="1"/>
                                  <w:iCs w:val="1"/>
                                  <w:sz w:val="22"/>
                                  <w:szCs w:val="22"/>
                                </w:rPr>
                                <m:t xml:space="preserve">S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STIX Two Math" w:hAnsi="STIX Two Math" w:eastAsia="STIX Two Math" w:cs="STIX Two Math"/>
                                  <w:i w:val="0"/>
                                  <w:iCs w:val="0"/>
                                  <w:sz w:val="22"/>
                                  <w:szCs w:val="22"/>
                                </w:rPr>
                                <m:t xml:space="preserve">⊆</m:t>
                              </m:r>
                              <m:r>
                                <m:rPr>
                                  <m:sty m:val="i"/>
                                </m:rPr>
                                <w:rPr>
                                  <w:rFonts w:ascii="STIX Two Math" w:hAnsi="STIX Two Math" w:eastAsia="STIX Two Math" w:cs="STIX Two Math"/>
                                  <w:i w:val="1"/>
                                  <w:iCs w:val="1"/>
                                  <w:sz w:val="22"/>
                                  <w:szCs w:val="22"/>
                                </w:rPr>
                                <m:t xml:space="preserve">D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STIX Two Math" w:hAnsi="STIX Two Math" w:eastAsia="STIX Two Math" w:cs="STIX Two Math"/>
                                  <w:i w:val="0"/>
                                  <w:iCs w:val="0"/>
                                  <w:sz w:val="22"/>
                                  <w:szCs w:val="22"/>
                                </w:rPr>
                                <m:t xml:space="preserve">, </m:t>
                              </m:r>
                              <m:d>
                                <m:dPr>
                                  <m:begChr m:val="|"/>
                                  <m:endChr m:val="|"/>
                                </m:dPr>
                                <m:e>
                                  <m:r>
                                    <m:rPr>
                                      <m:sty m:val="i"/>
                                    </m:rPr>
                                    <w:rPr>
                                      <w:rFonts w:ascii="STIX Two Math" w:hAnsi="STIX Two Math" w:eastAsia="STIX Two Math" w:cs="STIX Two Math"/>
                                      <w:i w:val="1"/>
                                      <w:iCs w:val="1"/>
                                      <w:sz w:val="22"/>
                                      <w:szCs w:val="22"/>
                                    </w:rPr>
                                    <m:t xml:space="preserve">S</m:t>
                                  </m:r>
                                </m:e>
                              </m:d>
                              <m:r>
                                <m:rPr>
                                  <m:sty m:val="p"/>
                                </m:rPr>
                                <w:rPr>
                                  <w:rFonts w:ascii="STIX Two Math" w:hAnsi="STIX Two Math" w:eastAsia="STIX Two Math" w:cs="STIX Two Math"/>
                                  <w:i w:val="0"/>
                                  <w:iCs w:val="0"/>
                                  <w:sz w:val="22"/>
                                  <w:szCs w:val="22"/>
                                </w:rPr>
                                <m:t xml:space="preserve">≤</m:t>
                              </m:r>
                              <m:r>
                                <m:rPr>
                                  <m:sty m:val="i"/>
                                </m:rPr>
                                <w:rPr>
                                  <w:rFonts w:ascii="STIX Two Math" w:hAnsi="STIX Two Math" w:eastAsia="STIX Two Math" w:cs="STIX Two Math"/>
                                  <w:i w:val="1"/>
                                  <w:iCs w:val="1"/>
                                  <w:sz w:val="22"/>
                                  <w:szCs w:val="22"/>
                                </w:rPr>
                                <m:t xml:space="preserve">B</m:t>
                              </m:r>
                            </m:lim>
                          </m:limLow>
                        </m:fName>
                        <m:e>
                          <m:func>
                            <m:fName>
                              <m:r>
                                <m:rPr>
                                  <m:nor/>
                                  <m:sty m:val="p"/>
                                </m:rPr>
                                <w:rPr>
                                  <w:rFonts w:ascii="STIX Two Math" w:hAnsi="STIX Two Math" w:eastAsia="STIX Two Math" w:cs="STIX Two Math"/>
                                  <w:i w:val="0"/>
                                  <w:iCs w:val="0"/>
                                  <w:sz w:val="22"/>
                                  <w:szCs w:val="22"/>
                                </w:rPr>
                                <m:t xml:space="preserve">Perf</m:t>
                              </m:r>
                            </m:fName>
                            <m:e>
                              <m:d>
                                <m:dPr>
                                  <m:begChr m:val="("/>
                                  <m:endChr m:val=")"/>
                                </m:dPr>
                                <m:e>
                                  <m:func>
                                    <m:fName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w:rPr>
                                          <w:rFonts w:ascii="STIX Two Math" w:hAnsi="STIX Two Math" w:eastAsia="STIX Two Math" w:cs="STIX Two Math"/>
                                          <w:i w:val="0"/>
                                          <w:iCs w:val="0"/>
                                          <w:sz w:val="22"/>
                                          <w:szCs w:val="22"/>
                                        </w:rPr>
                                        <m:t xml:space="preserve">Tune</m:t>
                                      </m:r>
                                    </m:fName>
                                    <m:e>
                                      <m:d>
                                        <m:dPr>
                                          <m:begChr m:val="("/>
                                          <m:endChr m:val=")"/>
                                        </m:dPr>
                                        <m:e>
                                          <m:sSub>
                                            <m:e>
                                              <m:r>
                                                <m:rPr>
                                                  <m:sty m:val="i"/>
                                                </m:rPr>
                                                <w:rPr>
                                                  <w:rFonts w:ascii="STIX Two Math" w:hAnsi="STIX Two Math" w:eastAsia="STIX Two Math" w:cs="STIX Two Math"/>
                                                  <w:i w:val="1"/>
                                                  <w:iCs w:val="1"/>
                                                  <w:sz w:val="22"/>
                                                  <w:szCs w:val="22"/>
                                                </w:rPr>
                                                <m:t xml:space="preserve">M</m:t>
                                              </m:r>
                                            </m:e>
                                            <m:sub>
                                              <m:r>
                                                <m:rPr>
                                                  <m:sty m:val="p"/>
                                                </m:rPr>
                                                <w:rPr>
                                                  <w:rFonts w:ascii="STIX Two Math" w:hAnsi="STIX Two Math" w:eastAsia="STIX Two Math" w:cs="STIX Two Math"/>
                                                  <w:i w:val="0"/>
                                                  <w:iCs w:val="0"/>
                                                  <w:sz w:val="22"/>
                                                  <w:szCs w:val="22"/>
                                                </w:rPr>
                                                <m:t xml:space="preserve">0</m:t>
                                              </m:r>
                                            </m:sub>
                                          </m:sSub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STIX Two Math" w:hAnsi="STIX Two Math" w:eastAsia="STIX Two Math" w:cs="STIX Two Math"/>
                                              <w:i w:val="0"/>
                                              <w:iCs w:val="0"/>
                                              <w:sz w:val="22"/>
                                              <w:szCs w:val="22"/>
                                            </w:rPr>
                                            <m:t xml:space="preserve">,</m:t>
                                          </m:r>
                                          <m:r>
                                            <m:rPr>
                                              <m:sty m:val="i"/>
                                            </m:rPr>
                                            <w:rPr>
                                              <w:rFonts w:ascii="STIX Two Math" w:hAnsi="STIX Two Math" w:eastAsia="STIX Two Math" w:cs="STIX Two Math"/>
                                              <w:i w:val="1"/>
                                              <w:iCs w:val="1"/>
                                              <w:sz w:val="22"/>
                                              <w:szCs w:val="22"/>
                                            </w:rPr>
                                            <m:t xml:space="preserve">p</m:t>
                                          </m:r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STIX Two Math" w:hAnsi="STIX Two Math" w:eastAsia="STIX Two Math" w:cs="STIX Two Math"/>
                                              <w:i w:val="0"/>
                                              <w:iCs w:val="0"/>
                                              <w:sz w:val="22"/>
                                              <w:szCs w:val="22"/>
                                            </w:rPr>
                                            <m:t xml:space="preserve">,</m:t>
                                          </m:r>
                                          <m:r>
                                            <m:rPr>
                                              <m:sty m:val="i"/>
                                            </m:rPr>
                                            <w:rPr>
                                              <w:rFonts w:ascii="STIX Two Math" w:hAnsi="STIX Two Math" w:eastAsia="STIX Two Math" w:cs="STIX Two Math"/>
                                              <w:i w:val="1"/>
                                              <w:iCs w:val="1"/>
                                              <w:sz w:val="22"/>
                                              <w:szCs w:val="22"/>
                                            </w:rPr>
                                            <m:t xml:space="preserve">S</m:t>
                                          </m:r>
                                        </m:e>
                                      </m:d>
                                    </m:e>
                                  </m:func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STIX Two Math" w:hAnsi="STIX Two Math" w:eastAsia="STIX Two Math" w:cs="STIX Two Math"/>
                                      <w:i w:val="0"/>
                                      <w:iCs w:val="0"/>
                                      <w:sz w:val="22"/>
                                      <w:szCs w:val="22"/>
                                    </w:rPr>
                                    <m:t xml:space="preserve">,</m:t>
                                  </m:r>
                                  <m:sSubSup>
                                    <m:e>
                                      <m:r>
                                        <m:rPr>
                                          <m:sty m:val="i"/>
                                        </m:rPr>
                                        <w:rPr>
                                          <w:rFonts w:ascii="STIX Two Math" w:hAnsi="STIX Two Math" w:eastAsia="STIX Two Math" w:cs="STIX Two Math"/>
                                          <w:i w:val="1"/>
                                          <w:iCs w:val="1"/>
                                          <w:sz w:val="22"/>
                                          <w:szCs w:val="22"/>
                                        </w:rPr>
                                        <m:t xml:space="preserve">V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i"/>
                                        </m:rPr>
                                        <w:rPr>
                                          <w:rFonts w:ascii="STIX Two Math" w:hAnsi="STIX Two Math" w:eastAsia="STIX Two Math" w:cs="STIX Two Math"/>
                                          <w:i w:val="1"/>
                                          <w:iCs w:val="1"/>
                                          <w:sz w:val="22"/>
                                          <w:szCs w:val="22"/>
                                        </w:rPr>
                                        <m:t xml:space="preserve">t</m:t>
                                      </m:r>
                                    </m:sub>
                                    <m:sup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w:rPr>
                                          <w:rFonts w:ascii="STIX Two Math" w:hAnsi="STIX Two Math" w:eastAsia="STIX Two Math" w:cs="STIX Two Math"/>
                                          <w:i w:val="0"/>
                                          <w:iCs w:val="0"/>
                                          <w:sz w:val="22"/>
                                          <w:szCs w:val="22"/>
                                        </w:rPr>
                                        <m:t xml:space="preserve">test</m:t>
                                      </m:r>
                                    </m:sup>
                                  </m:sSubSup>
                                </m:e>
                              </m:d>
                            </m:e>
                          </m:func>
                        </m:e>
                      </m:func>
                    </m:oMath>
                  </m:oMathPara>
                </w:p>
              </w:tc>
              <w:tc>
                <w:tcPr>
                  <w:tcW w:type="dxa" w:w="425"/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/>
                    <w:snapToGrid w:val="0"/>
                    <w:spacing w:before="0" w:after="0" w:line="276" w:lineRule="auto"/>
                    <w:ind w:firstLine="0" w:left="0" w:right="0"/>
                    <w:jc w:val="right"/>
                  </w:pPr>
                  <w:r>
                    <w:rPr>
                      <w:rFonts w:ascii="Times New Roman" w:hAnsi="Times New Roman" w:eastAsia="宋体"/>
                      <w:b w:val="0"/>
                      <w:sz w:val="21"/>
                    </w:rPr>
                  </w:r>
                  <w:r>
                    <w:rPr>
                      <w:rFonts w:ascii="Times New Roman" w:hAnsi="Times New Roman" w:eastAsia="宋体"/>
                      <w:b w:val="0"/>
                      <w:sz w:val="21"/>
                    </w:rPr>
                    <w:t>(1)</w:t>
                  </w:r>
                </w:p>
              </w:tc>
            </w:tr>
          </w:tbl>
          <w:p>
            <w:pPr>
              <w:keepNext w:val="0"/>
              <w:keepLines w:val="0"/>
              <w:pageBreakBefore w:val="0"/>
              <w:widowControl/>
              <w:snapToGrid w:val="0"/>
              <w:spacing w:before="0" w:after="40" w:line="40" w:lineRule="exact"/>
              <w:ind w:firstLine="0" w:left="0" w:right="0"/>
              <w:jc w:val="both"/>
            </w:pPr>
            <w:r>
              <w:rPr>
                <w:rFonts w:ascii="Times New Roman" w:hAnsi="Times New Roman" w:eastAsia="宋体"/>
                <w:b w:val="0"/>
                <w:sz w:val="2"/>
              </w:rPr>
            </w:r>
          </w:p>
          <w:p>
            <w:pPr>
              <w:keepNext w:val="0"/>
              <w:keepLines w:val="0"/>
              <w:pageBreakBefore w:val="0"/>
              <w:widowControl/>
              <w:snapToGrid w:val="0"/>
              <w:spacing w:before="0" w:after="60" w:line="320" w:lineRule="exact"/>
              <w:ind w:firstLine="420" w:left="0" w:right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其中，Tune 表示按配置 p 执行微调，Perf 表示任务评价指标。测试集仅用于定义目标和最终评测，不参与训练、评分或选数。实际选择使用任务摘要 </w:t>
            </w:r>
            <m:oMath>
              <m:sSub>
                <m:e>
                  <m:r>
                    <m:rPr>
                      <m:sty m:val="i"/>
                    </m:rPr>
                    <w:rPr>
                      <w:rFonts w:ascii="STIX Two Math" w:hAnsi="STIX Two Math" w:eastAsia="STIX Two Math" w:cs="STIX Two Math"/>
                      <w:i w:val="1"/>
                      <w:iCs w:val="1"/>
                      <w:sz w:val="22"/>
                      <w:szCs w:val="22"/>
                    </w:rPr>
                    <m:t xml:space="preserve">V</m:t>
                  </m:r>
                </m:e>
                <m:sub>
                  <m:r>
                    <m:rPr>
                      <m:sty m:val="i"/>
                    </m:rPr>
                    <w:rPr>
                      <w:rFonts w:ascii="STIX Two Math" w:hAnsi="STIX Two Math" w:eastAsia="STIX Two Math" w:cs="STIX Two Math"/>
                      <w:i w:val="1"/>
                      <w:iCs w:val="1"/>
                      <w:sz w:val="22"/>
                      <w:szCs w:val="22"/>
                    </w:rPr>
                    <m:t xml:space="preserve">t</m:t>
                  </m:r>
                </m:sub>
              </m:sSub>
            </m:oMath>
            <w:r>
              <w:rPr>
                <w:rFonts w:ascii="Times New Roman" w:hAnsi="Times New Roman" w:eastAsia="宋体"/>
                <w:b w:val="0"/>
                <w:sz w:val="21"/>
              </w:rPr>
              <w:t xml:space="preserve">，即来自训练集或开发集的少量任务示例。</w:t>
            </w:r>
          </w:p>
          <w:p>
            <w:pPr>
              <w:keepNext w:val="0"/>
              <w:keepLines w:val="0"/>
              <w:pageBreakBefore w:val="0"/>
              <w:widowControl/>
              <w:snapToGrid w:val="0"/>
              <w:spacing w:before="0" w:after="60" w:line="320" w:lineRule="exact"/>
              <w:ind w:firstLine="420" w:left="0" w:right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由于无法逐一训练并比较所有候选子集，本文用条件效用 u(x,p,t) 近似描述样本 x 在配置 p 下对任务 t 的训练价值，并学习共享评分器进行预测。引入配置条件后，样本排序可以随模型的可训练参数范围变化；共享表征与评分器则把主要建模开销集中到离线阶段，从而降低多配置场景中的累计选择成本。</w:t>
            </w:r>
          </w:p>
          <w:p>
            <w:pPr>
              <w:keepNext w:val="1"/>
              <w:keepLines w:val="0"/>
              <w:pageBreakBefore w:val="0"/>
              <w:widowControl/>
              <w:snapToGrid w:val="0"/>
              <w:spacing w:before="180" w:after="100" w:line="360" w:lineRule="exact"/>
              <w:ind w:firstLine="0" w:left="0" w:right="0"/>
              <w:jc w:val="both"/>
            </w:pPr>
            <w:r>
              <w:rPr>
                <w:rFonts w:ascii="Times New Roman" w:hAnsi="Times New Roman" w:eastAsia="宋体"/>
                <w:b/>
                <w:sz w:val="21"/>
              </w:rPr>
              <w:t>2 方法</w:t>
            </w:r>
          </w:p>
          <w:p>
            <w:pPr>
              <w:keepNext w:val="1"/>
              <w:keepLines w:val="0"/>
              <w:pageBreakBefore w:val="0"/>
              <w:widowControl/>
              <w:snapToGrid w:val="0"/>
              <w:spacing w:before="140" w:after="80" w:line="340" w:lineRule="exact"/>
              <w:ind w:firstLine="0" w:left="0" w:right="0"/>
              <w:jc w:val="both"/>
            </w:pPr>
            <w:r>
              <w:rPr>
                <w:rFonts w:ascii="Times New Roman" w:hAnsi="Times New Roman" w:eastAsia="宋体"/>
                <w:b/>
                <w:sz w:val="21"/>
              </w:rPr>
              <w:t>2.1 总体框架</w:t>
            </w:r>
          </w:p>
          <w:p>
            <w:pPr>
              <w:keepNext w:val="0"/>
              <w:keepLines w:val="0"/>
              <w:pageBreakBefore w:val="0"/>
              <w:widowControl/>
              <w:snapToGrid w:val="0"/>
              <w:spacing w:before="0" w:after="60" w:line="320" w:lineRule="exact"/>
              <w:ind w:firstLine="420" w:left="0" w:right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PCU-Select 包括离线建模和在线选择两个阶段。离线阶段提取可复用的样本与任务信号，编码 PEFT 配置，并用多保真标签训练共享评分器。在线阶段输入目标配置和任务，利用缓存特征为候选样本评分，再按语义簇分配选数名额，生成训练子集。图 2 展示了这一流程：底层计算可以共享，每个配置与任务组合仍有自己的排序、配额和子集。</w:t>
            </w:r>
          </w:p>
          <w:tbl>
            <w:tblPr>
              <w:tblW w:type="auto" w:w="0"/>
              <w:jc w:val="center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8504"/>
            </w:tblGrid>
            <w:tr>
              <w:trPr>
                <w:cantSplit/>
              </w:trPr>
              <w:tc>
                <w:tcPr>
                  <w:tcW w:type="dxa" w:w="8504"/>
                </w:tcPr>
                <w:p>
                  <w:pPr>
                    <w:keepNext/>
                    <w:keepLines/>
                    <w:pageBreakBefore w:val="0"/>
                    <w:widowControl/>
                    <w:snapToGrid w:val="0"/>
                    <w:spacing w:before="0" w:after="60" w:line="240" w:lineRule="auto"/>
                    <w:ind w:firstLine="0" w:left="0" w:right="0"/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sz w:val="21"/>
                    </w:rPr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5112000" cy="2403674"/>
                        <wp:docPr id="5" name="Picture 5" descr="图 2  PCU-Select 总体架构：共享信号提取、多保真效用学习与目标条件化选择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112000" cy="24036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keepNext w:val="0"/>
                    <w:keepLines w:val="0"/>
                    <w:pageBreakBefore w:val="0"/>
                    <w:widowControl/>
                    <w:snapToGrid w:val="0"/>
                    <w:spacing w:before="0" w:after="0" w:line="280" w:lineRule="exact"/>
                    <w:ind w:firstLine="0" w:left="0" w:right="0"/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sz w:val="21"/>
                    </w:rPr>
                    <w:t xml:space="preserve">图 2  PCU-Select 总体框架</w:t>
                  </w:r>
                </w:p>
              </w:tc>
            </w:tr>
          </w:tbl>
          <w:p>
            <w:pPr>
              <w:keepNext w:val="0"/>
              <w:keepLines w:val="0"/>
              <w:pageBreakBefore w:val="0"/>
              <w:widowControl/>
              <w:snapToGrid w:val="0"/>
              <w:spacing w:before="0" w:after="0" w:line="40" w:lineRule="exact"/>
              <w:ind w:firstLine="0" w:left="0" w:right="0"/>
              <w:jc w:val="both"/>
            </w:pPr>
            <w:r>
              <w:rPr>
                <w:rFonts w:ascii="Times New Roman" w:hAnsi="Times New Roman" w:eastAsia="宋体"/>
                <w:b w:val="0"/>
                <w:sz w:val="2"/>
              </w:rPr>
            </w:r>
          </w:p>
          <w:p>
            <w:pPr>
              <w:keepNext w:val="1"/>
              <w:keepLines w:val="0"/>
              <w:pageBreakBefore w:val="0"/>
              <w:widowControl/>
              <w:snapToGrid w:val="0"/>
              <w:spacing w:before="140" w:after="80" w:line="340" w:lineRule="exact"/>
              <w:ind w:firstLine="0" w:left="0" w:right="0"/>
              <w:jc w:val="both"/>
            </w:pPr>
            <w:r>
              <w:rPr>
                <w:rFonts w:ascii="Times New Roman" w:hAnsi="Times New Roman" w:eastAsia="宋体"/>
                <w:b/>
                <w:sz w:val="21"/>
              </w:rPr>
              <w:t>2.2 共享干预位点与结构化表征</w:t>
            </w:r>
          </w:p>
          <w:p>
            <w:pPr>
              <w:keepNext w:val="0"/>
              <w:keepLines w:val="0"/>
              <w:pageBreakBefore w:val="0"/>
              <w:widowControl/>
              <w:snapToGrid w:val="0"/>
              <w:spacing w:before="0" w:after="60" w:line="320" w:lineRule="exact"/>
              <w:ind w:firstLine="420" w:left="0" w:right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不同 PEFT 方法的参数梯度形状和作用方式不同，难以直接共用梯度缓存。本文在八个均匀采样的 Transformer 层中，选取注意力、前馈网络和残差输出，共形成 24 个共享干预位点，即用于观察更新影响的公共位置。根据链式法则，参数更新对损失的影响可以通过模块输出传递，因此使用这些位点上的响应损失梯度描述样本和任务信号。</w:t>
            </w:r>
          </w:p>
          <w:p>
            <w:pPr>
              <w:keepNext w:val="0"/>
              <w:keepLines w:val="0"/>
              <w:pageBreakBefore w:val="0"/>
              <w:widowControl/>
              <w:snapToGrid w:val="0"/>
              <w:spacing w:before="0" w:after="60" w:line="320" w:lineRule="exact"/>
              <w:ind w:firstLine="420" w:left="0" w:right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各 PEFT 配置被映射到相应的作用位点。位点索引说明“在哪里更新”，结构化编码进一步说明“如何更新”及更新容量。这样既能对齐不同配置的信号，也能保留不同更新方式之间的差异。</w:t>
            </w:r>
          </w:p>
          <w:p>
            <w:pPr>
              <w:keepNext w:val="0"/>
              <w:keepLines w:val="0"/>
              <w:pageBreakBefore w:val="0"/>
              <w:widowControl/>
              <w:snapToGrid w:val="0"/>
              <w:spacing w:before="0" w:after="60" w:line="320" w:lineRule="exact"/>
              <w:ind w:firstLine="420" w:left="0" w:right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评分器接收三类定长向量。样本向量共 848 维，包括 768 维冻结语义嵌入、16 维长度与损失等统计特征，以及 64 维隐藏状态摘要。任务向量由任务摘要中 32 个示例的样本向量取均值得到；用于构造监督标签的任务位点梯度另行保存。</w:t>
            </w:r>
          </w:p>
          <w:p>
            <w:pPr>
              <w:keepNext w:val="0"/>
              <w:keepLines w:val="0"/>
              <w:pageBreakBefore w:val="0"/>
              <w:widowControl/>
              <w:snapToGrid w:val="0"/>
              <w:spacing w:before="0" w:after="60" w:line="320" w:lineRule="exact"/>
              <w:ind w:firstLine="420" w:left="0" w:right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PEFT 向量共 128 维，包括 96 维位点及算子编码，以及各 16 维的容量和训练设置编码。评分器由此根据配置的实际结构进行预测，而不是仅按 PEFT 家族名称查找固定结果。</w:t>
            </w:r>
          </w:p>
          <w:p>
            <w:pPr>
              <w:keepNext w:val="1"/>
              <w:keepLines w:val="0"/>
              <w:pageBreakBefore w:val="0"/>
              <w:widowControl/>
              <w:snapToGrid w:val="0"/>
              <w:spacing w:before="140" w:after="80" w:line="340" w:lineRule="exact"/>
              <w:ind w:firstLine="0" w:left="0" w:right="0"/>
              <w:jc w:val="both"/>
            </w:pPr>
            <w:r>
              <w:rPr>
                <w:rFonts w:ascii="Times New Roman" w:hAnsi="Times New Roman" w:eastAsia="宋体"/>
                <w:b/>
                <w:sz w:val="21"/>
              </w:rPr>
              <w:t>2.3 多保真效用监督</w:t>
            </w:r>
          </w:p>
          <w:p>
            <w:pPr>
              <w:keepNext w:val="0"/>
              <w:keepLines w:val="0"/>
              <w:pageBreakBefore w:val="0"/>
              <w:widowControl/>
              <w:snapToGrid w:val="0"/>
              <w:spacing w:before="0" w:after="60" w:line="320" w:lineRule="exact"/>
              <w:ind w:firstLine="420" w:left="0" w:right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逐样本完整微调可以直接观察训练收益，但成本过高。本文采用多保真监督，即结合低成本的近似标签与少量更精确的观测标签。低保真标签使用梯度代理，衡量样本梯度与任务梯度在目标配置有效位点上的方向一致性：</w:t>
            </w:r>
          </w:p>
          <w:tbl>
            <w:tblPr>
              <w:tblW w:type="auto" w:w="0"/>
              <w:jc w:val="center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60" w:type="dxa"/>
                <w:left w:w="0" w:type="dxa"/>
                <w:bottom w:w="6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25"/>
              <w:gridCol w:w="7654"/>
              <w:gridCol w:w="425"/>
            </w:tblGrid>
            <w:tr>
              <w:trPr>
                <w:cantSplit/>
              </w:trPr>
              <w:tc>
                <w:tcPr>
                  <w:tcW w:type="dxa" w:w="425"/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/>
                    <w:snapToGrid w:val="0"/>
                    <w:spacing w:before="0" w:after="0" w:line="276" w:lineRule="auto"/>
                    <w:ind w:firstLine="0" w:left="0" w:right="0"/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sz w:val="21"/>
                    </w:rPr>
                  </w:r>
                </w:p>
              </w:tc>
              <w:tc>
                <w:tcPr>
                  <w:tcW w:type="dxa" w:w="7654"/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/>
                    <w:snapToGrid w:val="0"/>
                    <w:spacing w:before="0" w:after="0" w:line="276" w:lineRule="auto"/>
                    <w:ind w:firstLine="0" w:left="0" w:right="0"/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sz w:val="21"/>
                    </w:rPr>
                  </w:r>
                  <m:oMathPara>
                    <m:oMathParaPr>
                      <m:jc m:val="center"/>
                    </m:oMathParaPr>
                    <m:oMath>
                      <m:sSup>
                        <m:e>
                          <m:r>
                            <m:rPr>
                              <m:sty m:val="i"/>
                            </m:rPr>
                            <w:rPr>
                              <w:rFonts w:ascii="STIX Two Math" w:hAnsi="STIX Two Math" w:eastAsia="STIX Two Math" w:cs="STIX Two Math"/>
                              <w:i w:val="1"/>
                              <w:iCs w:val="1"/>
                              <w:sz w:val="22"/>
                              <w:szCs w:val="22"/>
                            </w:rPr>
                            <m:t xml:space="preserve">u</m:t>
                          </m:r>
                        </m:e>
                        <m:sup>
                          <m:r>
                            <m:rPr>
                              <m:nor/>
                              <m:sty m:val="p"/>
                            </m:rPr>
                            <w:rPr>
                              <w:rFonts w:ascii="STIX Two Math" w:hAnsi="STIX Two Math" w:eastAsia="STIX Two Math" w:cs="STIX Two Math"/>
                              <w:i w:val="0"/>
                              <w:iCs w:val="0"/>
                              <w:sz w:val="22"/>
                              <w:szCs w:val="22"/>
                            </w:rPr>
                            <m:t xml:space="preserve">lo</m:t>
                          </m:r>
                        </m:sup>
                      </m:sSup>
                      <m:d>
                        <m:dPr>
                          <m:begChr m:val="("/>
                          <m:endChr m:val=")"/>
                        </m:dPr>
                        <m:e>
                          <m:r>
                            <m:rPr>
                              <m:sty m:val="i"/>
                            </m:rPr>
                            <w:rPr>
                              <w:rFonts w:ascii="STIX Two Math" w:hAnsi="STIX Two Math" w:eastAsia="STIX Two Math" w:cs="STIX Two Math"/>
                              <w:i w:val="1"/>
                              <w:iCs w:val="1"/>
                              <w:sz w:val="22"/>
                              <w:szCs w:val="22"/>
                            </w:rPr>
                            <m:t xml:space="preserve">x</m:t>
                          </m:r>
                          <m:r>
                            <m:rPr>
                              <m:sty m:val="p"/>
                            </m:rPr>
                            <w:rPr>
                              <w:rFonts w:ascii="STIX Two Math" w:hAnsi="STIX Two Math" w:eastAsia="STIX Two Math" w:cs="STIX Two Math"/>
                              <w:i w:val="0"/>
                              <w:iCs w:val="0"/>
                              <w:sz w:val="22"/>
                              <w:szCs w:val="22"/>
                            </w:rPr>
                            <m:t xml:space="preserve">,</m:t>
                          </m:r>
                          <m:r>
                            <m:rPr>
                              <m:sty m:val="i"/>
                            </m:rPr>
                            <w:rPr>
                              <w:rFonts w:ascii="STIX Two Math" w:hAnsi="STIX Two Math" w:eastAsia="STIX Two Math" w:cs="STIX Two Math"/>
                              <w:i w:val="1"/>
                              <w:iCs w:val="1"/>
                              <w:sz w:val="22"/>
                              <w:szCs w:val="22"/>
                            </w:rPr>
                            <m:t xml:space="preserve">p</m:t>
                          </m:r>
                          <m:r>
                            <m:rPr>
                              <m:sty m:val="p"/>
                            </m:rPr>
                            <w:rPr>
                              <w:rFonts w:ascii="STIX Two Math" w:hAnsi="STIX Two Math" w:eastAsia="STIX Two Math" w:cs="STIX Two Math"/>
                              <w:i w:val="0"/>
                              <w:iCs w:val="0"/>
                              <w:sz w:val="22"/>
                              <w:szCs w:val="22"/>
                            </w:rPr>
                            <m:t xml:space="preserve">,</m:t>
                          </m:r>
                          <m:r>
                            <m:rPr>
                              <m:sty m:val="i"/>
                            </m:rPr>
                            <w:rPr>
                              <w:rFonts w:ascii="STIX Two Math" w:hAnsi="STIX Two Math" w:eastAsia="STIX Two Math" w:cs="STIX Two Math"/>
                              <w:i w:val="1"/>
                              <w:iCs w:val="1"/>
                              <w:sz w:val="22"/>
                              <w:szCs w:val="22"/>
                            </w:rPr>
                            <m:t xml:space="preserve">t</m:t>
                          </m:r>
                        </m:e>
                      </m:d>
                      <m:r>
                        <m:rPr>
                          <m:sty m:val="p"/>
                        </m:rPr>
                        <w:rPr>
                          <w:rFonts w:ascii="STIX Two Math" w:hAnsi="STIX Two Math" w:eastAsia="STIX Two Math" w:cs="STIX Two Math"/>
                          <w:i w:val="0"/>
                          <w:iCs w:val="0"/>
                          <w:sz w:val="22"/>
                          <w:szCs w:val="22"/>
                        </w:rPr>
                        <m:t xml:space="preserve"> = </m:t>
                      </m:r>
                      <m:nary>
                        <m:naryPr>
                          <m:chr m:val="∑"/>
                          <m:limLoc m:val="subSup"/>
                          <m:supHide m:val="1"/>
                        </m:naryPr>
                        <m:sub>
                          <m:r>
                            <m:rPr>
                              <m:sty m:val="i"/>
                            </m:rPr>
                            <w:rPr>
                              <w:rFonts w:ascii="STIX Two Math" w:hAnsi="STIX Two Math" w:eastAsia="STIX Two Math" w:cs="STIX Two Math"/>
                              <w:i w:val="1"/>
                              <w:iCs w:val="1"/>
                              <w:sz w:val="22"/>
                              <w:szCs w:val="22"/>
                            </w:rPr>
                            <m:t xml:space="preserve">ω</m:t>
                          </m:r>
                          <m:r>
                            <m:rPr>
                              <m:sty m:val="p"/>
                            </m:rPr>
                            <w:rPr>
                              <w:rFonts w:ascii="STIX Two Math" w:hAnsi="STIX Two Math" w:eastAsia="STIX Two Math" w:cs="STIX Two Math"/>
                              <w:i w:val="0"/>
                              <w:iCs w:val="0"/>
                              <w:sz w:val="22"/>
                              <w:szCs w:val="22"/>
                            </w:rPr>
                            <m:t xml:space="preserve">∈</m:t>
                          </m:r>
                          <m:r>
                            <m:rPr>
                              <m:sty m:val="i"/>
                            </m:rPr>
                            <w:rPr>
                              <w:rFonts w:ascii="STIX Two Math" w:hAnsi="STIX Two Math" w:eastAsia="STIX Two Math" w:cs="STIX Two Math"/>
                              <w:i w:val="1"/>
                              <w:iCs w:val="1"/>
                              <w:sz w:val="22"/>
                              <w:szCs w:val="22"/>
                            </w:rPr>
                            <m:t xml:space="preserve">Ω</m:t>
                          </m:r>
                        </m:sub>
                        <m:sup/>
                        <m:e>
                          <m:sSub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rPr>
                                      <m:sty m:val="i"/>
                                    </m:rPr>
                                    <w:rPr>
                                      <w:rFonts w:ascii="STIX Two Math" w:hAnsi="STIX Two Math" w:eastAsia="STIX Two Math" w:cs="STIX Two Math"/>
                                      <w:i w:val="1"/>
                                      <w:iCs w:val="1"/>
                                      <w:sz w:val="22"/>
                                      <w:szCs w:val="22"/>
                                    </w:rPr>
                                    <m:t xml:space="preserve">w</m:t>
                                  </m:r>
                                </m:e>
                              </m:acc>
                            </m:e>
                            <m:sub>
                              <m:r>
                                <m:rPr>
                                  <m:sty m:val="i"/>
                                </m:rPr>
                                <w:rPr>
                                  <w:rFonts w:ascii="STIX Two Math" w:hAnsi="STIX Two Math" w:eastAsia="STIX Two Math" w:cs="STIX Two Math"/>
                                  <w:i w:val="1"/>
                                  <w:iCs w:val="1"/>
                                  <w:sz w:val="22"/>
                                  <w:szCs w:val="22"/>
                                </w:rPr>
                                <m:t xml:space="preserve">p</m:t>
                              </m:r>
                            </m:sub>
                            <m:sup>
                              <m:r>
                                <m:rPr>
                                  <m:sty m:val="i"/>
                                </m:rPr>
                                <w:rPr>
                                  <w:rFonts w:ascii="STIX Two Math" w:hAnsi="STIX Two Math" w:eastAsia="STIX Two Math" w:cs="STIX Two Math"/>
                                  <w:i w:val="1"/>
                                  <w:iCs w:val="1"/>
                                  <w:sz w:val="22"/>
                                  <w:szCs w:val="22"/>
                                </w:rPr>
                                <m:t xml:space="preserve">ω</m:t>
                              </m:r>
                            </m:sup>
                          </m:sSubSup>
                          <m:func>
                            <m:fName>
                              <m:r>
                                <m:rPr>
                                  <m:nor/>
                                  <m:sty m:val="p"/>
                                </m:rPr>
                                <w:rPr>
                                  <w:rFonts w:ascii="STIX Two Math" w:hAnsi="STIX Two Math" w:eastAsia="STIX Two Math" w:cs="STIX Two Math"/>
                                  <w:i w:val="0"/>
                                  <w:iCs w:val="0"/>
                                  <w:sz w:val="22"/>
                                  <w:szCs w:val="22"/>
                                </w:rPr>
                                <m:t xml:space="preserve">cos</m:t>
                              </m:r>
                            </m:fName>
                            <m:e>
                              <m:d>
                                <m:dPr>
                                  <m:begChr m:val="("/>
                                  <m:endChr m:val=")"/>
                                </m:dPr>
                                <m:e>
                                  <m:sSubSup>
                                    <m:e>
                                      <m:r>
                                        <m:rPr>
                                          <m:sty m:val="i"/>
                                        </m:rPr>
                                        <w:rPr>
                                          <w:rFonts w:ascii="STIX Two Math" w:hAnsi="STIX Two Math" w:eastAsia="STIX Two Math" w:cs="STIX Two Math"/>
                                          <w:i w:val="1"/>
                                          <w:iCs w:val="1"/>
                                          <w:sz w:val="22"/>
                                          <w:szCs w:val="22"/>
                                        </w:rPr>
                                        <m:t xml:space="preserve">g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i"/>
                                        </m:rPr>
                                        <w:rPr>
                                          <w:rFonts w:ascii="STIX Two Math" w:hAnsi="STIX Two Math" w:eastAsia="STIX Two Math" w:cs="STIX Two Math"/>
                                          <w:i w:val="1"/>
                                          <w:iCs w:val="1"/>
                                          <w:sz w:val="22"/>
                                          <w:szCs w:val="22"/>
                                        </w:rPr>
                                        <m:t xml:space="preserve">x</m:t>
                                      </m:r>
                                    </m:sub>
                                    <m:sup>
                                      <m:r>
                                        <m:rPr>
                                          <m:sty m:val="i"/>
                                        </m:rPr>
                                        <w:rPr>
                                          <w:rFonts w:ascii="STIX Two Math" w:hAnsi="STIX Two Math" w:eastAsia="STIX Two Math" w:cs="STIX Two Math"/>
                                          <w:i w:val="1"/>
                                          <w:iCs w:val="1"/>
                                          <w:sz w:val="22"/>
                                          <w:szCs w:val="22"/>
                                        </w:rPr>
                                        <m:t xml:space="preserve">ω</m:t>
                                      </m:r>
                                    </m:sup>
                                  </m:sSubSup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STIX Two Math" w:hAnsi="STIX Two Math" w:eastAsia="STIX Two Math" w:cs="STIX Two Math"/>
                                      <w:i w:val="0"/>
                                      <w:iCs w:val="0"/>
                                      <w:sz w:val="22"/>
                                      <w:szCs w:val="22"/>
                                    </w:rPr>
                                    <m:t xml:space="preserve">,</m:t>
                                  </m:r>
                                  <m:sSubSup>
                                    <m:e>
                                      <m:r>
                                        <m:rPr>
                                          <m:sty m:val="i"/>
                                        </m:rPr>
                                        <w:rPr>
                                          <w:rFonts w:ascii="STIX Two Math" w:hAnsi="STIX Two Math" w:eastAsia="STIX Two Math" w:cs="STIX Two Math"/>
                                          <w:i w:val="1"/>
                                          <w:iCs w:val="1"/>
                                          <w:sz w:val="22"/>
                                          <w:szCs w:val="22"/>
                                        </w:rPr>
                                        <m:t xml:space="preserve">g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i"/>
                                        </m:rPr>
                                        <w:rPr>
                                          <w:rFonts w:ascii="STIX Two Math" w:hAnsi="STIX Two Math" w:eastAsia="STIX Two Math" w:cs="STIX Two Math"/>
                                          <w:i w:val="1"/>
                                          <w:iCs w:val="1"/>
                                          <w:sz w:val="22"/>
                                          <w:szCs w:val="22"/>
                                        </w:rPr>
                                        <m:t xml:space="preserve">t</m:t>
                                      </m:r>
                                    </m:sub>
                                    <m:sup>
                                      <m:r>
                                        <m:rPr>
                                          <m:sty m:val="i"/>
                                        </m:rPr>
                                        <w:rPr>
                                          <w:rFonts w:ascii="STIX Two Math" w:hAnsi="STIX Two Math" w:eastAsia="STIX Two Math" w:cs="STIX Two Math"/>
                                          <w:i w:val="1"/>
                                          <w:iCs w:val="1"/>
                                          <w:sz w:val="22"/>
                                          <w:szCs w:val="22"/>
                                        </w:rPr>
                                        <m:t xml:space="preserve">ω</m:t>
                                      </m:r>
                                    </m:sup>
                                  </m:sSubSup>
                                </m:e>
                              </m:d>
                            </m:e>
                          </m:func>
                        </m:e>
                      </m:nary>
                    </m:oMath>
                  </m:oMathPara>
                </w:p>
              </w:tc>
              <w:tc>
                <w:tcPr>
                  <w:tcW w:type="dxa" w:w="425"/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/>
                    <w:snapToGrid w:val="0"/>
                    <w:spacing w:before="0" w:after="0" w:line="276" w:lineRule="auto"/>
                    <w:ind w:firstLine="0" w:left="0" w:right="0"/>
                    <w:jc w:val="right"/>
                  </w:pPr>
                  <w:r>
                    <w:rPr>
                      <w:rFonts w:ascii="Times New Roman" w:hAnsi="Times New Roman" w:eastAsia="宋体"/>
                      <w:b w:val="0"/>
                      <w:sz w:val="21"/>
                    </w:rPr>
                  </w:r>
                  <w:r>
                    <w:rPr>
                      <w:rFonts w:ascii="Times New Roman" w:hAnsi="Times New Roman" w:eastAsia="宋体"/>
                      <w:b w:val="0"/>
                      <w:sz w:val="21"/>
                    </w:rPr>
                    <w:t>(2)</w:t>
                  </w:r>
                </w:p>
              </w:tc>
            </w:tr>
          </w:tbl>
          <w:p>
            <w:pPr>
              <w:keepNext w:val="0"/>
              <w:keepLines w:val="0"/>
              <w:pageBreakBefore w:val="0"/>
              <w:widowControl/>
              <w:snapToGrid w:val="0"/>
              <w:spacing w:before="0" w:after="40" w:line="40" w:lineRule="exact"/>
              <w:ind w:firstLine="0" w:left="0" w:right="0"/>
              <w:jc w:val="both"/>
            </w:pPr>
            <w:r>
              <w:rPr>
                <w:rFonts w:ascii="Times New Roman" w:hAnsi="Times New Roman" w:eastAsia="宋体"/>
                <w:b w:val="0"/>
                <w:sz w:val="2"/>
              </w:rPr>
            </w:r>
          </w:p>
          <w:p>
            <w:pPr>
              <w:keepNext w:val="0"/>
              <w:keepLines w:val="0"/>
              <w:pageBreakBefore w:val="0"/>
              <w:widowControl/>
              <w:snapToGrid w:val="0"/>
              <w:spacing w:before="0" w:after="60" w:line="320" w:lineRule="exact"/>
              <w:ind w:firstLine="420" w:left="0" w:right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其中，g 为经随机投影压缩至 256 维并归一化的位点梯度，权重由配置的有效位点和容量确定。代理值在同一配置与任务条件下进行排序归一化。样本梯度只需提取一次，即可为多个配置与任务组合生成监督标签。</w:t>
            </w:r>
          </w:p>
          <w:p>
            <w:pPr>
              <w:keepNext w:val="0"/>
              <w:keepLines w:val="0"/>
              <w:pageBreakBefore w:val="0"/>
              <w:widowControl/>
              <w:snapToGrid w:val="0"/>
              <w:spacing w:before="0" w:after="60" w:line="320" w:lineRule="exact"/>
              <w:ind w:firstLine="420" w:left="0" w:right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高保真标签通过少量步数更新直接观测任务摘要的损失下降：</w:t>
            </w:r>
          </w:p>
          <w:tbl>
            <w:tblPr>
              <w:tblW w:type="auto" w:w="0"/>
              <w:jc w:val="center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60" w:type="dxa"/>
                <w:left w:w="0" w:type="dxa"/>
                <w:bottom w:w="6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25"/>
              <w:gridCol w:w="7654"/>
              <w:gridCol w:w="425"/>
            </w:tblGrid>
            <w:tr>
              <w:trPr>
                <w:cantSplit/>
              </w:trPr>
              <w:tc>
                <w:tcPr>
                  <w:tcW w:type="dxa" w:w="425"/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/>
                    <w:snapToGrid w:val="0"/>
                    <w:spacing w:before="0" w:after="0" w:line="276" w:lineRule="auto"/>
                    <w:ind w:firstLine="0" w:left="0" w:right="0"/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sz w:val="21"/>
                    </w:rPr>
                  </w:r>
                </w:p>
              </w:tc>
              <w:tc>
                <w:tcPr>
                  <w:tcW w:type="dxa" w:w="7654"/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/>
                    <w:snapToGrid w:val="0"/>
                    <w:spacing w:before="0" w:after="0" w:line="276" w:lineRule="auto"/>
                    <w:ind w:firstLine="0" w:left="0" w:right="0"/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sz w:val="21"/>
                    </w:rPr>
                  </w:r>
                  <m:oMathPara>
                    <m:oMathParaPr>
                      <m:jc m:val="center"/>
                    </m:oMathParaPr>
                    <m:oMath>
                      <m:r>
                        <m:rPr>
                          <m:sty m:val="i"/>
                        </m:rPr>
                        <w:rPr>
                          <w:rFonts w:ascii="STIX Two Math" w:hAnsi="STIX Two Math" w:eastAsia="STIX Two Math" w:cs="STIX Two Math"/>
                          <w:i w:val="1"/>
                          <w:iCs w:val="1"/>
                          <w:sz w:val="22"/>
                          <w:szCs w:val="22"/>
                        </w:rPr>
                        <m:t xml:space="preserve">Δ</m:t>
                      </m:r>
                      <m:d>
                        <m:dPr>
                          <m:begChr m:val="("/>
                          <m:endChr m:val=")"/>
                        </m:dPr>
                        <m:e>
                          <m:r>
                            <m:rPr>
                              <m:sty m:val="i"/>
                            </m:rPr>
                            <w:rPr>
                              <w:rFonts w:ascii="STIX Two Math" w:hAnsi="STIX Two Math" w:eastAsia="STIX Two Math" w:cs="STIX Two Math"/>
                              <w:i w:val="1"/>
                              <w:iCs w:val="1"/>
                              <w:sz w:val="22"/>
                              <w:szCs w:val="22"/>
                            </w:rPr>
                            <m:t xml:space="preserve">x</m:t>
                          </m:r>
                          <m:r>
                            <m:rPr>
                              <m:sty m:val="p"/>
                            </m:rPr>
                            <w:rPr>
                              <w:rFonts w:ascii="STIX Two Math" w:hAnsi="STIX Two Math" w:eastAsia="STIX Two Math" w:cs="STIX Two Math"/>
                              <w:i w:val="0"/>
                              <w:iCs w:val="0"/>
                              <w:sz w:val="22"/>
                              <w:szCs w:val="22"/>
                            </w:rPr>
                            <m:t xml:space="preserve">,</m:t>
                          </m:r>
                          <m:r>
                            <m:rPr>
                              <m:sty m:val="i"/>
                            </m:rPr>
                            <w:rPr>
                              <w:rFonts w:ascii="STIX Two Math" w:hAnsi="STIX Two Math" w:eastAsia="STIX Two Math" w:cs="STIX Two Math"/>
                              <w:i w:val="1"/>
                              <w:iCs w:val="1"/>
                              <w:sz w:val="22"/>
                              <w:szCs w:val="22"/>
                            </w:rPr>
                            <m:t xml:space="preserve">p</m:t>
                          </m:r>
                          <m:r>
                            <m:rPr>
                              <m:sty m:val="p"/>
                            </m:rPr>
                            <w:rPr>
                              <w:rFonts w:ascii="STIX Two Math" w:hAnsi="STIX Two Math" w:eastAsia="STIX Two Math" w:cs="STIX Two Math"/>
                              <w:i w:val="0"/>
                              <w:iCs w:val="0"/>
                              <w:sz w:val="22"/>
                              <w:szCs w:val="22"/>
                            </w:rPr>
                            <m:t xml:space="preserve">,</m:t>
                          </m:r>
                          <m:r>
                            <m:rPr>
                              <m:sty m:val="i"/>
                            </m:rPr>
                            <w:rPr>
                              <w:rFonts w:ascii="STIX Two Math" w:hAnsi="STIX Two Math" w:eastAsia="STIX Two Math" w:cs="STIX Two Math"/>
                              <w:i w:val="1"/>
                              <w:iCs w:val="1"/>
                              <w:sz w:val="22"/>
                              <w:szCs w:val="22"/>
                            </w:rPr>
                            <m:t xml:space="preserve">t</m:t>
                          </m:r>
                          <m:r>
                            <m:rPr>
                              <m:sty m:val="p"/>
                            </m:rPr>
                            <w:rPr>
                              <w:rFonts w:ascii="STIX Two Math" w:hAnsi="STIX Two Math" w:eastAsia="STIX Two Math" w:cs="STIX Two Math"/>
                              <w:i w:val="0"/>
                              <w:iCs w:val="0"/>
                              <w:sz w:val="22"/>
                              <w:szCs w:val="22"/>
                            </w:rPr>
                            <m:t xml:space="preserve">,</m:t>
                          </m:r>
                          <m:r>
                            <m:rPr>
                              <m:sty m:val="i"/>
                            </m:rPr>
                            <w:rPr>
                              <w:rFonts w:ascii="STIX Two Math" w:hAnsi="STIX Two Math" w:eastAsia="STIX Two Math" w:cs="STIX Two Math"/>
                              <w:i w:val="1"/>
                              <w:iCs w:val="1"/>
                              <w:sz w:val="22"/>
                              <w:szCs w:val="22"/>
                            </w:rPr>
                            <m:t xml:space="preserve">a</m:t>
                          </m:r>
                          <m:r>
                            <m:rPr>
                              <m:sty m:val="p"/>
                            </m:rPr>
                            <w:rPr>
                              <w:rFonts w:ascii="STIX Two Math" w:hAnsi="STIX Two Math" w:eastAsia="STIX Two Math" w:cs="STIX Two Math"/>
                              <w:i w:val="0"/>
                              <w:iCs w:val="0"/>
                              <w:sz w:val="22"/>
                              <w:szCs w:val="22"/>
                            </w:rPr>
                            <m:t xml:space="preserve">,</m:t>
                          </m:r>
                          <m:r>
                            <m:rPr>
                              <m:sty m:val="i"/>
                            </m:rPr>
                            <w:rPr>
                              <w:rFonts w:ascii="STIX Two Math" w:hAnsi="STIX Two Math" w:eastAsia="STIX Two Math" w:cs="STIX Two Math"/>
                              <w:i w:val="1"/>
                              <w:iCs w:val="1"/>
                              <w:sz w:val="22"/>
                              <w:szCs w:val="22"/>
                            </w:rPr>
                            <m:t xml:space="preserve">h</m:t>
                          </m:r>
                        </m:e>
                      </m:d>
                      <m:r>
                        <m:rPr>
                          <m:sty m:val="p"/>
                        </m:rPr>
                        <w:rPr>
                          <w:rFonts w:ascii="STIX Two Math" w:hAnsi="STIX Two Math" w:eastAsia="STIX Two Math" w:cs="STIX Two Math"/>
                          <w:i w:val="0"/>
                          <w:iCs w:val="0"/>
                          <w:sz w:val="22"/>
                          <w:szCs w:val="22"/>
                        </w:rPr>
                        <m:t xml:space="preserve"> = </m:t>
                      </m:r>
                      <m:sSub>
                        <m:e>
                          <m:r>
                            <m:rPr>
                              <m:sty m:val="i"/>
                            </m:rPr>
                            <w:rPr>
                              <w:rFonts w:ascii="STIX Two Math" w:hAnsi="STIX Two Math" w:eastAsia="STIX Two Math" w:cs="STIX Two Math"/>
                              <w:i w:val="1"/>
                              <w:iCs w:val="1"/>
                              <w:sz w:val="22"/>
                              <w:szCs w:val="22"/>
                            </w:rPr>
                            <m:t xml:space="preserve">L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ty m:val="i"/>
                                </m:rPr>
                                <w:rPr>
                                  <w:rFonts w:ascii="STIX Two Math" w:hAnsi="STIX Two Math" w:eastAsia="STIX Two Math" w:cs="STIX Two Math"/>
                                  <w:i w:val="1"/>
                                  <w:iCs w:val="1"/>
                                  <w:sz w:val="22"/>
                                  <w:szCs w:val="22"/>
                                </w:rPr>
                                <m:t xml:space="preserve">V</m:t>
                              </m:r>
                            </m:e>
                            <m:sub>
                              <m:r>
                                <m:rPr>
                                  <m:sty m:val="i"/>
                                </m:rPr>
                                <w:rPr>
                                  <w:rFonts w:ascii="STIX Two Math" w:hAnsi="STIX Two Math" w:eastAsia="STIX Two Math" w:cs="STIX Two Math"/>
                                  <w:i w:val="1"/>
                                  <w:iCs w:val="1"/>
                                  <w:sz w:val="22"/>
                                  <w:szCs w:val="22"/>
                                </w:rPr>
                                <m:t xml:space="preserve">t</m:t>
                              </m:r>
                            </m:sub>
                          </m:sSub>
                        </m:sub>
                      </m:sSub>
                      <m:d>
                        <m:dPr>
                          <m:begChr m:val="("/>
                          <m:endChr m:val=")"/>
                        </m:dPr>
                        <m:e>
                          <m:sSub>
                            <m:e>
                              <m:r>
                                <m:rPr>
                                  <m:sty m:val="i"/>
                                </m:rPr>
                                <w:rPr>
                                  <w:rFonts w:ascii="STIX Two Math" w:hAnsi="STIX Two Math" w:eastAsia="STIX Two Math" w:cs="STIX Two Math"/>
                                  <w:i w:val="1"/>
                                  <w:iCs w:val="1"/>
                                  <w:sz w:val="22"/>
                                  <w:szCs w:val="22"/>
                                </w:rPr>
                                <m:t xml:space="preserve">θ</m:t>
                              </m:r>
                            </m:e>
                            <m:sub>
                              <m:r>
                                <m:rPr>
                                  <m:sty m:val="i"/>
                                </m:rPr>
                                <w:rPr>
                                  <w:rFonts w:ascii="STIX Two Math" w:hAnsi="STIX Two Math" w:eastAsia="STIX Two Math" w:cs="STIX Two Math"/>
                                  <w:i w:val="1"/>
                                  <w:iCs w:val="1"/>
                                  <w:sz w:val="22"/>
                                  <w:szCs w:val="22"/>
                                </w:rPr>
                                <m:t xml:space="preserve">a</m:t>
                              </m:r>
                            </m:sub>
                          </m:sSub>
                        </m:e>
                      </m:d>
                      <m:r>
                        <m:rPr>
                          <m:sty m:val="p"/>
                        </m:rPr>
                        <w:rPr>
                          <w:rFonts w:ascii="STIX Two Math" w:hAnsi="STIX Two Math" w:eastAsia="STIX Two Math" w:cs="STIX Two Math"/>
                          <w:i w:val="0"/>
                          <w:iCs w:val="0"/>
                          <w:sz w:val="22"/>
                          <w:szCs w:val="22"/>
                        </w:rPr>
                        <m:t xml:space="preserve"> − </m:t>
                      </m:r>
                      <m:sSub>
                        <m:e>
                          <m:r>
                            <m:rPr>
                              <m:sty m:val="i"/>
                            </m:rPr>
                            <w:rPr>
                              <w:rFonts w:ascii="STIX Two Math" w:hAnsi="STIX Two Math" w:eastAsia="STIX Two Math" w:cs="STIX Two Math"/>
                              <w:i w:val="1"/>
                              <w:iCs w:val="1"/>
                              <w:sz w:val="22"/>
                              <w:szCs w:val="22"/>
                            </w:rPr>
                            <m:t xml:space="preserve">L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ty m:val="i"/>
                                </m:rPr>
                                <w:rPr>
                                  <w:rFonts w:ascii="STIX Two Math" w:hAnsi="STIX Two Math" w:eastAsia="STIX Two Math" w:cs="STIX Two Math"/>
                                  <w:i w:val="1"/>
                                  <w:iCs w:val="1"/>
                                  <w:sz w:val="22"/>
                                  <w:szCs w:val="22"/>
                                </w:rPr>
                                <m:t xml:space="preserve">V</m:t>
                              </m:r>
                            </m:e>
                            <m:sub>
                              <m:r>
                                <m:rPr>
                                  <m:sty m:val="i"/>
                                </m:rPr>
                                <w:rPr>
                                  <w:rFonts w:ascii="STIX Two Math" w:hAnsi="STIX Two Math" w:eastAsia="STIX Two Math" w:cs="STIX Two Math"/>
                                  <w:i w:val="1"/>
                                  <w:iCs w:val="1"/>
                                  <w:sz w:val="22"/>
                                  <w:szCs w:val="22"/>
                                </w:rPr>
                                <m:t xml:space="preserve">t</m:t>
                              </m:r>
                            </m:sub>
                          </m:sSub>
                        </m:sub>
                      </m:sSub>
                      <m:d>
                        <m:dPr>
                          <m:begChr m:val="("/>
                          <m:endChr m:val=")"/>
                        </m:dPr>
                        <m:e>
                          <m:func>
                            <m:fName>
                              <m:sSubSup>
                                <m:e>
                                  <m:r>
                                    <m:rPr>
                                      <m:nor/>
                                      <m:sty m:val="p"/>
                                    </m:rPr>
                                    <w:rPr>
                                      <w:rFonts w:ascii="STIX Two Math" w:hAnsi="STIX Two Math" w:eastAsia="STIX Two Math" w:cs="STIX Two Math"/>
                                      <w:i w:val="0"/>
                                      <w:iCs w:val="0"/>
                                      <w:sz w:val="22"/>
                                      <w:szCs w:val="22"/>
                                    </w:rPr>
                                    <m:t xml:space="preserve">Adapt</m:t>
                                  </m:r>
                                </m:e>
                                <m:sub>
                                  <m:r>
                                    <m:rPr>
                                      <m:sty m:val="i"/>
                                    </m:rPr>
                                    <w:rPr>
                                      <w:rFonts w:ascii="STIX Two Math" w:hAnsi="STIX Two Math" w:eastAsia="STIX Two Math" w:cs="STIX Two Math"/>
                                      <w:i w:val="1"/>
                                      <w:iCs w:val="1"/>
                                      <w:sz w:val="22"/>
                                      <w:szCs w:val="22"/>
                                    </w:rPr>
                                    <m:t xml:space="preserve">p</m:t>
                                  </m:r>
                                </m:sub>
                                <m:sup>
                                  <m:r>
                                    <m:rPr>
                                      <m:sty m:val="i"/>
                                    </m:rPr>
                                    <w:rPr>
                                      <w:rFonts w:ascii="STIX Two Math" w:hAnsi="STIX Two Math" w:eastAsia="STIX Two Math" w:cs="STIX Two Math"/>
                                      <w:i w:val="1"/>
                                      <w:iCs w:val="1"/>
                                      <w:sz w:val="22"/>
                                      <w:szCs w:val="22"/>
                                    </w:rPr>
                                    <m:t xml:space="preserve">h</m:t>
                                  </m:r>
                                </m:sup>
                              </m:sSubSup>
                            </m:fName>
                            <m:e>
                              <m:d>
                                <m:dPr>
                                  <m:begChr m:val="("/>
                                  <m:endChr m:val=")"/>
                                </m:dPr>
                                <m:e>
                                  <m:r>
                                    <m:rPr>
                                      <m:sty m:val="i"/>
                                    </m:rPr>
                                    <w:rPr>
                                      <w:rFonts w:ascii="STIX Two Math" w:hAnsi="STIX Two Math" w:eastAsia="STIX Two Math" w:cs="STIX Two Math"/>
                                      <w:i w:val="1"/>
                                      <w:iCs w:val="1"/>
                                      <w:sz w:val="22"/>
                                      <w:szCs w:val="22"/>
                                    </w:rPr>
                                    <m:t xml:space="preserve">B</m:t>
                                  </m:r>
                                  <m:d>
                                    <m:dPr>
                                      <m:begChr m:val="("/>
                                      <m:endChr m:val=")"/>
                                    </m:dPr>
                                    <m:e>
                                      <m:r>
                                        <m:rPr>
                                          <m:sty m:val="i"/>
                                        </m:rPr>
                                        <w:rPr>
                                          <w:rFonts w:ascii="STIX Two Math" w:hAnsi="STIX Two Math" w:eastAsia="STIX Two Math" w:cs="STIX Two Math"/>
                                          <w:i w:val="1"/>
                                          <w:iCs w:val="1"/>
                                          <w:sz w:val="22"/>
                                          <w:szCs w:val="22"/>
                                        </w:rPr>
                                        <m:t xml:space="preserve">x</m:t>
                                      </m:r>
                                    </m:e>
                                  </m:d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STIX Two Math" w:hAnsi="STIX Two Math" w:eastAsia="STIX Two Math" w:cs="STIX Two Math"/>
                                      <w:i w:val="0"/>
                                      <w:iCs w:val="0"/>
                                      <w:sz w:val="22"/>
                                      <w:szCs w:val="22"/>
                                    </w:rPr>
                                    <m:t xml:space="preserve">;</m:t>
                                  </m:r>
                                  <m:sSub>
                                    <m:e>
                                      <m:r>
                                        <m:rPr>
                                          <m:sty m:val="i"/>
                                        </m:rPr>
                                        <w:rPr>
                                          <w:rFonts w:ascii="STIX Two Math" w:hAnsi="STIX Two Math" w:eastAsia="STIX Two Math" w:cs="STIX Two Math"/>
                                          <w:i w:val="1"/>
                                          <w:iCs w:val="1"/>
                                          <w:sz w:val="22"/>
                                          <w:szCs w:val="22"/>
                                        </w:rPr>
                                        <m:t xml:space="preserve">θ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i"/>
                                        </m:rPr>
                                        <w:rPr>
                                          <w:rFonts w:ascii="STIX Two Math" w:hAnsi="STIX Two Math" w:eastAsia="STIX Two Math" w:cs="STIX Two Math"/>
                                          <w:i w:val="1"/>
                                          <w:iCs w:val="1"/>
                                          <w:sz w:val="22"/>
                                          <w:szCs w:val="22"/>
                                        </w:rPr>
                                        <m:t xml:space="preserve">a</m:t>
                                      </m:r>
                                    </m:sub>
                                  </m:sSub>
                                </m:e>
                              </m:d>
                            </m:e>
                          </m:func>
                        </m:e>
                      </m:d>
                    </m:oMath>
                  </m:oMathPara>
                </w:p>
              </w:tc>
              <w:tc>
                <w:tcPr>
                  <w:tcW w:type="dxa" w:w="425"/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/>
                    <w:snapToGrid w:val="0"/>
                    <w:spacing w:before="0" w:after="0" w:line="276" w:lineRule="auto"/>
                    <w:ind w:firstLine="0" w:left="0" w:right="0"/>
                    <w:jc w:val="right"/>
                  </w:pPr>
                  <w:r>
                    <w:rPr>
                      <w:rFonts w:ascii="Times New Roman" w:hAnsi="Times New Roman" w:eastAsia="宋体"/>
                      <w:b w:val="0"/>
                      <w:sz w:val="21"/>
                    </w:rPr>
                  </w:r>
                  <w:r>
                    <w:rPr>
                      <w:rFonts w:ascii="Times New Roman" w:hAnsi="Times New Roman" w:eastAsia="宋体"/>
                      <w:b w:val="0"/>
                      <w:sz w:val="21"/>
                    </w:rPr>
                    <w:t>(3)</w:t>
                  </w:r>
                </w:p>
              </w:tc>
            </w:tr>
          </w:tbl>
          <w:p>
            <w:pPr>
              <w:keepNext w:val="0"/>
              <w:keepLines w:val="0"/>
              <w:pageBreakBefore w:val="0"/>
              <w:widowControl/>
              <w:snapToGrid w:val="0"/>
              <w:spacing w:before="0" w:after="40" w:line="40" w:lineRule="exact"/>
              <w:ind w:firstLine="0" w:left="0" w:right="0"/>
              <w:jc w:val="both"/>
            </w:pPr>
            <w:r>
              <w:rPr>
                <w:rFonts w:ascii="Times New Roman" w:hAnsi="Times New Roman" w:eastAsia="宋体"/>
                <w:b w:val="0"/>
                <w:sz w:val="2"/>
              </w:rPr>
            </w:r>
          </w:p>
          <w:p>
            <w:pPr>
              <w:keepNext w:val="0"/>
              <w:keepLines w:val="0"/>
              <w:pageBreakBefore w:val="0"/>
              <w:widowControl/>
              <w:snapToGrid w:val="0"/>
              <w:spacing w:before="0" w:after="60" w:line="320" w:lineRule="exact"/>
              <w:ind w:firstLine="420" w:left="0" w:right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式中，</w:t>
            </w:r>
            <m:oMath>
              <m:sSub>
                <m:e>
                  <m:r>
                    <m:rPr>
                      <m:sty m:val="i"/>
                    </m:rPr>
                    <w:rPr>
                      <w:rFonts w:ascii="STIX Two Math" w:hAnsi="STIX Two Math" w:eastAsia="STIX Two Math" w:cs="STIX Two Math"/>
                      <w:i w:val="1"/>
                      <w:iCs w:val="1"/>
                      <w:sz w:val="22"/>
                      <w:szCs w:val="22"/>
                    </w:rPr>
                    <m:t xml:space="preserve">θ</m:t>
                  </m:r>
                </m:e>
                <m:sub>
                  <m:r>
                    <m:rPr>
                      <m:sty m:val="i"/>
                    </m:rPr>
                    <w:rPr>
                      <w:rFonts w:ascii="STIX Two Math" w:hAnsi="STIX Two Math" w:eastAsia="STIX Two Math" w:cs="STIX Two Math"/>
                      <w:i w:val="1"/>
                      <w:iCs w:val="1"/>
                      <w:sz w:val="22"/>
                      <w:szCs w:val="22"/>
                    </w:rPr>
                    <m:t xml:space="preserve">a</m:t>
                  </m:r>
                </m:sub>
              </m:sSub>
            </m:oMath>
            <w:r>
              <w:rPr>
                <w:rFonts w:ascii="Times New Roman" w:hAnsi="Times New Roman" w:eastAsia="宋体"/>
                <w:b w:val="0"/>
                <w:sz w:val="21"/>
              </w:rPr>
              <w:t xml:space="preserve"> 为更新起点，分别取基座模型和已开始适应的检查点；更新步数 h 取 1 或 4。小批次 B(x) 包含一个目标样本和七个条件匹配样本。共采集一万条短更新标签，采样兼顾数据覆盖、预测不确定性和选择边界，并在相同配置、任务、起点及步数组内归一化。</w:t>
            </w:r>
          </w:p>
          <w:p>
            <w:pPr>
              <w:keepNext w:val="0"/>
              <w:keepLines w:val="0"/>
              <w:pageBreakBefore w:val="0"/>
              <w:widowControl/>
              <w:snapToGrid w:val="0"/>
              <w:spacing w:before="0" w:after="60" w:line="320" w:lineRule="exact"/>
              <w:ind w:firstLine="420" w:left="0" w:right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两类监督分工不同：梯度代理用于学习大范围的排序规律，短更新观测用于修正关键区域的偏差。短更新标签反映的是局部小批次的更新效果，不能视为单个样本在完整训练中的独立因果贡献。</w:t>
            </w:r>
          </w:p>
          <w:p>
            <w:pPr>
              <w:keepNext w:val="1"/>
              <w:keepLines w:val="0"/>
              <w:pageBreakBefore w:val="0"/>
              <w:widowControl/>
              <w:snapToGrid w:val="0"/>
              <w:spacing w:before="140" w:after="80" w:line="340" w:lineRule="exact"/>
              <w:ind w:firstLine="0" w:left="0" w:right="0"/>
              <w:jc w:val="both"/>
            </w:pPr>
            <w:r>
              <w:rPr>
                <w:rFonts w:ascii="Times New Roman" w:hAnsi="Times New Roman" w:eastAsia="宋体"/>
                <w:b/>
                <w:sz w:val="21"/>
              </w:rPr>
              <w:t>2.4 条件评分与聚类配额选择</w:t>
            </w:r>
          </w:p>
          <w:p>
            <w:pPr>
              <w:keepNext w:val="0"/>
              <w:keepLines w:val="0"/>
              <w:pageBreakBefore w:val="0"/>
              <w:widowControl/>
              <w:snapToGrid w:val="0"/>
              <w:spacing w:before="0" w:after="60" w:line="320" w:lineRule="exact"/>
              <w:ind w:firstLine="420" w:left="0" w:right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条件评分器分别编码样本、配置和任务，再通过 FiLM 条件调制，根据配置与任务信息对样本特征进行缩放和平移。同时，利用双线性交互刻画样本与配置的匹配关系。训练时先学习梯度代理给出的排序，再结合短更新标签学习排序、效用回归和不确定性。</w:t>
            </w:r>
          </w:p>
          <w:p>
            <w:pPr>
              <w:keepNext w:val="0"/>
              <w:keepLines w:val="0"/>
              <w:pageBreakBefore w:val="0"/>
              <w:widowControl/>
              <w:snapToGrid w:val="0"/>
              <w:spacing w:before="0" w:after="60" w:line="320" w:lineRule="exact"/>
              <w:ind w:firstLine="420" w:left="0" w:right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评分器输出效用均值预测 </w:t>
            </w:r>
            <m:oMath>
              <m:acc>
                <m:accPr>
                  <m:chr m:val="̂"/>
                </m:accPr>
                <m:e>
                  <m:r>
                    <m:rPr>
                      <m:sty m:val="i"/>
                    </m:rPr>
                    <w:rPr>
                      <w:rFonts w:ascii="STIX Two Math" w:hAnsi="STIX Two Math" w:eastAsia="STIX Two Math" w:cs="STIX Two Math"/>
                      <w:i w:val="1"/>
                      <w:iCs w:val="1"/>
                      <w:sz w:val="22"/>
                      <w:szCs w:val="22"/>
                    </w:rPr>
                    <m:t xml:space="preserve">μ</m:t>
                  </m:r>
                </m:e>
              </m:acc>
            </m:oMath>
            <w:r>
              <w:rPr>
                <w:rFonts w:ascii="Times New Roman" w:hAnsi="Times New Roman" w:eastAsia="宋体"/>
                <w:b w:val="0"/>
                <w:sz w:val="21"/>
              </w:rPr>
              <w:t xml:space="preserve"> 和随输入变化的不确定性尺度 </w:t>
            </w:r>
            <m:oMath>
              <m:acc>
                <m:accPr>
                  <m:chr m:val="̂"/>
                </m:accPr>
                <m:e>
                  <m:r>
                    <m:rPr>
                      <m:sty m:val="i"/>
                    </m:rPr>
                    <w:rPr>
                      <w:rFonts w:ascii="STIX Two Math" w:hAnsi="STIX Two Math" w:eastAsia="STIX Two Math" w:cs="STIX Two Math"/>
                      <w:i w:val="1"/>
                      <w:iCs w:val="1"/>
                      <w:sz w:val="22"/>
                      <w:szCs w:val="22"/>
                    </w:rPr>
                    <m:t xml:space="preserve">σ</m:t>
                  </m:r>
                </m:e>
              </m:acc>
            </m:oMath>
            <w:r>
              <w:rPr>
                <w:rFonts w:ascii="Times New Roman" w:hAnsi="Times New Roman" w:eastAsia="宋体"/>
                <w:b w:val="0"/>
                <w:sz w:val="21"/>
              </w:rPr>
              <w:t xml:space="preserve">。在线选择时，从预测效用中减去不确定性惩罚，得到保守分数：</w:t>
            </w:r>
          </w:p>
          <w:tbl>
            <w:tblPr>
              <w:tblW w:type="auto" w:w="0"/>
              <w:jc w:val="center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60" w:type="dxa"/>
                <w:left w:w="0" w:type="dxa"/>
                <w:bottom w:w="6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25"/>
              <w:gridCol w:w="7654"/>
              <w:gridCol w:w="425"/>
            </w:tblGrid>
            <w:tr>
              <w:trPr>
                <w:cantSplit/>
              </w:trPr>
              <w:tc>
                <w:tcPr>
                  <w:tcW w:type="dxa" w:w="425"/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/>
                    <w:snapToGrid w:val="0"/>
                    <w:spacing w:before="0" w:after="0" w:line="276" w:lineRule="auto"/>
                    <w:ind w:firstLine="0" w:left="0" w:right="0"/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sz w:val="21"/>
                    </w:rPr>
                  </w:r>
                </w:p>
              </w:tc>
              <w:tc>
                <w:tcPr>
                  <w:tcW w:type="dxa" w:w="7654"/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/>
                    <w:snapToGrid w:val="0"/>
                    <w:spacing w:before="0" w:after="0" w:line="276" w:lineRule="auto"/>
                    <w:ind w:firstLine="0" w:left="0" w:right="0"/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sz w:val="21"/>
                    </w:rPr>
                  </w:r>
                  <m:oMathPara>
                    <m:oMathParaPr>
                      <m:jc m:val="center"/>
                    </m:oMathParaPr>
                    <m:oMath>
                      <m:r>
                        <m:rPr>
                          <m:sty m:val="i"/>
                        </m:rPr>
                        <w:rPr>
                          <w:rFonts w:ascii="STIX Two Math" w:hAnsi="STIX Two Math" w:eastAsia="STIX Two Math" w:cs="STIX Two Math"/>
                          <w:i w:val="1"/>
                          <w:iCs w:val="1"/>
                          <w:sz w:val="22"/>
                          <w:szCs w:val="22"/>
                        </w:rPr>
                        <m:t xml:space="preserve">q</m:t>
                      </m:r>
                      <m:d>
                        <m:dPr>
                          <m:begChr m:val="("/>
                          <m:endChr m:val=")"/>
                        </m:dPr>
                        <m:e>
                          <m:r>
                            <m:rPr>
                              <m:sty m:val="i"/>
                            </m:rPr>
                            <w:rPr>
                              <w:rFonts w:ascii="STIX Two Math" w:hAnsi="STIX Two Math" w:eastAsia="STIX Two Math" w:cs="STIX Two Math"/>
                              <w:i w:val="1"/>
                              <w:iCs w:val="1"/>
                              <w:sz w:val="22"/>
                              <w:szCs w:val="22"/>
                            </w:rPr>
                            <m:t xml:space="preserve">x</m:t>
                          </m:r>
                        </m:e>
                      </m:d>
                      <m:r>
                        <m:rPr>
                          <m:sty m:val="p"/>
                        </m:rPr>
                        <w:rPr>
                          <w:rFonts w:ascii="STIX Two Math" w:hAnsi="STIX Two Math" w:eastAsia="STIX Two Math" w:cs="STIX Two Math"/>
                          <w:i w:val="0"/>
                          <w:iCs w:val="0"/>
                          <w:sz w:val="22"/>
                          <w:szCs w:val="22"/>
                        </w:rPr>
                        <m:t xml:space="preserve"> = 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ty m:val="i"/>
                                </m:rPr>
                                <w:rPr>
                                  <w:rFonts w:ascii="STIX Two Math" w:hAnsi="STIX Two Math" w:eastAsia="STIX Two Math" w:cs="STIX Two Math"/>
                                  <w:i w:val="1"/>
                                  <w:iCs w:val="1"/>
                                  <w:sz w:val="22"/>
                                  <w:szCs w:val="22"/>
                                </w:rPr>
                                <m:t xml:space="preserve">μ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i"/>
                            </m:rPr>
                            <w:rPr>
                              <w:rFonts w:ascii="STIX Two Math" w:hAnsi="STIX Two Math" w:eastAsia="STIX Two Math" w:cs="STIX Two Math"/>
                              <w:i w:val="1"/>
                              <w:iCs w:val="1"/>
                              <w:sz w:val="22"/>
                              <w:szCs w:val="22"/>
                            </w:rPr>
                            <m:t xml:space="preserve">φ</m:t>
                          </m:r>
                        </m:sub>
                      </m:sSub>
                      <m:d>
                        <m:dPr>
                          <m:begChr m:val="("/>
                          <m:endChr m:val=")"/>
                        </m:dPr>
                        <m:e>
                          <m:r>
                            <m:rPr>
                              <m:sty m:val="i"/>
                            </m:rPr>
                            <w:rPr>
                              <w:rFonts w:ascii="STIX Two Math" w:hAnsi="STIX Two Math" w:eastAsia="STIX Two Math" w:cs="STIX Two Math"/>
                              <w:i w:val="1"/>
                              <w:iCs w:val="1"/>
                              <w:sz w:val="22"/>
                              <w:szCs w:val="22"/>
                            </w:rPr>
                            <m:t xml:space="preserve">x</m:t>
                          </m:r>
                          <m:r>
                            <m:rPr>
                              <m:sty m:val="p"/>
                            </m:rPr>
                            <w:rPr>
                              <w:rFonts w:ascii="STIX Two Math" w:hAnsi="STIX Two Math" w:eastAsia="STIX Two Math" w:cs="STIX Two Math"/>
                              <w:i w:val="0"/>
                              <w:iCs w:val="0"/>
                              <w:sz w:val="22"/>
                              <w:szCs w:val="22"/>
                            </w:rPr>
                            <m:t xml:space="preserve">,</m:t>
                          </m:r>
                          <m:sSup>
                            <m:e>
                              <m:r>
                                <m:rPr>
                                  <m:sty m:val="i"/>
                                </m:rPr>
                                <w:rPr>
                                  <w:rFonts w:ascii="STIX Two Math" w:hAnsi="STIX Two Math" w:eastAsia="STIX Two Math" w:cs="STIX Two Math"/>
                                  <w:i w:val="1"/>
                                  <w:iCs w:val="1"/>
                                  <w:sz w:val="22"/>
                                  <w:szCs w:val="22"/>
                                </w:rPr>
                                <m:t xml:space="preserve">p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STIX Two Math" w:hAnsi="STIX Two Math" w:eastAsia="STIX Two Math" w:cs="STIX Two Math"/>
                                  <w:i w:val="0"/>
                                  <w:iCs w:val="0"/>
                                  <w:sz w:val="22"/>
                                  <w:szCs w:val="22"/>
                                </w:rPr>
                                <m:t xml:space="preserve"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w:rPr>
                              <w:rFonts w:ascii="STIX Two Math" w:hAnsi="STIX Two Math" w:eastAsia="STIX Two Math" w:cs="STIX Two Math"/>
                              <w:i w:val="0"/>
                              <w:iCs w:val="0"/>
                              <w:sz w:val="22"/>
                              <w:szCs w:val="22"/>
                            </w:rPr>
                            <m:t xml:space="preserve">,</m:t>
                          </m:r>
                          <m:sSup>
                            <m:e>
                              <m:r>
                                <m:rPr>
                                  <m:sty m:val="i"/>
                                </m:rPr>
                                <w:rPr>
                                  <w:rFonts w:ascii="STIX Two Math" w:hAnsi="STIX Two Math" w:eastAsia="STIX Two Math" w:cs="STIX Two Math"/>
                                  <w:i w:val="1"/>
                                  <w:iCs w:val="1"/>
                                  <w:sz w:val="22"/>
                                  <w:szCs w:val="22"/>
                                </w:rPr>
                                <m:t xml:space="preserve">t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STIX Two Math" w:hAnsi="STIX Two Math" w:eastAsia="STIX Two Math" w:cs="STIX Two Math"/>
                                  <w:i w:val="0"/>
                                  <w:iCs w:val="0"/>
                                  <w:sz w:val="22"/>
                                  <w:szCs w:val="22"/>
                                </w:rPr>
                                <m:t xml:space="preserve">*</m:t>
                              </m:r>
                            </m:sup>
                          </m:sSup>
                        </m:e>
                      </m:d>
                      <m:r>
                        <m:rPr>
                          <m:sty m:val="p"/>
                        </m:rPr>
                        <w:rPr>
                          <w:rFonts w:ascii="STIX Two Math" w:hAnsi="STIX Two Math" w:eastAsia="STIX Two Math" w:cs="STIX Two Math"/>
                          <w:i w:val="0"/>
                          <w:iCs w:val="0"/>
                          <w:sz w:val="22"/>
                          <w:szCs w:val="22"/>
                        </w:rPr>
                        <m:t xml:space="preserve"> − 0.2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ty m:val="i"/>
                                </m:rPr>
                                <w:rPr>
                                  <w:rFonts w:ascii="STIX Two Math" w:hAnsi="STIX Two Math" w:eastAsia="STIX Two Math" w:cs="STIX Two Math"/>
                                  <w:i w:val="1"/>
                                  <w:iCs w:val="1"/>
                                  <w:sz w:val="22"/>
                                  <w:szCs w:val="22"/>
                                </w:rPr>
                                <m:t xml:space="preserve">σ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i"/>
                            </m:rPr>
                            <w:rPr>
                              <w:rFonts w:ascii="STIX Two Math" w:hAnsi="STIX Two Math" w:eastAsia="STIX Two Math" w:cs="STIX Two Math"/>
                              <w:i w:val="1"/>
                              <w:iCs w:val="1"/>
                              <w:sz w:val="22"/>
                              <w:szCs w:val="22"/>
                            </w:rPr>
                            <m:t xml:space="preserve">φ</m:t>
                          </m:r>
                        </m:sub>
                      </m:sSub>
                      <m:d>
                        <m:dPr>
                          <m:begChr m:val="("/>
                          <m:endChr m:val=")"/>
                        </m:dPr>
                        <m:e>
                          <m:r>
                            <m:rPr>
                              <m:sty m:val="i"/>
                            </m:rPr>
                            <w:rPr>
                              <w:rFonts w:ascii="STIX Two Math" w:hAnsi="STIX Two Math" w:eastAsia="STIX Two Math" w:cs="STIX Two Math"/>
                              <w:i w:val="1"/>
                              <w:iCs w:val="1"/>
                              <w:sz w:val="22"/>
                              <w:szCs w:val="22"/>
                            </w:rPr>
                            <m:t xml:space="preserve">x</m:t>
                          </m:r>
                          <m:r>
                            <m:rPr>
                              <m:sty m:val="p"/>
                            </m:rPr>
                            <w:rPr>
                              <w:rFonts w:ascii="STIX Two Math" w:hAnsi="STIX Two Math" w:eastAsia="STIX Two Math" w:cs="STIX Two Math"/>
                              <w:i w:val="0"/>
                              <w:iCs w:val="0"/>
                              <w:sz w:val="22"/>
                              <w:szCs w:val="22"/>
                            </w:rPr>
                            <m:t xml:space="preserve">,</m:t>
                          </m:r>
                          <m:sSup>
                            <m:e>
                              <m:r>
                                <m:rPr>
                                  <m:sty m:val="i"/>
                                </m:rPr>
                                <w:rPr>
                                  <w:rFonts w:ascii="STIX Two Math" w:hAnsi="STIX Two Math" w:eastAsia="STIX Two Math" w:cs="STIX Two Math"/>
                                  <w:i w:val="1"/>
                                  <w:iCs w:val="1"/>
                                  <w:sz w:val="22"/>
                                  <w:szCs w:val="22"/>
                                </w:rPr>
                                <m:t xml:space="preserve">p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STIX Two Math" w:hAnsi="STIX Two Math" w:eastAsia="STIX Two Math" w:cs="STIX Two Math"/>
                                  <w:i w:val="0"/>
                                  <w:iCs w:val="0"/>
                                  <w:sz w:val="22"/>
                                  <w:szCs w:val="22"/>
                                </w:rPr>
                                <m:t xml:space="preserve"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w:rPr>
                              <w:rFonts w:ascii="STIX Two Math" w:hAnsi="STIX Two Math" w:eastAsia="STIX Two Math" w:cs="STIX Two Math"/>
                              <w:i w:val="0"/>
                              <w:iCs w:val="0"/>
                              <w:sz w:val="22"/>
                              <w:szCs w:val="22"/>
                            </w:rPr>
                            <m:t xml:space="preserve">,</m:t>
                          </m:r>
                          <m:sSup>
                            <m:e>
                              <m:r>
                                <m:rPr>
                                  <m:sty m:val="i"/>
                                </m:rPr>
                                <w:rPr>
                                  <w:rFonts w:ascii="STIX Two Math" w:hAnsi="STIX Two Math" w:eastAsia="STIX Two Math" w:cs="STIX Two Math"/>
                                  <w:i w:val="1"/>
                                  <w:iCs w:val="1"/>
                                  <w:sz w:val="22"/>
                                  <w:szCs w:val="22"/>
                                </w:rPr>
                                <m:t xml:space="preserve">t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STIX Two Math" w:hAnsi="STIX Two Math" w:eastAsia="STIX Two Math" w:cs="STIX Two Math"/>
                                  <w:i w:val="0"/>
                                  <w:iCs w:val="0"/>
                                  <w:sz w:val="22"/>
                                  <w:szCs w:val="22"/>
                                </w:rPr>
                                <m:t xml:space="preserve">*</m:t>
                              </m:r>
                            </m:sup>
                          </m:sSup>
                        </m:e>
                      </m:d>
                    </m:oMath>
                  </m:oMathPara>
                </w:p>
              </w:tc>
              <w:tc>
                <w:tcPr>
                  <w:tcW w:type="dxa" w:w="425"/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/>
                    <w:snapToGrid w:val="0"/>
                    <w:spacing w:before="0" w:after="0" w:line="276" w:lineRule="auto"/>
                    <w:ind w:firstLine="0" w:left="0" w:right="0"/>
                    <w:jc w:val="right"/>
                  </w:pPr>
                  <w:r>
                    <w:rPr>
                      <w:rFonts w:ascii="Times New Roman" w:hAnsi="Times New Roman" w:eastAsia="宋体"/>
                      <w:b w:val="0"/>
                      <w:sz w:val="21"/>
                    </w:rPr>
                  </w:r>
                  <w:r>
                    <w:rPr>
                      <w:rFonts w:ascii="Times New Roman" w:hAnsi="Times New Roman" w:eastAsia="宋体"/>
                      <w:b w:val="0"/>
                      <w:sz w:val="21"/>
                    </w:rPr>
                    <w:t>(4)</w:t>
                  </w:r>
                </w:p>
              </w:tc>
            </w:tr>
          </w:tbl>
          <w:p>
            <w:pPr>
              <w:keepNext w:val="0"/>
              <w:keepLines w:val="0"/>
              <w:pageBreakBefore w:val="0"/>
              <w:widowControl/>
              <w:snapToGrid w:val="0"/>
              <w:spacing w:before="0" w:after="40" w:line="40" w:lineRule="exact"/>
              <w:ind w:firstLine="0" w:left="0" w:right="0"/>
              <w:jc w:val="both"/>
            </w:pPr>
            <w:r>
              <w:rPr>
                <w:rFonts w:ascii="Times New Roman" w:hAnsi="Times New Roman" w:eastAsia="宋体"/>
                <w:b w:val="0"/>
                <w:sz w:val="2"/>
              </w:rPr>
            </w:r>
          </w:p>
          <w:p>
            <w:pPr>
              <w:keepNext w:val="0"/>
              <w:keepLines w:val="0"/>
              <w:pageBreakBefore w:val="0"/>
              <w:widowControl/>
              <w:snapToGrid w:val="0"/>
              <w:spacing w:before="0" w:after="60" w:line="320" w:lineRule="exact"/>
              <w:ind w:firstLine="420" w:left="0" w:right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式（4）降低预测不稳定样本的优先级，不确定性项仅用于排序，不表示统计置信区间。为避免高分样本集中在少数语义区域，进一步对样本进行语义聚类。设 </w:t>
            </w:r>
            <m:oMath>
              <m:sSub>
                <m:e>
                  <m:r>
                    <m:rPr>
                      <m:sty m:val="i"/>
                    </m:rPr>
                    <w:rPr>
                      <w:rFonts w:ascii="STIX Two Math" w:hAnsi="STIX Two Math" w:eastAsia="STIX Two Math" w:cs="STIX Two Math"/>
                      <w:i w:val="1"/>
                      <w:iCs w:val="1"/>
                      <w:sz w:val="22"/>
                      <w:szCs w:val="22"/>
                    </w:rPr>
                    <m:t xml:space="preserve">C</m:t>
                  </m:r>
                </m:e>
                <m:sub>
                  <m:r>
                    <m:rPr>
                      <m:sty m:val="i"/>
                    </m:rPr>
                    <w:rPr>
                      <w:rFonts w:ascii="STIX Two Math" w:hAnsi="STIX Two Math" w:eastAsia="STIX Two Math" w:cs="STIX Two Math"/>
                      <w:i w:val="1"/>
                      <w:iCs w:val="1"/>
                      <w:sz w:val="22"/>
                      <w:szCs w:val="22"/>
                    </w:rPr>
                    <m:t xml:space="preserve">k</m:t>
                  </m:r>
                </m:sub>
              </m:sSub>
            </m:oMath>
            <w:r>
              <w:rPr>
                <w:rFonts w:ascii="Times New Roman" w:hAnsi="Times New Roman" w:eastAsia="宋体"/>
                <w:b w:val="0"/>
                <w:sz w:val="21"/>
              </w:rPr>
              <w:t xml:space="preserve"> 为第 k 个簇，</w:t>
            </w:r>
            <m:oMath>
              <m:sSub>
                <m:e>
                  <m:r>
                    <m:rPr>
                      <m:sty m:val="i"/>
                    </m:rPr>
                    <w:rPr>
                      <w:rFonts w:ascii="STIX Two Math" w:hAnsi="STIX Two Math" w:eastAsia="STIX Two Math" w:cs="STIX Two Math"/>
                      <w:i w:val="1"/>
                      <w:iCs w:val="1"/>
                      <w:sz w:val="22"/>
                      <w:szCs w:val="22"/>
                    </w:rPr>
                    <m:t xml:space="preserve">v</m:t>
                  </m:r>
                </m:e>
                <m:sub>
                  <m:r>
                    <m:rPr>
                      <m:sty m:val="i"/>
                    </m:rPr>
                    <w:rPr>
                      <w:rFonts w:ascii="STIX Two Math" w:hAnsi="STIX Two Math" w:eastAsia="STIX Two Math" w:cs="STIX Two Math"/>
                      <w:i w:val="1"/>
                      <w:iCs w:val="1"/>
                      <w:sz w:val="22"/>
                      <w:szCs w:val="22"/>
                    </w:rPr>
                    <m:t xml:space="preserve">k</m:t>
                  </m:r>
                </m:sub>
              </m:sSub>
            </m:oMath>
            <w:r>
              <w:rPr>
                <w:rFonts w:ascii="Times New Roman" w:hAnsi="Times New Roman" w:eastAsia="宋体"/>
                <w:b w:val="0"/>
                <w:sz w:val="21"/>
              </w:rPr>
              <w:t xml:space="preserve"> 为簇内前 10% 样本的平均保守分数，</w:t>
            </w:r>
            <m:oMath>
              <m:sSubSup>
                <m:e>
                  <m:r>
                    <m:rPr>
                      <m:sty m:val="i"/>
                    </m:rPr>
                    <w:rPr>
                      <w:rFonts w:ascii="STIX Two Math" w:hAnsi="STIX Two Math" w:eastAsia="STIX Two Math" w:cs="STIX Two Math"/>
                      <w:i w:val="1"/>
                      <w:iCs w:val="1"/>
                      <w:sz w:val="22"/>
                      <w:szCs w:val="22"/>
                    </w:rPr>
                    <m:t xml:space="preserve">v</m:t>
                  </m:r>
                </m:e>
                <m:sub>
                  <m:r>
                    <m:rPr>
                      <m:sty m:val="i"/>
                    </m:rPr>
                    <w:rPr>
                      <w:rFonts w:ascii="STIX Two Math" w:hAnsi="STIX Two Math" w:eastAsia="STIX Two Math" w:cs="STIX Two Math"/>
                      <w:i w:val="1"/>
                      <w:iCs w:val="1"/>
                      <w:sz w:val="22"/>
                      <w:szCs w:val="22"/>
                    </w:rPr>
                    <m:t xml:space="preserve">k</m:t>
                  </m:r>
                </m:sub>
                <m:sup>
                  <m:r>
                    <m:rPr>
                      <m:sty m:val="p"/>
                    </m:rPr>
                    <w:rPr>
                      <w:rFonts w:ascii="STIX Two Math" w:hAnsi="STIX Two Math" w:eastAsia="STIX Two Math" w:cs="STIX Two Math"/>
                      <w:i w:val="0"/>
                      <w:iCs w:val="0"/>
                      <w:sz w:val="22"/>
                      <w:szCs w:val="22"/>
                    </w:rPr>
                    <m:t xml:space="preserve"> + </m:t>
                  </m:r>
                </m:sup>
              </m:sSubSup>
            </m:oMath>
            <w:r>
              <w:rPr>
                <w:rFonts w:ascii="Times New Roman" w:hAnsi="Times New Roman" w:eastAsia="宋体"/>
                <w:b w:val="0"/>
                <w:sz w:val="21"/>
              </w:rPr>
              <w:t xml:space="preserve"> 表示将负值截断为零后的分数，则该簇的选数配额为：</w:t>
            </w:r>
          </w:p>
          <w:tbl>
            <w:tblPr>
              <w:tblW w:type="auto" w:w="0"/>
              <w:jc w:val="center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60" w:type="dxa"/>
                <w:left w:w="0" w:type="dxa"/>
                <w:bottom w:w="6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25"/>
              <w:gridCol w:w="7654"/>
              <w:gridCol w:w="425"/>
            </w:tblGrid>
            <w:tr>
              <w:trPr>
                <w:cantSplit/>
              </w:trPr>
              <w:tc>
                <w:tcPr>
                  <w:tcW w:type="dxa" w:w="425"/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/>
                    <w:snapToGrid w:val="0"/>
                    <w:spacing w:before="0" w:after="0" w:line="276" w:lineRule="auto"/>
                    <w:ind w:firstLine="0" w:left="0" w:right="0"/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sz w:val="21"/>
                    </w:rPr>
                  </w:r>
                </w:p>
              </w:tc>
              <w:tc>
                <w:tcPr>
                  <w:tcW w:type="dxa" w:w="7654"/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/>
                    <w:snapToGrid w:val="0"/>
                    <w:spacing w:before="0" w:after="0" w:line="276" w:lineRule="auto"/>
                    <w:ind w:firstLine="0" w:left="0" w:right="0"/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sz w:val="21"/>
                    </w:rPr>
                  </w:r>
                  <m:oMathPara>
                    <m:oMathParaPr>
                      <m:jc m:val="center"/>
                    </m:oMathParaPr>
                    <m:oMath>
                      <m:sSub>
                        <m:e>
                          <m:r>
                            <m:rPr>
                              <m:sty m:val="i"/>
                            </m:rPr>
                            <w:rPr>
                              <w:rFonts w:ascii="STIX Two Math" w:hAnsi="STIX Two Math" w:eastAsia="STIX Two Math" w:cs="STIX Two Math"/>
                              <w:i w:val="1"/>
                              <w:iCs w:val="1"/>
                              <w:sz w:val="22"/>
                              <w:szCs w:val="22"/>
                            </w:rPr>
                            <m:t xml:space="preserve">b</m:t>
                          </m:r>
                        </m:e>
                        <m:sub>
                          <m:r>
                            <m:rPr>
                              <m:sty m:val="i"/>
                            </m:rPr>
                            <w:rPr>
                              <w:rFonts w:ascii="STIX Two Math" w:hAnsi="STIX Two Math" w:eastAsia="STIX Two Math" w:cs="STIX Two Math"/>
                              <w:i w:val="1"/>
                              <w:iCs w:val="1"/>
                              <w:sz w:val="22"/>
                              <w:szCs w:val="22"/>
                            </w:rPr>
                            <m:t xml:space="preserve">k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STIX Two Math" w:hAnsi="STIX Two Math" w:eastAsia="STIX Two Math" w:cs="STIX Two Math"/>
                          <w:i w:val="0"/>
                          <w:iCs w:val="0"/>
                          <w:sz w:val="22"/>
                          <w:szCs w:val="22"/>
                        </w:rPr>
                        <m:t xml:space="preserve"> = </m:t>
                      </m:r>
                      <m:func>
                        <m:fName>
                          <m:r>
                            <m:rPr>
                              <m:nor/>
                              <m:sty m:val="p"/>
                            </m:rPr>
                            <w:rPr>
                              <w:rFonts w:ascii="STIX Two Math" w:hAnsi="STIX Two Math" w:eastAsia="STIX Two Math" w:cs="STIX Two Math"/>
                              <w:i w:val="0"/>
                              <w:iCs w:val="0"/>
                              <w:sz w:val="22"/>
                              <w:szCs w:val="22"/>
                            </w:rPr>
                            <m:t xml:space="preserve">round</m:t>
                          </m:r>
                        </m:fName>
                        <m:e>
                          <m:d>
                            <m:dPr>
                              <m:begChr m:val="["/>
                              <m:endChr m:val="]"/>
                            </m:dPr>
                            <m:e>
                              <m:r>
                                <m:rPr>
                                  <m:sty m:val="i"/>
                                </m:rPr>
                                <w:rPr>
                                  <w:rFonts w:ascii="STIX Two Math" w:hAnsi="STIX Two Math" w:eastAsia="STIX Two Math" w:cs="STIX Two Math"/>
                                  <w:i w:val="1"/>
                                  <w:iCs w:val="1"/>
                                  <w:sz w:val="22"/>
                                  <w:szCs w:val="22"/>
                                </w:rPr>
                                <m:t xml:space="preserve">B</m:t>
                              </m:r>
                              <m:f>
                                <m:num>
                                  <m:sSup>
                                    <m:e>
                                      <m:d>
                                        <m:dPr>
                                          <m:begChr m:val="("/>
                                          <m:endChr m:val=")"/>
                                        </m:dPr>
                                        <m:e>
                                          <m:sSubSup>
                                            <m:e>
                                              <m:r>
                                                <m:rPr>
                                                  <m:sty m:val="i"/>
                                                </m:rPr>
                                                <w:rPr>
                                                  <w:rFonts w:ascii="STIX Two Math" w:hAnsi="STIX Two Math" w:eastAsia="STIX Two Math" w:cs="STIX Two Math"/>
                                                  <w:i w:val="1"/>
                                                  <w:iCs w:val="1"/>
                                                  <w:sz w:val="22"/>
                                                  <w:szCs w:val="22"/>
                                                </w:rPr>
                                                <m:t xml:space="preserve">v</m:t>
                                              </m:r>
                                            </m:e>
                                            <m:sub>
                                              <m:r>
                                                <m:rPr>
                                                  <m:sty m:val="i"/>
                                                </m:rPr>
                                                <w:rPr>
                                                  <w:rFonts w:ascii="STIX Two Math" w:hAnsi="STIX Two Math" w:eastAsia="STIX Two Math" w:cs="STIX Two Math"/>
                                                  <w:i w:val="1"/>
                                                  <w:iCs w:val="1"/>
                                                  <w:sz w:val="22"/>
                                                  <w:szCs w:val="22"/>
                                                </w:rPr>
                                                <m:t xml:space="preserve">k</m:t>
                                              </m:r>
                                            </m:sub>
                                            <m:sup>
                                              <m:r>
                                                <m:rPr>
                                                  <m:sty m:val="p"/>
                                                </m:rPr>
                                                <w:rPr>
                                                  <w:rFonts w:ascii="STIX Two Math" w:hAnsi="STIX Two Math" w:eastAsia="STIX Two Math" w:cs="STIX Two Math"/>
                                                  <w:i w:val="0"/>
                                                  <w:iCs w:val="0"/>
                                                  <w:sz w:val="22"/>
                                                  <w:szCs w:val="22"/>
                                                </w:rPr>
                                                <m:t xml:space="preserve"> + </m:t>
                                              </m:r>
                                            </m:sup>
                                          </m:sSubSup>
                                        </m:e>
                                      </m:d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STIX Two Math" w:hAnsi="STIX Two Math" w:eastAsia="STIX Two Math" w:cs="STIX Two Math"/>
                                          <w:i w:val="0"/>
                                          <w:iCs w:val="0"/>
                                          <w:sz w:val="22"/>
                                          <w:szCs w:val="22"/>
                                        </w:rPr>
                                        <m:t xml:space="preserve">0.6</m:t>
                                      </m:r>
                                    </m:sup>
                                  </m:sSup>
                                  <m:sSup>
                                    <m:e>
                                      <m:d>
                                        <m:dPr>
                                          <m:begChr m:val="|"/>
                                          <m:endChr m:val="|"/>
                                        </m:dPr>
                                        <m:e>
                                          <m:sSub>
                                            <m:e>
                                              <m:r>
                                                <m:rPr>
                                                  <m:sty m:val="i"/>
                                                </m:rPr>
                                                <w:rPr>
                                                  <w:rFonts w:ascii="STIX Two Math" w:hAnsi="STIX Two Math" w:eastAsia="STIX Two Math" w:cs="STIX Two Math"/>
                                                  <w:i w:val="1"/>
                                                  <w:iCs w:val="1"/>
                                                  <w:sz w:val="22"/>
                                                  <w:szCs w:val="22"/>
                                                </w:rPr>
                                                <m:t xml:space="preserve">C</m:t>
                                              </m:r>
                                            </m:e>
                                            <m:sub>
                                              <m:r>
                                                <m:rPr>
                                                  <m:sty m:val="i"/>
                                                </m:rPr>
                                                <w:rPr>
                                                  <w:rFonts w:ascii="STIX Two Math" w:hAnsi="STIX Two Math" w:eastAsia="STIX Two Math" w:cs="STIX Two Math"/>
                                                  <w:i w:val="1"/>
                                                  <w:iCs w:val="1"/>
                                                  <w:sz w:val="22"/>
                                                  <w:szCs w:val="22"/>
                                                </w:rPr>
                                                <m:t xml:space="preserve">k</m:t>
                                              </m:r>
                                            </m:sub>
                                          </m:sSub>
                                        </m:e>
                                      </m:d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STIX Two Math" w:hAnsi="STIX Two Math" w:eastAsia="STIX Two Math" w:cs="STIX Two Math"/>
                                          <w:i w:val="0"/>
                                          <w:iCs w:val="0"/>
                                          <w:sz w:val="22"/>
                                          <w:szCs w:val="22"/>
                                        </w:rPr>
                                        <m:t xml:space="preserve">0.4</m:t>
                                      </m:r>
                                    </m:sup>
                                  </m:sSup>
                                </m:num>
                                <m:den>
                                  <m:nary>
                                    <m:naryPr>
                                      <m:chr m:val="∑"/>
                                      <m:limLoc m:val="subSup"/>
                                      <m:supHide m:val="1"/>
                                    </m:naryPr>
                                    <m:sub>
                                      <m:r>
                                        <m:rPr>
                                          <m:sty m:val="i"/>
                                        </m:rPr>
                                        <w:rPr>
                                          <w:rFonts w:ascii="STIX Two Math" w:hAnsi="STIX Two Math" w:eastAsia="STIX Two Math" w:cs="STIX Two Math"/>
                                          <w:i w:val="1"/>
                                          <w:iCs w:val="1"/>
                                          <w:sz w:val="22"/>
                                          <w:szCs w:val="22"/>
                                        </w:rPr>
                                        <m:t xml:space="preserve">j</m:t>
                                      </m:r>
                                    </m:sub>
                                    <m:sup/>
                                    <m:e>
                                      <m:sSup>
                                        <m:e>
                                          <m:d>
                                            <m:dPr>
                                              <m:begChr m:val="("/>
                                              <m:endChr m:val=")"/>
                                            </m:dPr>
                                            <m:e>
                                              <m:sSubSup>
                                                <m:e>
                                                  <m:r>
                                                    <m:rPr>
                                                      <m:sty m:val="i"/>
                                                    </m:rPr>
                                                    <w:rPr>
                                                      <w:rFonts w:ascii="STIX Two Math" w:hAnsi="STIX Two Math" w:eastAsia="STIX Two Math" w:cs="STIX Two Math"/>
                                                      <w:i w:val="1"/>
                                                      <w:iCs w:val="1"/>
                                                      <w:sz w:val="22"/>
                                                      <w:szCs w:val="22"/>
                                                    </w:rPr>
                                                    <m:t xml:space="preserve">v</m:t>
                                                  </m:r>
                                                </m:e>
                                                <m:sub>
                                                  <m:r>
                                                    <m:rPr>
                                                      <m:sty m:val="i"/>
                                                    </m:rPr>
                                                    <w:rPr>
                                                      <w:rFonts w:ascii="STIX Two Math" w:hAnsi="STIX Two Math" w:eastAsia="STIX Two Math" w:cs="STIX Two Math"/>
                                                      <w:i w:val="1"/>
                                                      <w:iCs w:val="1"/>
                                                      <w:sz w:val="22"/>
                                                      <w:szCs w:val="22"/>
                                                    </w:rPr>
                                                    <m:t xml:space="preserve">j</m:t>
                                                  </m:r>
                                                </m:sub>
                                                <m:sup>
                                                  <m:r>
                                                    <m:rPr>
                                                      <m:sty m:val="p"/>
                                                    </m:rPr>
                                                    <w:rPr>
                                                      <w:rFonts w:ascii="STIX Two Math" w:hAnsi="STIX Two Math" w:eastAsia="STIX Two Math" w:cs="STIX Two Math"/>
                                                      <w:i w:val="0"/>
                                                      <w:iCs w:val="0"/>
                                                      <w:sz w:val="22"/>
                                                      <w:szCs w:val="22"/>
                                                    </w:rPr>
                                                    <m:t xml:space="preserve"> + </m:t>
                                                  </m:r>
                                                </m:sup>
                                              </m:sSubSup>
                                            </m:e>
                                          </m:d>
                                        </m:e>
                                        <m:sup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STIX Two Math" w:hAnsi="STIX Two Math" w:eastAsia="STIX Two Math" w:cs="STIX Two Math"/>
                                              <w:i w:val="0"/>
                                              <w:iCs w:val="0"/>
                                              <w:sz w:val="22"/>
                                              <w:szCs w:val="22"/>
                                            </w:rPr>
                                            <m:t xml:space="preserve">0.6</m:t>
                                          </m:r>
                                        </m:sup>
                                      </m:sSup>
                                      <m:sSup>
                                        <m:e>
                                          <m:d>
                                            <m:dPr>
                                              <m:begChr m:val="|"/>
                                              <m:endChr m:val="|"/>
                                            </m:dPr>
                                            <m:e>
                                              <m:sSub>
                                                <m:e>
                                                  <m:r>
                                                    <m:rPr>
                                                      <m:sty m:val="i"/>
                                                    </m:rPr>
                                                    <w:rPr>
                                                      <w:rFonts w:ascii="STIX Two Math" w:hAnsi="STIX Two Math" w:eastAsia="STIX Two Math" w:cs="STIX Two Math"/>
                                                      <w:i w:val="1"/>
                                                      <w:iCs w:val="1"/>
                                                      <w:sz w:val="22"/>
                                                      <w:szCs w:val="22"/>
                                                    </w:rPr>
                                                    <m:t xml:space="preserve">C</m:t>
                                                  </m:r>
                                                </m:e>
                                                <m:sub>
                                                  <m:r>
                                                    <m:rPr>
                                                      <m:sty m:val="i"/>
                                                    </m:rPr>
                                                    <w:rPr>
                                                      <w:rFonts w:ascii="STIX Two Math" w:hAnsi="STIX Two Math" w:eastAsia="STIX Two Math" w:cs="STIX Two Math"/>
                                                      <w:i w:val="1"/>
                                                      <w:iCs w:val="1"/>
                                                      <w:sz w:val="22"/>
                                                      <w:szCs w:val="22"/>
                                                    </w:rPr>
                                                    <m:t xml:space="preserve">j</m:t>
                                                  </m:r>
                                                </m:sub>
                                              </m:sSub>
                                            </m:e>
                                          </m:d>
                                        </m:e>
                                        <m:sup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STIX Two Math" w:hAnsi="STIX Two Math" w:eastAsia="STIX Two Math" w:cs="STIX Two Math"/>
                                              <w:i w:val="0"/>
                                              <w:iCs w:val="0"/>
                                              <w:sz w:val="22"/>
                                              <w:szCs w:val="22"/>
                                            </w:rPr>
                                            <m:t xml:space="preserve">0.4</m:t>
                                          </m:r>
                                        </m:sup>
                                      </m:sSup>
                                    </m:e>
                                  </m:nary>
                                </m:den>
                              </m:f>
                            </m:e>
                          </m:d>
                        </m:e>
                      </m:func>
                      <m:r>
                        <m:rPr>
                          <m:sty m:val="p"/>
                        </m:rPr>
                        <w:rPr>
                          <w:rFonts w:ascii="STIX Two Math" w:hAnsi="STIX Two Math" w:eastAsia="STIX Two Math" w:cs="STIX Two Math"/>
                          <w:i w:val="0"/>
                          <w:iCs w:val="0"/>
                          <w:sz w:val="22"/>
                          <w:szCs w:val="22"/>
                        </w:rPr>
                        <m:t xml:space="preserve">,   </m:t>
                      </m:r>
                      <m:sSubSup>
                        <m:e>
                          <m:r>
                            <m:rPr>
                              <m:sty m:val="i"/>
                            </m:rPr>
                            <w:rPr>
                              <w:rFonts w:ascii="STIX Two Math" w:hAnsi="STIX Two Math" w:eastAsia="STIX Two Math" w:cs="STIX Two Math"/>
                              <w:i w:val="1"/>
                              <w:iCs w:val="1"/>
                              <w:sz w:val="22"/>
                              <w:szCs w:val="22"/>
                            </w:rPr>
                            <m:t xml:space="preserve">v</m:t>
                          </m:r>
                        </m:e>
                        <m:sub>
                          <m:r>
                            <m:rPr>
                              <m:sty m:val="i"/>
                            </m:rPr>
                            <w:rPr>
                              <w:rFonts w:ascii="STIX Two Math" w:hAnsi="STIX Two Math" w:eastAsia="STIX Two Math" w:cs="STIX Two Math"/>
                              <w:i w:val="1"/>
                              <w:iCs w:val="1"/>
                              <w:sz w:val="22"/>
                              <w:szCs w:val="22"/>
                            </w:rPr>
                            <m:t xml:space="preserve">k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w:rPr>
                              <w:rFonts w:ascii="STIX Two Math" w:hAnsi="STIX Two Math" w:eastAsia="STIX Two Math" w:cs="STIX Two Math"/>
                              <w:i w:val="0"/>
                              <w:iCs w:val="0"/>
                              <w:sz w:val="22"/>
                              <w:szCs w:val="22"/>
                            </w:rPr>
                            <m:t xml:space="preserve"> + </m:t>
                          </m:r>
                        </m:sup>
                      </m:sSubSup>
                      <m:r>
                        <m:rPr>
                          <m:sty m:val="p"/>
                        </m:rPr>
                        <w:rPr>
                          <w:rFonts w:ascii="STIX Two Math" w:hAnsi="STIX Two Math" w:eastAsia="STIX Two Math" w:cs="STIX Two Math"/>
                          <w:i w:val="0"/>
                          <w:iCs w:val="0"/>
                          <w:sz w:val="22"/>
                          <w:szCs w:val="22"/>
                        </w:rPr>
                        <m:t xml:space="preserve"> = </m:t>
                      </m:r>
                      <m:func>
                        <m:fName>
                          <m:r>
                            <m:rPr>
                              <m:nor/>
                              <m:sty m:val="p"/>
                            </m:rPr>
                            <w:rPr>
                              <w:rFonts w:ascii="STIX Two Math" w:hAnsi="STIX Two Math" w:eastAsia="STIX Two Math" w:cs="STIX Two Math"/>
                              <w:i w:val="0"/>
                              <w:iCs w:val="0"/>
                              <w:sz w:val="22"/>
                              <w:szCs w:val="22"/>
                            </w:rPr>
                            <m:t xml:space="preserve">max</m:t>
                          </m:r>
                        </m:fName>
                        <m:e>
                          <m:d>
                            <m:dPr>
                              <m:begChr m:val="("/>
                              <m:endChr m:val=")"/>
                            </m:dPr>
                            <m:e>
                              <m:sSub>
                                <m:e>
                                  <m:r>
                                    <m:rPr>
                                      <m:sty m:val="i"/>
                                    </m:rPr>
                                    <w:rPr>
                                      <w:rFonts w:ascii="STIX Two Math" w:hAnsi="STIX Two Math" w:eastAsia="STIX Two Math" w:cs="STIX Two Math"/>
                                      <w:i w:val="1"/>
                                      <w:iCs w:val="1"/>
                                      <w:sz w:val="22"/>
                                      <w:szCs w:val="22"/>
                                    </w:rPr>
                                    <m:t xml:space="preserve">v</m:t>
                                  </m:r>
                                </m:e>
                                <m:sub>
                                  <m:r>
                                    <m:rPr>
                                      <m:sty m:val="i"/>
                                    </m:rPr>
                                    <w:rPr>
                                      <w:rFonts w:ascii="STIX Two Math" w:hAnsi="STIX Two Math" w:eastAsia="STIX Two Math" w:cs="STIX Two Math"/>
                                      <w:i w:val="1"/>
                                      <w:iCs w:val="1"/>
                                      <w:sz w:val="22"/>
                                      <w:szCs w:val="22"/>
                                    </w:rPr>
                                    <m:t xml:space="preserve">k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rFonts w:ascii="STIX Two Math" w:hAnsi="STIX Two Math" w:eastAsia="STIX Two Math" w:cs="STIX Two Math"/>
                                  <w:i w:val="0"/>
                                  <w:iCs w:val="0"/>
                                  <w:sz w:val="22"/>
                                  <w:szCs w:val="22"/>
                                </w:rPr>
                                <m:t xml:space="preserve">,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STIX Two Math" w:hAnsi="STIX Two Math" w:eastAsia="STIX Two Math" w:cs="STIX Two Math"/>
                                  <w:i w:val="0"/>
                                  <w:iCs w:val="0"/>
                                  <w:sz w:val="22"/>
                                  <w:szCs w:val="22"/>
                                </w:rPr>
                                <m:t xml:space="preserve">0</m:t>
                              </m:r>
                            </m:e>
                          </m:d>
                        </m:e>
                      </m:func>
                    </m:oMath>
                  </m:oMathPara>
                </w:p>
              </w:tc>
              <w:tc>
                <w:tcPr>
                  <w:tcW w:type="dxa" w:w="425"/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/>
                    <w:snapToGrid w:val="0"/>
                    <w:spacing w:before="0" w:after="0" w:line="276" w:lineRule="auto"/>
                    <w:ind w:firstLine="0" w:left="0" w:right="0"/>
                    <w:jc w:val="right"/>
                  </w:pPr>
                  <w:r>
                    <w:rPr>
                      <w:rFonts w:ascii="Times New Roman" w:hAnsi="Times New Roman" w:eastAsia="宋体"/>
                      <w:b w:val="0"/>
                      <w:sz w:val="21"/>
                    </w:rPr>
                  </w:r>
                  <w:r>
                    <w:rPr>
                      <w:rFonts w:ascii="Times New Roman" w:hAnsi="Times New Roman" w:eastAsia="宋体"/>
                      <w:b w:val="0"/>
                      <w:sz w:val="21"/>
                    </w:rPr>
                    <w:t>(5)</w:t>
                  </w:r>
                </w:p>
              </w:tc>
            </w:tr>
          </w:tbl>
          <w:p>
            <w:pPr>
              <w:keepNext w:val="0"/>
              <w:keepLines w:val="0"/>
              <w:pageBreakBefore w:val="0"/>
              <w:widowControl/>
              <w:snapToGrid w:val="0"/>
              <w:spacing w:before="0" w:after="40" w:line="40" w:lineRule="exact"/>
              <w:ind w:firstLine="0" w:left="0" w:right="0"/>
              <w:jc w:val="both"/>
            </w:pPr>
            <w:r>
              <w:rPr>
                <w:rFonts w:ascii="Times New Roman" w:hAnsi="Times New Roman" w:eastAsia="宋体"/>
                <w:b w:val="0"/>
                <w:sz w:val="2"/>
              </w:rPr>
            </w:r>
          </w:p>
          <w:p>
            <w:pPr>
              <w:keepNext w:val="0"/>
              <w:keepLines w:val="0"/>
              <w:pageBreakBefore w:val="0"/>
              <w:widowControl/>
              <w:snapToGrid w:val="0"/>
              <w:spacing w:before="0" w:after="60" w:line="320" w:lineRule="exact"/>
              <w:ind w:firstLine="420" w:left="0" w:right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式（5）结合目标效用和簇规模分配预算，再从每个簇中选取分数最高的样本，并按确定性规则处理舍入余数，使总选数满足预算。30 万候选样本按既定规则形成 547 个簇。语义聚类可供不同目标共享，各目标的条件分数则决定具体的配额分布。</w:t>
            </w:r>
          </w:p>
          <w:p>
            <w:pPr>
              <w:keepNext w:val="0"/>
              <w:keepLines w:val="0"/>
              <w:pageBreakBefore w:val="0"/>
              <w:widowControl/>
              <w:snapToGrid w:val="0"/>
              <w:spacing w:before="0" w:after="60" w:line="320" w:lineRule="exact"/>
              <w:ind w:firstLine="420" w:left="0" w:right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对于已见配置和结构接近的配置，评分器可直接使用。对于同一家族内较大的结构变化或未见家族，若有兼容标签，则进行少量校准；否则采用逐目标选择方法。该适用范围建立在固定骨干及兼容表征之上，不能直接扩展到任意配置或骨干模型。</w:t>
            </w:r>
          </w:p>
          <w:p>
            <w:pPr>
              <w:keepNext w:val="1"/>
              <w:keepLines w:val="0"/>
              <w:pageBreakBefore w:val="0"/>
              <w:widowControl/>
              <w:snapToGrid w:val="0"/>
              <w:spacing w:before="180" w:after="100" w:line="360" w:lineRule="exact"/>
              <w:ind w:firstLine="0" w:left="0" w:right="0"/>
              <w:jc w:val="both"/>
            </w:pPr>
            <w:r>
              <w:rPr>
                <w:rFonts w:ascii="Times New Roman" w:hAnsi="Times New Roman" w:eastAsia="宋体"/>
                <w:b/>
                <w:sz w:val="21"/>
              </w:rPr>
              <w:t>3 实验</w:t>
            </w:r>
          </w:p>
          <w:p>
            <w:pPr>
              <w:keepNext w:val="1"/>
              <w:keepLines w:val="0"/>
              <w:pageBreakBefore w:val="0"/>
              <w:widowControl/>
              <w:snapToGrid w:val="0"/>
              <w:spacing w:before="140" w:after="80" w:line="340" w:lineRule="exact"/>
              <w:ind w:firstLine="0" w:left="0" w:right="0"/>
              <w:jc w:val="both"/>
            </w:pPr>
            <w:r>
              <w:rPr>
                <w:rFonts w:ascii="Times New Roman" w:hAnsi="Times New Roman" w:eastAsia="宋体"/>
                <w:b/>
                <w:sz w:val="21"/>
              </w:rPr>
              <w:t>3.1 实验设置</w:t>
            </w:r>
          </w:p>
          <w:p>
            <w:pPr>
              <w:keepNext w:val="0"/>
              <w:keepLines w:val="0"/>
              <w:pageBreakBefore w:val="0"/>
              <w:widowControl/>
              <w:snapToGrid w:val="0"/>
              <w:spacing w:before="0" w:after="60" w:line="320" w:lineRule="exact"/>
              <w:ind w:firstLine="420" w:left="0" w:right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实验围绕三个问题展开：在已见配置上，PCU-Select 的下游表现能否接近逐配置 LESS；共享计算能否降低多配置选择成本；在未见配置上，少量标签校准能否改善效果。</w:t>
            </w:r>
          </w:p>
          <w:p>
            <w:pPr>
              <w:keepNext w:val="0"/>
              <w:keepLines w:val="0"/>
              <w:pageBreakBefore w:val="0"/>
              <w:widowControl/>
              <w:snapToGrid w:val="0"/>
              <w:spacing w:before="0" w:after="60" w:line="320" w:lineRule="exact"/>
              <w:ind w:firstLine="420" w:left="0" w:right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实验采用 Llama-2-7B 骨干模型，从去污染后的 30 万条混合指令数据中选择 10%，即 3 万条样本。主实验包含 GSM8K、HumanEval、MMLU 和 TyDiQA 四个任务，分别采用精确匹配率、Pass@1、准确率和 F1，并对四项百分制指标取等权平均。</w:t>
            </w:r>
          </w:p>
          <w:p>
            <w:pPr>
              <w:keepNext w:val="0"/>
              <w:keepLines w:val="0"/>
              <w:pageBreakBefore w:val="0"/>
              <w:widowControl/>
              <w:snapToGrid w:val="0"/>
              <w:spacing w:before="0" w:after="60" w:line="320" w:lineRule="exact"/>
              <w:ind w:firstLine="420" w:left="0" w:right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每个任务摘要包含 32 个训练集或开发集示例，与评测数据保持分离；HumanEval 的摘要由 MBPP 和 CodeAlpaca 构造。主实验覆盖 AD-b64、IA3-attnmlp、L-r16-qkvo、L-r8-mlp 和 L-r8-qv 五种已见配置，即评分器训练阶段已纳入的配置。</w:t>
            </w:r>
          </w:p>
          <w:p>
            <w:pPr>
              <w:keepNext w:val="0"/>
              <w:keepLines w:val="0"/>
              <w:pageBreakBefore w:val="0"/>
              <w:widowControl/>
              <w:snapToGrid w:val="0"/>
              <w:spacing w:before="0" w:after="60" w:line="320" w:lineRule="exact"/>
              <w:ind w:firstLine="420" w:left="0" w:right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各方法使用相同的骨干、PEFT 训练设置和评测协议。下游训练采用 AdamW 优化器，共训练 1000 步，全局批量为 128，最大序列长度为 1024，并使用余弦学习率调度。计时平台为 8 张 NVIDIA H20-96GB，GPU 小时按实际运行小时数乘以 GPU 数计算。</w:t>
            </w:r>
          </w:p>
          <w:p>
            <w:pPr>
              <w:keepNext w:val="0"/>
              <w:keepLines w:val="0"/>
              <w:pageBreakBefore w:val="0"/>
              <w:widowControl/>
              <w:snapToGrid w:val="0"/>
              <w:spacing w:before="0" w:after="60" w:line="320" w:lineRule="exact"/>
              <w:ind w:firstLine="420" w:left="0" w:right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以下结果整理自论文正文，表中保留均值，用于比较整体表现，不据此作出基于独立样本的显著性判断。</w:t>
            </w:r>
          </w:p>
          <w:p>
            <w:pPr>
              <w:keepNext w:val="1"/>
              <w:keepLines w:val="0"/>
              <w:pageBreakBefore w:val="0"/>
              <w:widowControl/>
              <w:snapToGrid w:val="0"/>
              <w:spacing w:before="140" w:after="80" w:line="340" w:lineRule="exact"/>
              <w:ind w:firstLine="0" w:left="0" w:right="0"/>
              <w:jc w:val="both"/>
            </w:pPr>
            <w:r>
              <w:rPr>
                <w:rFonts w:ascii="Times New Roman" w:hAnsi="Times New Roman" w:eastAsia="宋体"/>
                <w:b/>
                <w:sz w:val="21"/>
              </w:rPr>
              <w:t>3.2 实验一 已见配置上的下游质量对比</w:t>
            </w:r>
          </w:p>
          <w:p>
            <w:pPr>
              <w:keepNext w:val="0"/>
              <w:keepLines w:val="0"/>
              <w:pageBreakBefore w:val="0"/>
              <w:widowControl/>
              <w:snapToGrid w:val="0"/>
              <w:spacing w:before="0" w:after="60" w:line="320" w:lineRule="exact"/>
              <w:ind w:firstLine="420" w:left="0" w:right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本实验比较各方法选出数据后的下游表现。Random 随机选数；RDS+ 按冻结表征与任务摘要的相似度选数；Influence 使用不区分 PEFT 配置的共享梯度库；LESS 为每种配置单独建库。PCU-Select 共享表征和评分器，并为每个配置与任务组合生成对应子集。</w:t>
            </w:r>
          </w:p>
          <w:tbl>
            <w:tblPr>
              <w:tblW w:w="8390" w:type="dxa"/>
              <w:jc w:val="center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8390"/>
            </w:tblGrid>
            <w:tr>
              <w:trPr>
                <w:cantSplit/>
              </w:trPr>
              <w:tc>
                <w:tcPr>
                  <w:tcW w:w="8390" w:type="dxa"/>
                </w:tcPr>
                <w:p>
                  <w:pPr>
                    <w:keepNext/>
                    <w:keepLines w:val="0"/>
                    <w:pageBreakBefore w:val="0"/>
                    <w:widowControl/>
                    <w:snapToGrid w:val="0"/>
                    <w:spacing w:before="80" w:after="80" w:line="320" w:lineRule="exact"/>
                    <w:ind w:firstLine="0" w:left="0" w:right="0"/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sz w:val="21"/>
                    </w:rPr>
                    <w:t>表 1  五种已见 PEFT 配置的主实验结果</w:t>
                  </w:r>
                </w:p>
                <w:tbl>
                  <w:tblPr>
                    <w:tblW w:type="auto" w:w="0"/>
                    <w:jc w:val="center"/>
                    <w:tblBorders>
                      <w:top w:val="single" w:sz="4" w:color="808080"/>
                      <w:left w:val="single" w:sz="4" w:color="808080"/>
                      <w:bottom w:val="single" w:sz="4" w:color="808080"/>
                      <w:right w:val="single" w:sz="4" w:color="808080"/>
                      <w:insideH w:val="single" w:sz="4" w:color="808080"/>
                      <w:insideV w:val="single" w:sz="4" w:color="808080"/>
                    </w:tblBorders>
                    <w:tblLayout w:type="fixed"/>
                    <w:tblCellMar>
                      <w:top w:w="65" w:type="dxa"/>
                      <w:left w:w="90" w:type="dxa"/>
                      <w:bottom w:w="65" w:type="dxa"/>
                      <w:right w:w="9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74"/>
                    <w:gridCol w:w="1077"/>
                    <w:gridCol w:w="1247"/>
                    <w:gridCol w:w="1247"/>
                    <w:gridCol w:w="1077"/>
                    <w:gridCol w:w="1077"/>
                    <w:gridCol w:w="1191"/>
                  </w:tblGrid>
                  <w:tr>
                    <w:trPr>
                      <w:tblHeader/>
                      <w:cantSplit/>
                    </w:trPr>
                    <w:tc>
                      <w:tcPr>
                        <w:tcW w:type="dxa" w:w="1474"/>
                        <w:shd w:fill="F2F2F2"/>
                        <w:vAlign w:val="center"/>
                      </w:tcPr>
                      <w:p>
                        <w:pPr>
                          <w:keepNext w:val="0"/>
                          <w:keepLines w:val="0"/>
                          <w:pageBreakBefore w:val="0"/>
                          <w:widowControl/>
                          <w:snapToGrid w:val="0"/>
                          <w:spacing w:before="0" w:after="0" w:line="300" w:lineRule="exact"/>
                          <w:ind w:firstLine="0" w:left="0" w:right="0"/>
                          <w:jc w:val="center"/>
                        </w:pPr>
                        <w:r>
                          <w:rPr>
                            <w:rFonts w:ascii="Times New Roman" w:hAnsi="Times New Roman" w:eastAsia="宋体"/>
                            <w:b/>
                            <w:sz w:val="20"/>
                          </w:rPr>
                          <w:t>方法</w:t>
                        </w:r>
                      </w:p>
                    </w:tc>
                    <w:tc>
                      <w:tcPr>
                        <w:tcW w:type="dxa" w:w="1077"/>
                        <w:shd w:fill="F2F2F2"/>
                        <w:vAlign w:val="center"/>
                      </w:tcPr>
                      <w:p>
                        <w:pPr>
                          <w:keepNext w:val="0"/>
                          <w:keepLines w:val="0"/>
                          <w:pageBreakBefore w:val="0"/>
                          <w:widowControl/>
                          <w:snapToGrid w:val="0"/>
                          <w:spacing w:before="0" w:after="0" w:line="300" w:lineRule="exact"/>
                          <w:ind w:firstLine="0" w:left="0" w:right="0"/>
                          <w:jc w:val="center"/>
                        </w:pPr>
                        <w:r>
                          <w:rPr>
                            <w:rFonts w:ascii="Times New Roman" w:hAnsi="Times New Roman" w:eastAsia="宋体"/>
                            <w:b/>
                            <w:sz w:val="20"/>
                          </w:rPr>
                          <w:t>AD-b64</w:t>
                        </w:r>
                      </w:p>
                    </w:tc>
                    <w:tc>
                      <w:tcPr>
                        <w:tcW w:type="dxa" w:w="1247"/>
                        <w:shd w:fill="F2F2F2"/>
                        <w:vAlign w:val="center"/>
                      </w:tcPr>
                      <w:p>
                        <w:pPr>
                          <w:keepNext w:val="0"/>
                          <w:keepLines w:val="0"/>
                          <w:pageBreakBefore w:val="0"/>
                          <w:widowControl/>
                          <w:snapToGrid w:val="0"/>
                          <w:spacing w:before="0" w:after="0" w:line="300" w:lineRule="exact"/>
                          <w:ind w:firstLine="0" w:left="0" w:right="0"/>
                          <w:jc w:val="center"/>
                        </w:pPr>
                        <w:r>
                          <w:rPr>
                            <w:rFonts w:ascii="Times New Roman" w:hAnsi="Times New Roman" w:eastAsia="宋体"/>
                            <w:b/>
                            <w:sz w:val="20"/>
                          </w:rPr>
                          <w:t>IA3-</w:t>
                          <w:br/>
                          <w:t>attnmlp</w:t>
                        </w:r>
                      </w:p>
                    </w:tc>
                    <w:tc>
                      <w:tcPr>
                        <w:tcW w:type="dxa" w:w="1247"/>
                        <w:shd w:fill="F2F2F2"/>
                        <w:vAlign w:val="center"/>
                      </w:tcPr>
                      <w:p>
                        <w:pPr>
                          <w:keepNext w:val="0"/>
                          <w:keepLines w:val="0"/>
                          <w:pageBreakBefore w:val="0"/>
                          <w:widowControl/>
                          <w:snapToGrid w:val="0"/>
                          <w:spacing w:before="0" w:after="0" w:line="300" w:lineRule="exact"/>
                          <w:ind w:firstLine="0" w:left="0" w:right="0"/>
                          <w:jc w:val="center"/>
                        </w:pPr>
                        <w:r>
                          <w:rPr>
                            <w:rFonts w:ascii="Times New Roman" w:hAnsi="Times New Roman" w:eastAsia="宋体"/>
                            <w:b/>
                            <w:sz w:val="20"/>
                          </w:rPr>
                          <w:t>L-r16-</w:t>
                          <w:br/>
                          <w:t>qkvo</w:t>
                        </w:r>
                      </w:p>
                    </w:tc>
                    <w:tc>
                      <w:tcPr>
                        <w:tcW w:type="dxa" w:w="1077"/>
                        <w:shd w:fill="F2F2F2"/>
                        <w:vAlign w:val="center"/>
                      </w:tcPr>
                      <w:p>
                        <w:pPr>
                          <w:keepNext w:val="0"/>
                          <w:keepLines w:val="0"/>
                          <w:pageBreakBefore w:val="0"/>
                          <w:widowControl/>
                          <w:snapToGrid w:val="0"/>
                          <w:spacing w:before="0" w:after="0" w:line="300" w:lineRule="exact"/>
                          <w:ind w:firstLine="0" w:left="0" w:right="0"/>
                          <w:jc w:val="center"/>
                        </w:pPr>
                        <w:r>
                          <w:rPr>
                            <w:rFonts w:ascii="Times New Roman" w:hAnsi="Times New Roman" w:eastAsia="宋体"/>
                            <w:b/>
                            <w:sz w:val="20"/>
                          </w:rPr>
                          <w:t>L-r8-</w:t>
                          <w:br/>
                          <w:t>mlp</w:t>
                        </w:r>
                      </w:p>
                    </w:tc>
                    <w:tc>
                      <w:tcPr>
                        <w:tcW w:type="dxa" w:w="1077"/>
                        <w:shd w:fill="F2F2F2"/>
                        <w:vAlign w:val="center"/>
                      </w:tcPr>
                      <w:p>
                        <w:pPr>
                          <w:keepNext w:val="0"/>
                          <w:keepLines w:val="0"/>
                          <w:pageBreakBefore w:val="0"/>
                          <w:widowControl/>
                          <w:snapToGrid w:val="0"/>
                          <w:spacing w:before="0" w:after="0" w:line="300" w:lineRule="exact"/>
                          <w:ind w:firstLine="0" w:left="0" w:right="0"/>
                          <w:jc w:val="center"/>
                        </w:pPr>
                        <w:r>
                          <w:rPr>
                            <w:rFonts w:ascii="Times New Roman" w:hAnsi="Times New Roman" w:eastAsia="宋体"/>
                            <w:b/>
                            <w:sz w:val="20"/>
                          </w:rPr>
                          <w:t>L-r8-qv</w:t>
                        </w:r>
                      </w:p>
                    </w:tc>
                    <w:tc>
                      <w:tcPr>
                        <w:tcW w:type="dxa" w:w="1191"/>
                        <w:shd w:fill="F2F2F2"/>
                        <w:vAlign w:val="center"/>
                      </w:tcPr>
                      <w:p>
                        <w:pPr>
                          <w:keepNext w:val="0"/>
                          <w:keepLines w:val="0"/>
                          <w:pageBreakBefore w:val="0"/>
                          <w:widowControl/>
                          <w:snapToGrid w:val="0"/>
                          <w:spacing w:before="0" w:after="0" w:line="300" w:lineRule="exact"/>
                          <w:ind w:firstLine="0" w:left="0" w:right="0"/>
                          <w:jc w:val="center"/>
                        </w:pPr>
                        <w:r>
                          <w:rPr>
                            <w:rFonts w:ascii="Times New Roman" w:hAnsi="Times New Roman" w:eastAsia="宋体"/>
                            <w:b/>
                            <w:sz w:val="20"/>
                          </w:rPr>
                          <w:t>平均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474"/>
                        <w:vAlign w:val="center"/>
                      </w:tcPr>
                      <w:p>
                        <w:pPr>
                          <w:keepNext w:val="0"/>
                          <w:keepLines w:val="0"/>
                          <w:pageBreakBefore w:val="0"/>
                          <w:widowControl/>
                          <w:snapToGrid w:val="0"/>
                          <w:spacing w:before="0" w:after="0" w:line="300" w:lineRule="exact"/>
                          <w:ind w:firstLine="0" w:left="0" w:right="0"/>
                          <w:jc w:val="center"/>
                        </w:pPr>
                        <w:r>
                          <w:rPr>
                            <w:rFonts w:ascii="Times New Roman" w:hAnsi="Times New Roman" w:eastAsia="宋体"/>
                            <w:b w:val="0"/>
                            <w:sz w:val="20"/>
                          </w:rPr>
                          <w:t>Random</w:t>
                        </w:r>
                      </w:p>
                    </w:tc>
                    <w:tc>
                      <w:tcPr>
                        <w:tcW w:type="dxa" w:w="1077"/>
                        <w:vAlign w:val="center"/>
                      </w:tcPr>
                      <w:p>
                        <w:pPr>
                          <w:keepNext w:val="0"/>
                          <w:keepLines w:val="0"/>
                          <w:pageBreakBefore w:val="0"/>
                          <w:widowControl/>
                          <w:snapToGrid w:val="0"/>
                          <w:spacing w:before="0" w:after="0" w:line="300" w:lineRule="exact"/>
                          <w:ind w:firstLine="0" w:left="0" w:right="0"/>
                          <w:jc w:val="center"/>
                        </w:pPr>
                        <w:r>
                          <w:rPr>
                            <w:rFonts w:ascii="Times New Roman" w:hAnsi="Times New Roman" w:eastAsia="宋体"/>
                            <w:b w:val="0"/>
                            <w:sz w:val="20"/>
                          </w:rPr>
                          <w:t>32.79</w:t>
                        </w:r>
                      </w:p>
                    </w:tc>
                    <w:tc>
                      <w:tcPr>
                        <w:tcW w:type="dxa" w:w="1247"/>
                        <w:vAlign w:val="center"/>
                      </w:tcPr>
                      <w:p>
                        <w:pPr>
                          <w:keepNext w:val="0"/>
                          <w:keepLines w:val="0"/>
                          <w:pageBreakBefore w:val="0"/>
                          <w:widowControl/>
                          <w:snapToGrid w:val="0"/>
                          <w:spacing w:before="0" w:after="0" w:line="300" w:lineRule="exact"/>
                          <w:ind w:firstLine="0" w:left="0" w:right="0"/>
                          <w:jc w:val="center"/>
                        </w:pPr>
                        <w:r>
                          <w:rPr>
                            <w:rFonts w:ascii="Times New Roman" w:hAnsi="Times New Roman" w:eastAsia="宋体"/>
                            <w:b w:val="0"/>
                            <w:sz w:val="20"/>
                          </w:rPr>
                          <w:t>31.74</w:t>
                        </w:r>
                      </w:p>
                    </w:tc>
                    <w:tc>
                      <w:tcPr>
                        <w:tcW w:type="dxa" w:w="1247"/>
                        <w:vAlign w:val="center"/>
                      </w:tcPr>
                      <w:p>
                        <w:pPr>
                          <w:keepNext w:val="0"/>
                          <w:keepLines w:val="0"/>
                          <w:pageBreakBefore w:val="0"/>
                          <w:widowControl/>
                          <w:snapToGrid w:val="0"/>
                          <w:spacing w:before="0" w:after="0" w:line="300" w:lineRule="exact"/>
                          <w:ind w:firstLine="0" w:left="0" w:right="0"/>
                          <w:jc w:val="center"/>
                        </w:pPr>
                        <w:r>
                          <w:rPr>
                            <w:rFonts w:ascii="Times New Roman" w:hAnsi="Times New Roman" w:eastAsia="宋体"/>
                            <w:b w:val="0"/>
                            <w:sz w:val="20"/>
                          </w:rPr>
                          <w:t>33.11</w:t>
                        </w:r>
                      </w:p>
                    </w:tc>
                    <w:tc>
                      <w:tcPr>
                        <w:tcW w:type="dxa" w:w="1077"/>
                        <w:vAlign w:val="center"/>
                      </w:tcPr>
                      <w:p>
                        <w:pPr>
                          <w:keepNext w:val="0"/>
                          <w:keepLines w:val="0"/>
                          <w:pageBreakBefore w:val="0"/>
                          <w:widowControl/>
                          <w:snapToGrid w:val="0"/>
                          <w:spacing w:before="0" w:after="0" w:line="300" w:lineRule="exact"/>
                          <w:ind w:firstLine="0" w:left="0" w:right="0"/>
                          <w:jc w:val="center"/>
                        </w:pPr>
                        <w:r>
                          <w:rPr>
                            <w:rFonts w:ascii="Times New Roman" w:hAnsi="Times New Roman" w:eastAsia="宋体"/>
                            <w:b w:val="0"/>
                            <w:sz w:val="20"/>
                          </w:rPr>
                          <w:t>31.97</w:t>
                        </w:r>
                      </w:p>
                    </w:tc>
                    <w:tc>
                      <w:tcPr>
                        <w:tcW w:type="dxa" w:w="1077"/>
                        <w:vAlign w:val="center"/>
                      </w:tcPr>
                      <w:p>
                        <w:pPr>
                          <w:keepNext w:val="0"/>
                          <w:keepLines w:val="0"/>
                          <w:pageBreakBefore w:val="0"/>
                          <w:widowControl/>
                          <w:snapToGrid w:val="0"/>
                          <w:spacing w:before="0" w:after="0" w:line="300" w:lineRule="exact"/>
                          <w:ind w:firstLine="0" w:left="0" w:right="0"/>
                          <w:jc w:val="center"/>
                        </w:pPr>
                        <w:r>
                          <w:rPr>
                            <w:rFonts w:ascii="Times New Roman" w:hAnsi="Times New Roman" w:eastAsia="宋体"/>
                            <w:b w:val="0"/>
                            <w:sz w:val="20"/>
                          </w:rPr>
                          <w:t>31.82</w:t>
                        </w:r>
                      </w:p>
                    </w:tc>
                    <w:tc>
                      <w:tcPr>
                        <w:tcW w:type="dxa" w:w="1191"/>
                        <w:vAlign w:val="center"/>
                      </w:tcPr>
                      <w:p>
                        <w:pPr>
                          <w:keepNext w:val="0"/>
                          <w:keepLines w:val="0"/>
                          <w:pageBreakBefore w:val="0"/>
                          <w:widowControl/>
                          <w:snapToGrid w:val="0"/>
                          <w:spacing w:before="0" w:after="0" w:line="300" w:lineRule="exact"/>
                          <w:ind w:firstLine="0" w:left="0" w:right="0"/>
                          <w:jc w:val="center"/>
                        </w:pPr>
                        <w:r>
                          <w:rPr>
                            <w:rFonts w:ascii="Times New Roman" w:hAnsi="Times New Roman" w:eastAsia="宋体"/>
                            <w:b w:val="0"/>
                            <w:sz w:val="20"/>
                          </w:rPr>
                          <w:t>32.29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474"/>
                        <w:vAlign w:val="center"/>
                      </w:tcPr>
                      <w:p>
                        <w:pPr>
                          <w:keepNext w:val="0"/>
                          <w:keepLines w:val="0"/>
                          <w:pageBreakBefore w:val="0"/>
                          <w:widowControl/>
                          <w:snapToGrid w:val="0"/>
                          <w:spacing w:before="0" w:after="0" w:line="300" w:lineRule="exact"/>
                          <w:ind w:firstLine="0" w:left="0" w:right="0"/>
                          <w:jc w:val="center"/>
                        </w:pPr>
                        <w:r>
                          <w:rPr>
                            <w:rFonts w:ascii="Times New Roman" w:hAnsi="Times New Roman" w:eastAsia="宋体"/>
                            <w:b w:val="0"/>
                            <w:sz w:val="20"/>
                          </w:rPr>
                          <w:t>RDS+</w:t>
                        </w:r>
                      </w:p>
                    </w:tc>
                    <w:tc>
                      <w:tcPr>
                        <w:tcW w:type="dxa" w:w="1077"/>
                        <w:vAlign w:val="center"/>
                      </w:tcPr>
                      <w:p>
                        <w:pPr>
                          <w:keepNext w:val="0"/>
                          <w:keepLines w:val="0"/>
                          <w:pageBreakBefore w:val="0"/>
                          <w:widowControl/>
                          <w:snapToGrid w:val="0"/>
                          <w:spacing w:before="0" w:after="0" w:line="300" w:lineRule="exact"/>
                          <w:ind w:firstLine="0" w:left="0" w:right="0"/>
                          <w:jc w:val="center"/>
                        </w:pPr>
                        <w:r>
                          <w:rPr>
                            <w:rFonts w:ascii="Times New Roman" w:hAnsi="Times New Roman" w:eastAsia="宋体"/>
                            <w:b w:val="0"/>
                            <w:sz w:val="20"/>
                          </w:rPr>
                          <w:t>35.27</w:t>
                        </w:r>
                      </w:p>
                    </w:tc>
                    <w:tc>
                      <w:tcPr>
                        <w:tcW w:type="dxa" w:w="1247"/>
                        <w:vAlign w:val="center"/>
                      </w:tcPr>
                      <w:p>
                        <w:pPr>
                          <w:keepNext w:val="0"/>
                          <w:keepLines w:val="0"/>
                          <w:pageBreakBefore w:val="0"/>
                          <w:widowControl/>
                          <w:snapToGrid w:val="0"/>
                          <w:spacing w:before="0" w:after="0" w:line="300" w:lineRule="exact"/>
                          <w:ind w:firstLine="0" w:left="0" w:right="0"/>
                          <w:jc w:val="center"/>
                        </w:pPr>
                        <w:r>
                          <w:rPr>
                            <w:rFonts w:ascii="Times New Roman" w:hAnsi="Times New Roman" w:eastAsia="宋体"/>
                            <w:b w:val="0"/>
                            <w:sz w:val="20"/>
                          </w:rPr>
                          <w:t>33.54</w:t>
                        </w:r>
                      </w:p>
                    </w:tc>
                    <w:tc>
                      <w:tcPr>
                        <w:tcW w:type="dxa" w:w="1247"/>
                        <w:vAlign w:val="center"/>
                      </w:tcPr>
                      <w:p>
                        <w:pPr>
                          <w:keepNext w:val="0"/>
                          <w:keepLines w:val="0"/>
                          <w:pageBreakBefore w:val="0"/>
                          <w:widowControl/>
                          <w:snapToGrid w:val="0"/>
                          <w:spacing w:before="0" w:after="0" w:line="300" w:lineRule="exact"/>
                          <w:ind w:firstLine="0" w:left="0" w:right="0"/>
                          <w:jc w:val="center"/>
                        </w:pPr>
                        <w:r>
                          <w:rPr>
                            <w:rFonts w:ascii="Times New Roman" w:hAnsi="Times New Roman" w:eastAsia="宋体"/>
                            <w:b w:val="0"/>
                            <w:sz w:val="20"/>
                          </w:rPr>
                          <w:t>35.00</w:t>
                        </w:r>
                      </w:p>
                    </w:tc>
                    <w:tc>
                      <w:tcPr>
                        <w:tcW w:type="dxa" w:w="1077"/>
                        <w:vAlign w:val="center"/>
                      </w:tcPr>
                      <w:p>
                        <w:pPr>
                          <w:keepNext w:val="0"/>
                          <w:keepLines w:val="0"/>
                          <w:pageBreakBefore w:val="0"/>
                          <w:widowControl/>
                          <w:snapToGrid w:val="0"/>
                          <w:spacing w:before="0" w:after="0" w:line="300" w:lineRule="exact"/>
                          <w:ind w:firstLine="0" w:left="0" w:right="0"/>
                          <w:jc w:val="center"/>
                        </w:pPr>
                        <w:r>
                          <w:rPr>
                            <w:rFonts w:ascii="Times New Roman" w:hAnsi="Times New Roman" w:eastAsia="宋体"/>
                            <w:b w:val="0"/>
                            <w:sz w:val="20"/>
                          </w:rPr>
                          <w:t>34.46</w:t>
                        </w:r>
                      </w:p>
                    </w:tc>
                    <w:tc>
                      <w:tcPr>
                        <w:tcW w:type="dxa" w:w="1077"/>
                        <w:vAlign w:val="center"/>
                      </w:tcPr>
                      <w:p>
                        <w:pPr>
                          <w:keepNext w:val="0"/>
                          <w:keepLines w:val="0"/>
                          <w:pageBreakBefore w:val="0"/>
                          <w:widowControl/>
                          <w:snapToGrid w:val="0"/>
                          <w:spacing w:before="0" w:after="0" w:line="300" w:lineRule="exact"/>
                          <w:ind w:firstLine="0" w:left="0" w:right="0"/>
                          <w:jc w:val="center"/>
                        </w:pPr>
                        <w:r>
                          <w:rPr>
                            <w:rFonts w:ascii="Times New Roman" w:hAnsi="Times New Roman" w:eastAsia="宋体"/>
                            <w:b w:val="0"/>
                            <w:sz w:val="20"/>
                          </w:rPr>
                          <w:t>33.91</w:t>
                        </w:r>
                      </w:p>
                    </w:tc>
                    <w:tc>
                      <w:tcPr>
                        <w:tcW w:type="dxa" w:w="1191"/>
                        <w:vAlign w:val="center"/>
                      </w:tcPr>
                      <w:p>
                        <w:pPr>
                          <w:keepNext w:val="0"/>
                          <w:keepLines w:val="0"/>
                          <w:pageBreakBefore w:val="0"/>
                          <w:widowControl/>
                          <w:snapToGrid w:val="0"/>
                          <w:spacing w:before="0" w:after="0" w:line="300" w:lineRule="exact"/>
                          <w:ind w:firstLine="0" w:left="0" w:right="0"/>
                          <w:jc w:val="center"/>
                        </w:pPr>
                        <w:r>
                          <w:rPr>
                            <w:rFonts w:ascii="Times New Roman" w:hAnsi="Times New Roman" w:eastAsia="宋体"/>
                            <w:b w:val="0"/>
                            <w:sz w:val="20"/>
                          </w:rPr>
                          <w:t>34.44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474"/>
                        <w:vAlign w:val="center"/>
                      </w:tcPr>
                      <w:p>
                        <w:pPr>
                          <w:keepNext w:val="0"/>
                          <w:keepLines w:val="0"/>
                          <w:pageBreakBefore w:val="0"/>
                          <w:widowControl/>
                          <w:snapToGrid w:val="0"/>
                          <w:spacing w:before="0" w:after="0" w:line="300" w:lineRule="exact"/>
                          <w:ind w:firstLine="0" w:left="0" w:right="0"/>
                          <w:jc w:val="center"/>
                        </w:pPr>
                        <w:r>
                          <w:rPr>
                            <w:rFonts w:ascii="Times New Roman" w:hAnsi="Times New Roman" w:eastAsia="宋体"/>
                            <w:b w:val="0"/>
                            <w:sz w:val="20"/>
                          </w:rPr>
                          <w:t>Influence</w:t>
                        </w:r>
                      </w:p>
                    </w:tc>
                    <w:tc>
                      <w:tcPr>
                        <w:tcW w:type="dxa" w:w="1077"/>
                        <w:vAlign w:val="center"/>
                      </w:tcPr>
                      <w:p>
                        <w:pPr>
                          <w:keepNext w:val="0"/>
                          <w:keepLines w:val="0"/>
                          <w:pageBreakBefore w:val="0"/>
                          <w:widowControl/>
                          <w:snapToGrid w:val="0"/>
                          <w:spacing w:before="0" w:after="0" w:line="300" w:lineRule="exact"/>
                          <w:ind w:firstLine="0" w:left="0" w:right="0"/>
                          <w:jc w:val="center"/>
                        </w:pPr>
                        <w:r>
                          <w:rPr>
                            <w:rFonts w:ascii="Times New Roman" w:hAnsi="Times New Roman" w:eastAsia="宋体"/>
                            <w:b w:val="0"/>
                            <w:sz w:val="20"/>
                          </w:rPr>
                          <w:t>35.08</w:t>
                        </w:r>
                      </w:p>
                    </w:tc>
                    <w:tc>
                      <w:tcPr>
                        <w:tcW w:type="dxa" w:w="1247"/>
                        <w:vAlign w:val="center"/>
                      </w:tcPr>
                      <w:p>
                        <w:pPr>
                          <w:keepNext w:val="0"/>
                          <w:keepLines w:val="0"/>
                          <w:pageBreakBefore w:val="0"/>
                          <w:widowControl/>
                          <w:snapToGrid w:val="0"/>
                          <w:spacing w:before="0" w:after="0" w:line="300" w:lineRule="exact"/>
                          <w:ind w:firstLine="0" w:left="0" w:right="0"/>
                          <w:jc w:val="center"/>
                        </w:pPr>
                        <w:r>
                          <w:rPr>
                            <w:rFonts w:ascii="Times New Roman" w:hAnsi="Times New Roman" w:eastAsia="宋体"/>
                            <w:b w:val="0"/>
                            <w:sz w:val="20"/>
                          </w:rPr>
                          <w:t>33.84</w:t>
                        </w:r>
                      </w:p>
                    </w:tc>
                    <w:tc>
                      <w:tcPr>
                        <w:tcW w:type="dxa" w:w="1247"/>
                        <w:vAlign w:val="center"/>
                      </w:tcPr>
                      <w:p>
                        <w:pPr>
                          <w:keepNext w:val="0"/>
                          <w:keepLines w:val="0"/>
                          <w:pageBreakBefore w:val="0"/>
                          <w:widowControl/>
                          <w:snapToGrid w:val="0"/>
                          <w:spacing w:before="0" w:after="0" w:line="300" w:lineRule="exact"/>
                          <w:ind w:firstLine="0" w:left="0" w:right="0"/>
                          <w:jc w:val="center"/>
                        </w:pPr>
                        <w:r>
                          <w:rPr>
                            <w:rFonts w:ascii="Times New Roman" w:hAnsi="Times New Roman" w:eastAsia="宋体"/>
                            <w:b w:val="0"/>
                            <w:sz w:val="20"/>
                          </w:rPr>
                          <w:t>35.24</w:t>
                        </w:r>
                      </w:p>
                    </w:tc>
                    <w:tc>
                      <w:tcPr>
                        <w:tcW w:type="dxa" w:w="1077"/>
                        <w:vAlign w:val="center"/>
                      </w:tcPr>
                      <w:p>
                        <w:pPr>
                          <w:keepNext w:val="0"/>
                          <w:keepLines w:val="0"/>
                          <w:pageBreakBefore w:val="0"/>
                          <w:widowControl/>
                          <w:snapToGrid w:val="0"/>
                          <w:spacing w:before="0" w:after="0" w:line="300" w:lineRule="exact"/>
                          <w:ind w:firstLine="0" w:left="0" w:right="0"/>
                          <w:jc w:val="center"/>
                        </w:pPr>
                        <w:r>
                          <w:rPr>
                            <w:rFonts w:ascii="Times New Roman" w:hAnsi="Times New Roman" w:eastAsia="宋体"/>
                            <w:b w:val="0"/>
                            <w:sz w:val="20"/>
                          </w:rPr>
                          <w:t>34.69</w:t>
                        </w:r>
                      </w:p>
                    </w:tc>
                    <w:tc>
                      <w:tcPr>
                        <w:tcW w:type="dxa" w:w="1077"/>
                        <w:vAlign w:val="center"/>
                      </w:tcPr>
                      <w:p>
                        <w:pPr>
                          <w:keepNext w:val="0"/>
                          <w:keepLines w:val="0"/>
                          <w:pageBreakBefore w:val="0"/>
                          <w:widowControl/>
                          <w:snapToGrid w:val="0"/>
                          <w:spacing w:before="0" w:after="0" w:line="300" w:lineRule="exact"/>
                          <w:ind w:firstLine="0" w:left="0" w:right="0"/>
                          <w:jc w:val="center"/>
                        </w:pPr>
                        <w:r>
                          <w:rPr>
                            <w:rFonts w:ascii="Times New Roman" w:hAnsi="Times New Roman" w:eastAsia="宋体"/>
                            <w:b w:val="0"/>
                            <w:sz w:val="20"/>
                          </w:rPr>
                          <w:t>34.53</w:t>
                        </w:r>
                      </w:p>
                    </w:tc>
                    <w:tc>
                      <w:tcPr>
                        <w:tcW w:type="dxa" w:w="1191"/>
                        <w:vAlign w:val="center"/>
                      </w:tcPr>
                      <w:p>
                        <w:pPr>
                          <w:keepNext w:val="0"/>
                          <w:keepLines w:val="0"/>
                          <w:pageBreakBefore w:val="0"/>
                          <w:widowControl/>
                          <w:snapToGrid w:val="0"/>
                          <w:spacing w:before="0" w:after="0" w:line="300" w:lineRule="exact"/>
                          <w:ind w:firstLine="0" w:left="0" w:right="0"/>
                          <w:jc w:val="center"/>
                        </w:pPr>
                        <w:r>
                          <w:rPr>
                            <w:rFonts w:ascii="Times New Roman" w:hAnsi="Times New Roman" w:eastAsia="宋体"/>
                            <w:b w:val="0"/>
                            <w:sz w:val="20"/>
                          </w:rPr>
                          <w:t>34.68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474"/>
                        <w:vAlign w:val="center"/>
                      </w:tcPr>
                      <w:p>
                        <w:pPr>
                          <w:keepNext w:val="0"/>
                          <w:keepLines w:val="0"/>
                          <w:pageBreakBefore w:val="0"/>
                          <w:widowControl/>
                          <w:snapToGrid w:val="0"/>
                          <w:spacing w:before="0" w:after="0" w:line="300" w:lineRule="exact"/>
                          <w:ind w:firstLine="0" w:left="0" w:right="0"/>
                          <w:jc w:val="center"/>
                        </w:pPr>
                        <w:r>
                          <w:rPr>
                            <w:rFonts w:ascii="Times New Roman" w:hAnsi="Times New Roman" w:eastAsia="宋体"/>
                            <w:b w:val="0"/>
                            <w:sz w:val="20"/>
                          </w:rPr>
                          <w:t>LESS</w:t>
                        </w:r>
                      </w:p>
                    </w:tc>
                    <w:tc>
                      <w:tcPr>
                        <w:tcW w:type="dxa" w:w="1077"/>
                        <w:vAlign w:val="center"/>
                      </w:tcPr>
                      <w:p>
                        <w:pPr>
                          <w:keepNext w:val="0"/>
                          <w:keepLines w:val="0"/>
                          <w:pageBreakBefore w:val="0"/>
                          <w:widowControl/>
                          <w:snapToGrid w:val="0"/>
                          <w:spacing w:before="0" w:after="0" w:line="300" w:lineRule="exact"/>
                          <w:ind w:firstLine="0" w:left="0" w:right="0"/>
                          <w:jc w:val="center"/>
                        </w:pPr>
                        <w:r>
                          <w:rPr>
                            <w:rFonts w:ascii="Times New Roman" w:hAnsi="Times New Roman" w:eastAsia="宋体"/>
                            <w:b w:val="0"/>
                            <w:sz w:val="20"/>
                          </w:rPr>
                          <w:t>35.52</w:t>
                        </w:r>
                      </w:p>
                    </w:tc>
                    <w:tc>
                      <w:tcPr>
                        <w:tcW w:type="dxa" w:w="1247"/>
                        <w:vAlign w:val="center"/>
                      </w:tcPr>
                      <w:p>
                        <w:pPr>
                          <w:keepNext w:val="0"/>
                          <w:keepLines w:val="0"/>
                          <w:pageBreakBefore w:val="0"/>
                          <w:widowControl/>
                          <w:snapToGrid w:val="0"/>
                          <w:spacing w:before="0" w:after="0" w:line="300" w:lineRule="exact"/>
                          <w:ind w:firstLine="0" w:left="0" w:right="0"/>
                          <w:jc w:val="center"/>
                        </w:pPr>
                        <w:r>
                          <w:rPr>
                            <w:rFonts w:ascii="Times New Roman" w:hAnsi="Times New Roman" w:eastAsia="宋体"/>
                            <w:b w:val="0"/>
                            <w:sz w:val="20"/>
                          </w:rPr>
                          <w:t>34.44</w:t>
                        </w:r>
                      </w:p>
                    </w:tc>
                    <w:tc>
                      <w:tcPr>
                        <w:tcW w:type="dxa" w:w="1247"/>
                        <w:vAlign w:val="center"/>
                      </w:tcPr>
                      <w:p>
                        <w:pPr>
                          <w:keepNext w:val="0"/>
                          <w:keepLines w:val="0"/>
                          <w:pageBreakBefore w:val="0"/>
                          <w:widowControl/>
                          <w:snapToGrid w:val="0"/>
                          <w:spacing w:before="0" w:after="0" w:line="300" w:lineRule="exact"/>
                          <w:ind w:firstLine="0" w:left="0" w:right="0"/>
                          <w:jc w:val="center"/>
                        </w:pPr>
                        <w:r>
                          <w:rPr>
                            <w:rFonts w:ascii="Times New Roman" w:hAnsi="Times New Roman" w:eastAsia="宋体"/>
                            <w:b w:val="0"/>
                            <w:sz w:val="20"/>
                          </w:rPr>
                          <w:t>35.80</w:t>
                        </w:r>
                      </w:p>
                    </w:tc>
                    <w:tc>
                      <w:tcPr>
                        <w:tcW w:type="dxa" w:w="1077"/>
                        <w:vAlign w:val="center"/>
                      </w:tcPr>
                      <w:p>
                        <w:pPr>
                          <w:keepNext w:val="0"/>
                          <w:keepLines w:val="0"/>
                          <w:pageBreakBefore w:val="0"/>
                          <w:widowControl/>
                          <w:snapToGrid w:val="0"/>
                          <w:spacing w:before="0" w:after="0" w:line="300" w:lineRule="exact"/>
                          <w:ind w:firstLine="0" w:left="0" w:right="0"/>
                          <w:jc w:val="center"/>
                        </w:pPr>
                        <w:r>
                          <w:rPr>
                            <w:rFonts w:ascii="Times New Roman" w:hAnsi="Times New Roman" w:eastAsia="宋体"/>
                            <w:b w:val="0"/>
                            <w:sz w:val="20"/>
                          </w:rPr>
                          <w:t>35.13</w:t>
                        </w:r>
                      </w:p>
                    </w:tc>
                    <w:tc>
                      <w:tcPr>
                        <w:tcW w:type="dxa" w:w="1077"/>
                        <w:vAlign w:val="center"/>
                      </w:tcPr>
                      <w:p>
                        <w:pPr>
                          <w:keepNext w:val="0"/>
                          <w:keepLines w:val="0"/>
                          <w:pageBreakBefore w:val="0"/>
                          <w:widowControl/>
                          <w:snapToGrid w:val="0"/>
                          <w:spacing w:before="0" w:after="0" w:line="300" w:lineRule="exact"/>
                          <w:ind w:firstLine="0" w:left="0" w:right="0"/>
                          <w:jc w:val="center"/>
                        </w:pPr>
                        <w:r>
                          <w:rPr>
                            <w:rFonts w:ascii="Times New Roman" w:hAnsi="Times New Roman" w:eastAsia="宋体"/>
                            <w:b w:val="0"/>
                            <w:sz w:val="20"/>
                          </w:rPr>
                          <w:t>34.80</w:t>
                        </w:r>
                      </w:p>
                    </w:tc>
                    <w:tc>
                      <w:tcPr>
                        <w:tcW w:type="dxa" w:w="1191"/>
                        <w:vAlign w:val="center"/>
                      </w:tcPr>
                      <w:p>
                        <w:pPr>
                          <w:keepNext w:val="0"/>
                          <w:keepLines w:val="0"/>
                          <w:pageBreakBefore w:val="0"/>
                          <w:widowControl/>
                          <w:snapToGrid w:val="0"/>
                          <w:spacing w:before="0" w:after="0" w:line="300" w:lineRule="exact"/>
                          <w:ind w:firstLine="0" w:left="0" w:right="0"/>
                          <w:jc w:val="center"/>
                        </w:pPr>
                        <w:r>
                          <w:rPr>
                            <w:rFonts w:ascii="Times New Roman" w:hAnsi="Times New Roman" w:eastAsia="宋体"/>
                            <w:b w:val="0"/>
                            <w:sz w:val="20"/>
                          </w:rPr>
                          <w:t>35.14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474"/>
                        <w:vAlign w:val="center"/>
                      </w:tcPr>
                      <w:p>
                        <w:pPr>
                          <w:keepNext w:val="0"/>
                          <w:keepLines w:val="0"/>
                          <w:pageBreakBefore w:val="0"/>
                          <w:widowControl/>
                          <w:snapToGrid w:val="0"/>
                          <w:spacing w:before="0" w:after="0" w:line="300" w:lineRule="exact"/>
                          <w:ind w:firstLine="0" w:left="0" w:right="0"/>
                          <w:jc w:val="center"/>
                        </w:pPr>
                        <w:r>
                          <w:rPr>
                            <w:rFonts w:ascii="Times New Roman" w:hAnsi="Times New Roman" w:eastAsia="宋体"/>
                            <w:b/>
                            <w:sz w:val="20"/>
                          </w:rPr>
                          <w:t>PCU-Select</w:t>
                        </w:r>
                      </w:p>
                    </w:tc>
                    <w:tc>
                      <w:tcPr>
                        <w:tcW w:type="dxa" w:w="1077"/>
                        <w:vAlign w:val="center"/>
                      </w:tcPr>
                      <w:p>
                        <w:pPr>
                          <w:keepNext w:val="0"/>
                          <w:keepLines w:val="0"/>
                          <w:pageBreakBefore w:val="0"/>
                          <w:widowControl/>
                          <w:snapToGrid w:val="0"/>
                          <w:spacing w:before="0" w:after="0" w:line="300" w:lineRule="exact"/>
                          <w:ind w:firstLine="0" w:left="0" w:right="0"/>
                          <w:jc w:val="center"/>
                        </w:pPr>
                        <w:r>
                          <w:rPr>
                            <w:rFonts w:ascii="Times New Roman" w:hAnsi="Times New Roman" w:eastAsia="宋体"/>
                            <w:b/>
                            <w:sz w:val="20"/>
                          </w:rPr>
                          <w:t>35.61</w:t>
                        </w:r>
                      </w:p>
                    </w:tc>
                    <w:tc>
                      <w:tcPr>
                        <w:tcW w:type="dxa" w:w="1247"/>
                        <w:vAlign w:val="center"/>
                      </w:tcPr>
                      <w:p>
                        <w:pPr>
                          <w:keepNext w:val="0"/>
                          <w:keepLines w:val="0"/>
                          <w:pageBreakBefore w:val="0"/>
                          <w:widowControl/>
                          <w:snapToGrid w:val="0"/>
                          <w:spacing w:before="0" w:after="0" w:line="300" w:lineRule="exact"/>
                          <w:ind w:firstLine="0" w:left="0" w:right="0"/>
                          <w:jc w:val="center"/>
                        </w:pPr>
                        <w:r>
                          <w:rPr>
                            <w:rFonts w:ascii="Times New Roman" w:hAnsi="Times New Roman" w:eastAsia="宋体"/>
                            <w:b/>
                            <w:sz w:val="20"/>
                          </w:rPr>
                          <w:t>34.60</w:t>
                        </w:r>
                      </w:p>
                    </w:tc>
                    <w:tc>
                      <w:tcPr>
                        <w:tcW w:type="dxa" w:w="1247"/>
                        <w:vAlign w:val="center"/>
                      </w:tcPr>
                      <w:p>
                        <w:pPr>
                          <w:keepNext w:val="0"/>
                          <w:keepLines w:val="0"/>
                          <w:pageBreakBefore w:val="0"/>
                          <w:widowControl/>
                          <w:snapToGrid w:val="0"/>
                          <w:spacing w:before="0" w:after="0" w:line="300" w:lineRule="exact"/>
                          <w:ind w:firstLine="0" w:left="0" w:right="0"/>
                          <w:jc w:val="center"/>
                        </w:pPr>
                        <w:r>
                          <w:rPr>
                            <w:rFonts w:ascii="Times New Roman" w:hAnsi="Times New Roman" w:eastAsia="宋体"/>
                            <w:b/>
                            <w:sz w:val="20"/>
                          </w:rPr>
                          <w:t>35.93</w:t>
                        </w:r>
                      </w:p>
                    </w:tc>
                    <w:tc>
                      <w:tcPr>
                        <w:tcW w:type="dxa" w:w="1077"/>
                        <w:vAlign w:val="center"/>
                      </w:tcPr>
                      <w:p>
                        <w:pPr>
                          <w:keepNext w:val="0"/>
                          <w:keepLines w:val="0"/>
                          <w:pageBreakBefore w:val="0"/>
                          <w:widowControl/>
                          <w:snapToGrid w:val="0"/>
                          <w:spacing w:before="0" w:after="0" w:line="300" w:lineRule="exact"/>
                          <w:ind w:firstLine="0" w:left="0" w:right="0"/>
                          <w:jc w:val="center"/>
                        </w:pPr>
                        <w:r>
                          <w:rPr>
                            <w:rFonts w:ascii="Times New Roman" w:hAnsi="Times New Roman" w:eastAsia="宋体"/>
                            <w:b/>
                            <w:sz w:val="20"/>
                          </w:rPr>
                          <w:t>34.56</w:t>
                        </w:r>
                      </w:p>
                    </w:tc>
                    <w:tc>
                      <w:tcPr>
                        <w:tcW w:type="dxa" w:w="1077"/>
                        <w:vAlign w:val="center"/>
                      </w:tcPr>
                      <w:p>
                        <w:pPr>
                          <w:keepNext w:val="0"/>
                          <w:keepLines w:val="0"/>
                          <w:pageBreakBefore w:val="0"/>
                          <w:widowControl/>
                          <w:snapToGrid w:val="0"/>
                          <w:spacing w:before="0" w:after="0" w:line="300" w:lineRule="exact"/>
                          <w:ind w:firstLine="0" w:left="0" w:right="0"/>
                          <w:jc w:val="center"/>
                        </w:pPr>
                        <w:r>
                          <w:rPr>
                            <w:rFonts w:ascii="Times New Roman" w:hAnsi="Times New Roman" w:eastAsia="宋体"/>
                            <w:b/>
                            <w:sz w:val="20"/>
                          </w:rPr>
                          <w:t>35.18</w:t>
                        </w:r>
                      </w:p>
                    </w:tc>
                    <w:tc>
                      <w:tcPr>
                        <w:tcW w:type="dxa" w:w="1191"/>
                        <w:vAlign w:val="center"/>
                      </w:tcPr>
                      <w:p>
                        <w:pPr>
                          <w:keepNext w:val="0"/>
                          <w:keepLines w:val="0"/>
                          <w:pageBreakBefore w:val="0"/>
                          <w:widowControl/>
                          <w:snapToGrid w:val="0"/>
                          <w:spacing w:before="0" w:after="0" w:line="300" w:lineRule="exact"/>
                          <w:ind w:firstLine="0" w:left="0" w:right="0"/>
                          <w:jc w:val="center"/>
                        </w:pPr>
                        <w:r>
                          <w:rPr>
                            <w:rFonts w:ascii="Times New Roman" w:hAnsi="Times New Roman" w:eastAsia="宋体"/>
                            <w:b/>
                            <w:sz w:val="20"/>
                          </w:rPr>
                          <w:t>35.18</w:t>
                        </w:r>
                      </w:p>
                    </w:tc>
                  </w:tr>
                </w:tbl>
                <w:p>
                  <w:pPr>
                    <w:spacing w:line="20" w:lineRule="exact"/>
                  </w:pPr>
                </w:p>
              </w:tc>
            </w:tr>
          </w:tbl>
          <w:p>
            <w:pPr>
              <w:keepNext w:val="0"/>
              <w:keepLines w:val="0"/>
              <w:pageBreakBefore w:val="0"/>
              <w:widowControl/>
              <w:snapToGrid w:val="0"/>
              <w:spacing w:before="0" w:after="0" w:line="40" w:lineRule="exact"/>
              <w:ind w:firstLine="0" w:left="0" w:right="0"/>
              <w:jc w:val="both"/>
            </w:pPr>
            <w:r>
              <w:rPr>
                <w:rFonts w:ascii="Times New Roman" w:hAnsi="Times New Roman" w:eastAsia="宋体"/>
                <w:b w:val="0"/>
                <w:sz w:val="2"/>
              </w:rPr>
            </w:r>
          </w:p>
          <w:p>
            <w:pPr>
              <w:keepNext w:val="0"/>
              <w:keepLines w:val="1"/>
              <w:pageBreakBefore w:val="0"/>
              <w:widowControl/>
              <w:snapToGrid w:val="0"/>
              <w:spacing w:before="0" w:after="80" w:line="280" w:lineRule="exact"/>
              <w:ind w:firstLine="0" w:left="0" w:right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注：改编自论文正文主实验表，仅保留均值。各配置列为四个任务百分制指标的等权平均，最后一列为五种配置的平均值。</w:t>
            </w:r>
          </w:p>
          <w:p>
            <w:pPr>
              <w:keepNext w:val="0"/>
              <w:keepLines w:val="0"/>
              <w:pageBreakBefore w:val="0"/>
              <w:widowControl/>
              <w:snapToGrid w:val="0"/>
              <w:spacing w:before="0" w:after="60" w:line="320" w:lineRule="exact"/>
              <w:ind w:firstLine="420" w:left="0" w:right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表 1 中，PCU-Select 的总体平均分为 35.18，LESS 为 35.14，相差 0.04 个指标点；相比 RDS+ 和 Influence，分别高 0.74 和 0.50 个指标点。可见，在五种已见配置上，PCU-Select 的平均表现接近逐配置 LESS。但在 L-r8-mlp 上，PCU-Select 为 34.56，低于 LESS 的 35.13。因此，平均分接近不意味着所有配置和任务均占优。</w:t>
            </w:r>
          </w:p>
          <w:p>
            <w:pPr>
              <w:keepNext w:val="1"/>
              <w:keepLines w:val="0"/>
              <w:pageBreakBefore w:val="0"/>
              <w:widowControl/>
              <w:snapToGrid w:val="0"/>
              <w:spacing w:before="140" w:after="80" w:line="340" w:lineRule="exact"/>
              <w:ind w:firstLine="0" w:left="0" w:right="0"/>
              <w:jc w:val="both"/>
            </w:pPr>
            <w:r>
              <w:rPr>
                <w:rFonts w:ascii="Times New Roman" w:hAnsi="Times New Roman" w:eastAsia="宋体"/>
                <w:b/>
                <w:sz w:val="21"/>
              </w:rPr>
              <w:t>3.3 实验二 跨配置复用与摊销成本</w:t>
            </w:r>
          </w:p>
          <w:p>
            <w:pPr>
              <w:keepNext w:val="0"/>
              <w:keepLines w:val="0"/>
              <w:pageBreakBefore w:val="0"/>
              <w:widowControl/>
              <w:snapToGrid w:val="0"/>
              <w:spacing w:before="0" w:after="60" w:line="320" w:lineRule="exact"/>
              <w:ind w:firstLine="420" w:left="0" w:right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本实验比较多个 PEFT 配置下的数据选择成本，区分一次性固定或共享开销与新增配置开销，每种配置均服务四个任务。同时加入 Reuse-one-LESS，将一个源配置为各任务选出的子集用于所有目标配置，以检验直接复用子集的影响。表 2 报告选择质量与成本，不计各方法共有的下游微调开销。</w:t>
            </w:r>
          </w:p>
          <w:p>
            <w:pPr>
              <w:keepNext/>
              <w:keepLines w:val="0"/>
              <w:pageBreakBefore w:val="0"/>
              <w:widowControl/>
              <w:snapToGrid w:val="0"/>
              <w:spacing w:before="80" w:after="80" w:line="320" w:lineRule="exact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表 2  五种已见配置的质量与选择成本</w:t>
            </w:r>
          </w:p>
          <w:tbl>
            <w:tblPr>
              <w:tblW w:type="auto" w:w="0"/>
              <w:jc w:val="center"/>
              <w:tblBorders>
                <w:top w:val="single" w:sz="4" w:color="808080"/>
                <w:left w:val="single" w:sz="4" w:color="808080"/>
                <w:bottom w:val="single" w:sz="4" w:color="808080"/>
                <w:right w:val="single" w:sz="4" w:color="808080"/>
                <w:insideH w:val="single" w:sz="4" w:color="808080"/>
                <w:insideV w:val="single" w:sz="4" w:color="808080"/>
              </w:tblBorders>
              <w:tblLayout w:type="fixed"/>
              <w:tblCellMar>
                <w:top w:w="65" w:type="dxa"/>
                <w:left w:w="90" w:type="dxa"/>
                <w:bottom w:w="65" w:type="dxa"/>
                <w:right w:w="90" w:type="dxa"/>
              </w:tblCellMar>
              <w:tblLook w:firstColumn="1" w:firstRow="1" w:lastColumn="0" w:lastRow="0" w:noHBand="0" w:noVBand="1" w:val="04A0"/>
            </w:tblPr>
            <w:tblGrid>
              <w:gridCol w:w="2154"/>
              <w:gridCol w:w="1247"/>
              <w:gridCol w:w="1304"/>
              <w:gridCol w:w="1304"/>
              <w:gridCol w:w="1134"/>
              <w:gridCol w:w="1247"/>
            </w:tblGrid>
            <w:tr>
              <w:trPr>
                <w:tblHeader/>
                <w:cantSplit/>
              </w:trPr>
              <w:tc>
                <w:tcPr>
                  <w:tcW w:type="dxa" w:w="2154"/>
                  <w:shd w:fill="F2F2F2"/>
                  <w:vAlign w:val="center"/>
                </w:tcPr>
                <w:p>
                  <w:pPr>
                    <w:keepNext w:val="0"/>
                    <w:keepLines w:val="0"/>
                    <w:pageBreakBefore w:val="0"/>
                    <w:widowControl/>
                    <w:snapToGrid w:val="0"/>
                    <w:spacing w:before="0" w:after="0" w:line="300" w:lineRule="exact"/>
                    <w:ind w:firstLine="0" w:left="0" w:right="0"/>
                    <w:jc w:val="center"/>
                  </w:pPr>
                  <w:r>
                    <w:rPr>
                      <w:rFonts w:ascii="Times New Roman" w:hAnsi="Times New Roman" w:eastAsia="宋体"/>
                      <w:b/>
                      <w:sz w:val="20"/>
                    </w:rPr>
                    <w:t>方法</w:t>
                  </w:r>
                </w:p>
              </w:tc>
              <w:tc>
                <w:tcPr>
                  <w:tcW w:type="dxa" w:w="1247"/>
                  <w:shd w:fill="F2F2F2"/>
                  <w:vAlign w:val="center"/>
                </w:tcPr>
                <w:p>
                  <w:pPr>
                    <w:keepNext w:val="0"/>
                    <w:keepLines w:val="0"/>
                    <w:pageBreakBefore w:val="0"/>
                    <w:widowControl/>
                    <w:snapToGrid w:val="0"/>
                    <w:spacing w:before="0" w:after="0" w:line="300" w:lineRule="exact"/>
                    <w:ind w:firstLine="0" w:left="0" w:right="0"/>
                    <w:jc w:val="center"/>
                  </w:pPr>
                  <w:r>
                    <w:rPr>
                      <w:rFonts w:ascii="Times New Roman" w:hAnsi="Times New Roman" w:eastAsia="宋体"/>
                      <w:b/>
                      <w:sz w:val="20"/>
                    </w:rPr>
                    <w:t>固定/共享</w:t>
                    <w:br/>
                    <w:t>成本</w:t>
                  </w:r>
                </w:p>
              </w:tc>
              <w:tc>
                <w:tcPr>
                  <w:tcW w:type="dxa" w:w="1304"/>
                  <w:shd w:fill="F2F2F2"/>
                  <w:vAlign w:val="center"/>
                </w:tcPr>
                <w:p>
                  <w:pPr>
                    <w:keepNext w:val="0"/>
                    <w:keepLines w:val="0"/>
                    <w:pageBreakBefore w:val="0"/>
                    <w:widowControl/>
                    <w:snapToGrid w:val="0"/>
                    <w:spacing w:before="0" w:after="0" w:line="300" w:lineRule="exact"/>
                    <w:ind w:firstLine="0" w:left="0" w:right="0"/>
                    <w:jc w:val="center"/>
                  </w:pPr>
                  <w:r>
                    <w:rPr>
                      <w:rFonts w:ascii="Times New Roman" w:hAnsi="Times New Roman" w:eastAsia="宋体"/>
                      <w:b/>
                      <w:sz w:val="20"/>
                    </w:rPr>
                    <w:t>新增配置</w:t>
                    <w:br/>
                    <w:t>成本</w:t>
                  </w:r>
                </w:p>
              </w:tc>
              <w:tc>
                <w:tcPr>
                  <w:tcW w:type="dxa" w:w="1304"/>
                  <w:shd w:fill="F2F2F2"/>
                  <w:vAlign w:val="center"/>
                </w:tcPr>
                <w:p>
                  <w:pPr>
                    <w:keepNext w:val="0"/>
                    <w:keepLines w:val="0"/>
                    <w:pageBreakBefore w:val="0"/>
                    <w:widowControl/>
                    <w:snapToGrid w:val="0"/>
                    <w:spacing w:before="0" w:after="0" w:line="300" w:lineRule="exact"/>
                    <w:ind w:firstLine="0" w:left="0" w:right="0"/>
                    <w:jc w:val="center"/>
                  </w:pPr>
                  <w:r>
                    <w:rPr>
                      <w:rFonts w:ascii="Times New Roman" w:hAnsi="Times New Roman" w:eastAsia="宋体"/>
                      <w:b/>
                      <w:sz w:val="20"/>
                    </w:rPr>
                    <w:t>五配置</w:t>
                    <w:br/>
                    <w:t>总成本</w:t>
                  </w:r>
                </w:p>
              </w:tc>
              <w:tc>
                <w:tcPr>
                  <w:tcW w:type="dxa" w:w="1134"/>
                  <w:shd w:fill="F2F2F2"/>
                  <w:vAlign w:val="center"/>
                </w:tcPr>
                <w:p>
                  <w:pPr>
                    <w:keepNext w:val="0"/>
                    <w:keepLines w:val="0"/>
                    <w:pageBreakBefore w:val="0"/>
                    <w:widowControl/>
                    <w:snapToGrid w:val="0"/>
                    <w:spacing w:before="0" w:after="0" w:line="300" w:lineRule="exact"/>
                    <w:ind w:firstLine="0" w:left="0" w:right="0"/>
                    <w:jc w:val="center"/>
                  </w:pPr>
                  <w:r>
                    <w:rPr>
                      <w:rFonts w:ascii="Times New Roman" w:hAnsi="Times New Roman" w:eastAsia="宋体"/>
                      <w:b/>
                      <w:sz w:val="20"/>
                    </w:rPr>
                    <w:t>质量</w:t>
                  </w:r>
                </w:p>
              </w:tc>
              <w:tc>
                <w:tcPr>
                  <w:tcW w:type="dxa" w:w="1247"/>
                  <w:shd w:fill="F2F2F2"/>
                  <w:vAlign w:val="center"/>
                </w:tcPr>
                <w:p>
                  <w:pPr>
                    <w:keepNext w:val="0"/>
                    <w:keepLines w:val="0"/>
                    <w:pageBreakBefore w:val="0"/>
                    <w:widowControl/>
                    <w:snapToGrid w:val="0"/>
                    <w:spacing w:before="0" w:after="0" w:line="300" w:lineRule="exact"/>
                    <w:ind w:firstLine="0" w:left="0" w:right="0"/>
                    <w:jc w:val="center"/>
                  </w:pPr>
                  <w:r>
                    <w:rPr>
                      <w:rFonts w:ascii="Times New Roman" w:hAnsi="Times New Roman" w:eastAsia="宋体"/>
                      <w:b/>
                      <w:sz w:val="20"/>
                    </w:rPr>
                    <w:t>相对 LESS</w:t>
                    <w:br/>
                    <w:t>差值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154"/>
                  <w:vAlign w:val="center"/>
                </w:tcPr>
                <w:p>
                  <w:pPr>
                    <w:keepNext w:val="0"/>
                    <w:keepLines w:val="0"/>
                    <w:pageBreakBefore w:val="0"/>
                    <w:widowControl/>
                    <w:snapToGrid w:val="0"/>
                    <w:spacing w:before="0" w:after="0" w:line="300" w:lineRule="exact"/>
                    <w:ind w:firstLine="0" w:left="0" w:right="0"/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Random</w:t>
                  </w:r>
                </w:p>
              </w:tc>
              <w:tc>
                <w:tcPr>
                  <w:tcW w:type="dxa" w:w="1247"/>
                  <w:vAlign w:val="center"/>
                </w:tcPr>
                <w:p>
                  <w:pPr>
                    <w:keepNext w:val="0"/>
                    <w:keepLines w:val="0"/>
                    <w:pageBreakBefore w:val="0"/>
                    <w:widowControl/>
                    <w:snapToGrid w:val="0"/>
                    <w:spacing w:before="0" w:after="0" w:line="300" w:lineRule="exact"/>
                    <w:ind w:firstLine="0" w:left="0" w:right="0"/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0.0</w:t>
                  </w:r>
                </w:p>
              </w:tc>
              <w:tc>
                <w:tcPr>
                  <w:tcW w:type="dxa" w:w="1304"/>
                  <w:vAlign w:val="center"/>
                </w:tcPr>
                <w:p>
                  <w:pPr>
                    <w:keepNext w:val="0"/>
                    <w:keepLines w:val="0"/>
                    <w:pageBreakBefore w:val="0"/>
                    <w:widowControl/>
                    <w:snapToGrid w:val="0"/>
                    <w:spacing w:before="0" w:after="0" w:line="300" w:lineRule="exact"/>
                    <w:ind w:firstLine="0" w:left="0" w:right="0"/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0.00</w:t>
                  </w:r>
                </w:p>
              </w:tc>
              <w:tc>
                <w:tcPr>
                  <w:tcW w:type="dxa" w:w="1304"/>
                  <w:vAlign w:val="center"/>
                </w:tcPr>
                <w:p>
                  <w:pPr>
                    <w:keepNext w:val="0"/>
                    <w:keepLines w:val="0"/>
                    <w:pageBreakBefore w:val="0"/>
                    <w:widowControl/>
                    <w:snapToGrid w:val="0"/>
                    <w:spacing w:before="0" w:after="0" w:line="300" w:lineRule="exact"/>
                    <w:ind w:firstLine="0" w:left="0" w:right="0"/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0.0</w:t>
                  </w:r>
                </w:p>
              </w:tc>
              <w:tc>
                <w:tcPr>
                  <w:tcW w:type="dxa" w:w="1134"/>
                  <w:vAlign w:val="center"/>
                </w:tcPr>
                <w:p>
                  <w:pPr>
                    <w:keepNext w:val="0"/>
                    <w:keepLines w:val="0"/>
                    <w:pageBreakBefore w:val="0"/>
                    <w:widowControl/>
                    <w:snapToGrid w:val="0"/>
                    <w:spacing w:before="0" w:after="0" w:line="300" w:lineRule="exact"/>
                    <w:ind w:firstLine="0" w:left="0" w:right="0"/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32.29</w:t>
                  </w:r>
                </w:p>
              </w:tc>
              <w:tc>
                <w:tcPr>
                  <w:tcW w:type="dxa" w:w="1247"/>
                  <w:vAlign w:val="center"/>
                </w:tcPr>
                <w:p>
                  <w:pPr>
                    <w:keepNext w:val="0"/>
                    <w:keepLines w:val="0"/>
                    <w:pageBreakBefore w:val="0"/>
                    <w:widowControl/>
                    <w:snapToGrid w:val="0"/>
                    <w:spacing w:before="0" w:after="0" w:line="300" w:lineRule="exact"/>
                    <w:ind w:firstLine="0" w:left="0" w:right="0"/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-2.85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154"/>
                  <w:vAlign w:val="center"/>
                </w:tcPr>
                <w:p>
                  <w:pPr>
                    <w:keepNext w:val="0"/>
                    <w:keepLines w:val="0"/>
                    <w:pageBreakBefore w:val="0"/>
                    <w:widowControl/>
                    <w:snapToGrid w:val="0"/>
                    <w:spacing w:before="0" w:after="0" w:line="300" w:lineRule="exact"/>
                    <w:ind w:firstLine="0" w:left="0" w:right="0"/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RDS+</w:t>
                  </w:r>
                </w:p>
              </w:tc>
              <w:tc>
                <w:tcPr>
                  <w:tcW w:type="dxa" w:w="1247"/>
                  <w:vAlign w:val="center"/>
                </w:tcPr>
                <w:p>
                  <w:pPr>
                    <w:keepNext w:val="0"/>
                    <w:keepLines w:val="0"/>
                    <w:pageBreakBefore w:val="0"/>
                    <w:widowControl/>
                    <w:snapToGrid w:val="0"/>
                    <w:spacing w:before="0" w:after="0" w:line="300" w:lineRule="exact"/>
                    <w:ind w:firstLine="0" w:left="0" w:right="0"/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1.6</w:t>
                  </w:r>
                </w:p>
              </w:tc>
              <w:tc>
                <w:tcPr>
                  <w:tcW w:type="dxa" w:w="1304"/>
                  <w:vAlign w:val="center"/>
                </w:tcPr>
                <w:p>
                  <w:pPr>
                    <w:keepNext w:val="0"/>
                    <w:keepLines w:val="0"/>
                    <w:pageBreakBefore w:val="0"/>
                    <w:widowControl/>
                    <w:snapToGrid w:val="0"/>
                    <w:spacing w:before="0" w:after="0" w:line="300" w:lineRule="exact"/>
                    <w:ind w:firstLine="0" w:left="0" w:right="0"/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0.00</w:t>
                  </w:r>
                </w:p>
              </w:tc>
              <w:tc>
                <w:tcPr>
                  <w:tcW w:type="dxa" w:w="1304"/>
                  <w:vAlign w:val="center"/>
                </w:tcPr>
                <w:p>
                  <w:pPr>
                    <w:keepNext w:val="0"/>
                    <w:keepLines w:val="0"/>
                    <w:pageBreakBefore w:val="0"/>
                    <w:widowControl/>
                    <w:snapToGrid w:val="0"/>
                    <w:spacing w:before="0" w:after="0" w:line="300" w:lineRule="exact"/>
                    <w:ind w:firstLine="0" w:left="0" w:right="0"/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1.6</w:t>
                  </w:r>
                </w:p>
              </w:tc>
              <w:tc>
                <w:tcPr>
                  <w:tcW w:type="dxa" w:w="1134"/>
                  <w:vAlign w:val="center"/>
                </w:tcPr>
                <w:p>
                  <w:pPr>
                    <w:keepNext w:val="0"/>
                    <w:keepLines w:val="0"/>
                    <w:pageBreakBefore w:val="0"/>
                    <w:widowControl/>
                    <w:snapToGrid w:val="0"/>
                    <w:spacing w:before="0" w:after="0" w:line="300" w:lineRule="exact"/>
                    <w:ind w:firstLine="0" w:left="0" w:right="0"/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34.44</w:t>
                  </w:r>
                </w:p>
              </w:tc>
              <w:tc>
                <w:tcPr>
                  <w:tcW w:type="dxa" w:w="1247"/>
                  <w:vAlign w:val="center"/>
                </w:tcPr>
                <w:p>
                  <w:pPr>
                    <w:keepNext w:val="0"/>
                    <w:keepLines w:val="0"/>
                    <w:pageBreakBefore w:val="0"/>
                    <w:widowControl/>
                    <w:snapToGrid w:val="0"/>
                    <w:spacing w:before="0" w:after="0" w:line="300" w:lineRule="exact"/>
                    <w:ind w:firstLine="0" w:left="0" w:right="0"/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-0.70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154"/>
                  <w:vAlign w:val="center"/>
                </w:tcPr>
                <w:p>
                  <w:pPr>
                    <w:keepNext w:val="0"/>
                    <w:keepLines w:val="0"/>
                    <w:pageBreakBefore w:val="0"/>
                    <w:widowControl/>
                    <w:snapToGrid w:val="0"/>
                    <w:spacing w:before="0" w:after="0" w:line="300" w:lineRule="exact"/>
                    <w:ind w:firstLine="0" w:left="0" w:right="0"/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Influence</w:t>
                  </w:r>
                </w:p>
              </w:tc>
              <w:tc>
                <w:tcPr>
                  <w:tcW w:type="dxa" w:w="1247"/>
                  <w:vAlign w:val="center"/>
                </w:tcPr>
                <w:p>
                  <w:pPr>
                    <w:keepNext w:val="0"/>
                    <w:keepLines w:val="0"/>
                    <w:pageBreakBefore w:val="0"/>
                    <w:widowControl/>
                    <w:snapToGrid w:val="0"/>
                    <w:spacing w:before="0" w:after="0" w:line="300" w:lineRule="exact"/>
                    <w:ind w:firstLine="0" w:left="0" w:right="0"/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48.8</w:t>
                  </w:r>
                </w:p>
              </w:tc>
              <w:tc>
                <w:tcPr>
                  <w:tcW w:type="dxa" w:w="1304"/>
                  <w:vAlign w:val="center"/>
                </w:tcPr>
                <w:p>
                  <w:pPr>
                    <w:keepNext w:val="0"/>
                    <w:keepLines w:val="0"/>
                    <w:pageBreakBefore w:val="0"/>
                    <w:widowControl/>
                    <w:snapToGrid w:val="0"/>
                    <w:spacing w:before="0" w:after="0" w:line="300" w:lineRule="exact"/>
                    <w:ind w:firstLine="0" w:left="0" w:right="0"/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0.00</w:t>
                  </w:r>
                </w:p>
              </w:tc>
              <w:tc>
                <w:tcPr>
                  <w:tcW w:type="dxa" w:w="1304"/>
                  <w:vAlign w:val="center"/>
                </w:tcPr>
                <w:p>
                  <w:pPr>
                    <w:keepNext w:val="0"/>
                    <w:keepLines w:val="0"/>
                    <w:pageBreakBefore w:val="0"/>
                    <w:widowControl/>
                    <w:snapToGrid w:val="0"/>
                    <w:spacing w:before="0" w:after="0" w:line="300" w:lineRule="exact"/>
                    <w:ind w:firstLine="0" w:left="0" w:right="0"/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48.8</w:t>
                  </w:r>
                </w:p>
              </w:tc>
              <w:tc>
                <w:tcPr>
                  <w:tcW w:type="dxa" w:w="1134"/>
                  <w:vAlign w:val="center"/>
                </w:tcPr>
                <w:p>
                  <w:pPr>
                    <w:keepNext w:val="0"/>
                    <w:keepLines w:val="0"/>
                    <w:pageBreakBefore w:val="0"/>
                    <w:widowControl/>
                    <w:snapToGrid w:val="0"/>
                    <w:spacing w:before="0" w:after="0" w:line="300" w:lineRule="exact"/>
                    <w:ind w:firstLine="0" w:left="0" w:right="0"/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34.68</w:t>
                  </w:r>
                </w:p>
              </w:tc>
              <w:tc>
                <w:tcPr>
                  <w:tcW w:type="dxa" w:w="1247"/>
                  <w:vAlign w:val="center"/>
                </w:tcPr>
                <w:p>
                  <w:pPr>
                    <w:keepNext w:val="0"/>
                    <w:keepLines w:val="0"/>
                    <w:pageBreakBefore w:val="0"/>
                    <w:widowControl/>
                    <w:snapToGrid w:val="0"/>
                    <w:spacing w:before="0" w:after="0" w:line="300" w:lineRule="exact"/>
                    <w:ind w:firstLine="0" w:left="0" w:right="0"/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-0.46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154"/>
                  <w:vAlign w:val="center"/>
                </w:tcPr>
                <w:p>
                  <w:pPr>
                    <w:keepNext w:val="0"/>
                    <w:keepLines w:val="0"/>
                    <w:pageBreakBefore w:val="0"/>
                    <w:widowControl/>
                    <w:snapToGrid w:val="0"/>
                    <w:spacing w:before="0" w:after="0" w:line="300" w:lineRule="exact"/>
                    <w:ind w:firstLine="0" w:left="0" w:right="0"/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Reuse-one-LESS</w:t>
                  </w:r>
                </w:p>
              </w:tc>
              <w:tc>
                <w:tcPr>
                  <w:tcW w:type="dxa" w:w="1247"/>
                  <w:vAlign w:val="center"/>
                </w:tcPr>
                <w:p>
                  <w:pPr>
                    <w:keepNext w:val="0"/>
                    <w:keepLines w:val="0"/>
                    <w:pageBreakBefore w:val="0"/>
                    <w:widowControl/>
                    <w:snapToGrid w:val="0"/>
                    <w:spacing w:before="0" w:after="0" w:line="300" w:lineRule="exact"/>
                    <w:ind w:firstLine="0" w:left="0" w:right="0"/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63.2</w:t>
                  </w:r>
                </w:p>
              </w:tc>
              <w:tc>
                <w:tcPr>
                  <w:tcW w:type="dxa" w:w="1304"/>
                  <w:vAlign w:val="center"/>
                </w:tcPr>
                <w:p>
                  <w:pPr>
                    <w:keepNext w:val="0"/>
                    <w:keepLines w:val="0"/>
                    <w:pageBreakBefore w:val="0"/>
                    <w:widowControl/>
                    <w:snapToGrid w:val="0"/>
                    <w:spacing w:before="0" w:after="0" w:line="300" w:lineRule="exact"/>
                    <w:ind w:firstLine="0" w:left="0" w:right="0"/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0.00</w:t>
                  </w:r>
                </w:p>
              </w:tc>
              <w:tc>
                <w:tcPr>
                  <w:tcW w:type="dxa" w:w="1304"/>
                  <w:vAlign w:val="center"/>
                </w:tcPr>
                <w:p>
                  <w:pPr>
                    <w:keepNext w:val="0"/>
                    <w:keepLines w:val="0"/>
                    <w:pageBreakBefore w:val="0"/>
                    <w:widowControl/>
                    <w:snapToGrid w:val="0"/>
                    <w:spacing w:before="0" w:after="0" w:line="300" w:lineRule="exact"/>
                    <w:ind w:firstLine="0" w:left="0" w:right="0"/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63.2</w:t>
                  </w:r>
                </w:p>
              </w:tc>
              <w:tc>
                <w:tcPr>
                  <w:tcW w:type="dxa" w:w="1134"/>
                  <w:vAlign w:val="center"/>
                </w:tcPr>
                <w:p>
                  <w:pPr>
                    <w:keepNext w:val="0"/>
                    <w:keepLines w:val="0"/>
                    <w:pageBreakBefore w:val="0"/>
                    <w:widowControl/>
                    <w:snapToGrid w:val="0"/>
                    <w:spacing w:before="0" w:after="0" w:line="300" w:lineRule="exact"/>
                    <w:ind w:firstLine="0" w:left="0" w:right="0"/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34.24</w:t>
                  </w:r>
                </w:p>
              </w:tc>
              <w:tc>
                <w:tcPr>
                  <w:tcW w:type="dxa" w:w="1247"/>
                  <w:vAlign w:val="center"/>
                </w:tcPr>
                <w:p>
                  <w:pPr>
                    <w:keepNext w:val="0"/>
                    <w:keepLines w:val="0"/>
                    <w:pageBreakBefore w:val="0"/>
                    <w:widowControl/>
                    <w:snapToGrid w:val="0"/>
                    <w:spacing w:before="0" w:after="0" w:line="300" w:lineRule="exact"/>
                    <w:ind w:firstLine="0" w:left="0" w:right="0"/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-0.90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154"/>
                  <w:vAlign w:val="center"/>
                </w:tcPr>
                <w:p>
                  <w:pPr>
                    <w:keepNext w:val="0"/>
                    <w:keepLines w:val="0"/>
                    <w:pageBreakBefore w:val="0"/>
                    <w:widowControl/>
                    <w:snapToGrid w:val="0"/>
                    <w:spacing w:before="0" w:after="0" w:line="300" w:lineRule="exact"/>
                    <w:ind w:firstLine="0" w:left="0" w:right="0"/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LESS</w:t>
                  </w:r>
                </w:p>
              </w:tc>
              <w:tc>
                <w:tcPr>
                  <w:tcW w:type="dxa" w:w="1247"/>
                  <w:vAlign w:val="center"/>
                </w:tcPr>
                <w:p>
                  <w:pPr>
                    <w:keepNext w:val="0"/>
                    <w:keepLines w:val="0"/>
                    <w:pageBreakBefore w:val="0"/>
                    <w:widowControl/>
                    <w:snapToGrid w:val="0"/>
                    <w:spacing w:before="0" w:after="0" w:line="300" w:lineRule="exact"/>
                    <w:ind w:firstLine="0" w:left="0" w:right="0"/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0.0</w:t>
                  </w:r>
                </w:p>
              </w:tc>
              <w:tc>
                <w:tcPr>
                  <w:tcW w:type="dxa" w:w="1304"/>
                  <w:vAlign w:val="center"/>
                </w:tcPr>
                <w:p>
                  <w:pPr>
                    <w:keepNext w:val="0"/>
                    <w:keepLines w:val="0"/>
                    <w:pageBreakBefore w:val="0"/>
                    <w:widowControl/>
                    <w:snapToGrid w:val="0"/>
                    <w:spacing w:before="0" w:after="0" w:line="300" w:lineRule="exact"/>
                    <w:ind w:firstLine="0" w:left="0" w:right="0"/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63.20</w:t>
                  </w:r>
                </w:p>
              </w:tc>
              <w:tc>
                <w:tcPr>
                  <w:tcW w:type="dxa" w:w="1304"/>
                  <w:vAlign w:val="center"/>
                </w:tcPr>
                <w:p>
                  <w:pPr>
                    <w:keepNext w:val="0"/>
                    <w:keepLines w:val="0"/>
                    <w:pageBreakBefore w:val="0"/>
                    <w:widowControl/>
                    <w:snapToGrid w:val="0"/>
                    <w:spacing w:before="0" w:after="0" w:line="300" w:lineRule="exact"/>
                    <w:ind w:firstLine="0" w:left="0" w:right="0"/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316.0</w:t>
                  </w:r>
                </w:p>
              </w:tc>
              <w:tc>
                <w:tcPr>
                  <w:tcW w:type="dxa" w:w="1134"/>
                  <w:vAlign w:val="center"/>
                </w:tcPr>
                <w:p>
                  <w:pPr>
                    <w:keepNext w:val="0"/>
                    <w:keepLines w:val="0"/>
                    <w:pageBreakBefore w:val="0"/>
                    <w:widowControl/>
                    <w:snapToGrid w:val="0"/>
                    <w:spacing w:before="0" w:after="0" w:line="300" w:lineRule="exact"/>
                    <w:ind w:firstLine="0" w:left="0" w:right="0"/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35.14</w:t>
                  </w:r>
                </w:p>
              </w:tc>
              <w:tc>
                <w:tcPr>
                  <w:tcW w:type="dxa" w:w="1247"/>
                  <w:vAlign w:val="center"/>
                </w:tcPr>
                <w:p>
                  <w:pPr>
                    <w:keepNext w:val="0"/>
                    <w:keepLines w:val="0"/>
                    <w:pageBreakBefore w:val="0"/>
                    <w:widowControl/>
                    <w:snapToGrid w:val="0"/>
                    <w:spacing w:before="0" w:after="0" w:line="300" w:lineRule="exact"/>
                    <w:ind w:firstLine="0" w:left="0" w:right="0"/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0.00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154"/>
                  <w:vAlign w:val="center"/>
                </w:tcPr>
                <w:p>
                  <w:pPr>
                    <w:keepNext w:val="0"/>
                    <w:keepLines w:val="0"/>
                    <w:pageBreakBefore w:val="0"/>
                    <w:widowControl/>
                    <w:snapToGrid w:val="0"/>
                    <w:spacing w:before="0" w:after="0" w:line="300" w:lineRule="exact"/>
                    <w:ind w:firstLine="0" w:left="0" w:right="0"/>
                    <w:jc w:val="center"/>
                  </w:pPr>
                  <w:r>
                    <w:rPr>
                      <w:rFonts w:ascii="Times New Roman" w:hAnsi="Times New Roman" w:eastAsia="宋体"/>
                      <w:b/>
                      <w:sz w:val="20"/>
                    </w:rPr>
                    <w:t>PCU-Select</w:t>
                  </w:r>
                </w:p>
              </w:tc>
              <w:tc>
                <w:tcPr>
                  <w:tcW w:type="dxa" w:w="1247"/>
                  <w:vAlign w:val="center"/>
                </w:tcPr>
                <w:p>
                  <w:pPr>
                    <w:keepNext w:val="0"/>
                    <w:keepLines w:val="0"/>
                    <w:pageBreakBefore w:val="0"/>
                    <w:widowControl/>
                    <w:snapToGrid w:val="0"/>
                    <w:spacing w:before="0" w:after="0" w:line="300" w:lineRule="exact"/>
                    <w:ind w:firstLine="0" w:left="0" w:right="0"/>
                    <w:jc w:val="center"/>
                  </w:pPr>
                  <w:r>
                    <w:rPr>
                      <w:rFonts w:ascii="Times New Roman" w:hAnsi="Times New Roman" w:eastAsia="宋体"/>
                      <w:b/>
                      <w:sz w:val="20"/>
                    </w:rPr>
                    <w:t>144.0</w:t>
                  </w:r>
                </w:p>
              </w:tc>
              <w:tc>
                <w:tcPr>
                  <w:tcW w:type="dxa" w:w="1304"/>
                  <w:vAlign w:val="center"/>
                </w:tcPr>
                <w:p>
                  <w:pPr>
                    <w:keepNext w:val="0"/>
                    <w:keepLines w:val="0"/>
                    <w:pageBreakBefore w:val="0"/>
                    <w:widowControl/>
                    <w:snapToGrid w:val="0"/>
                    <w:spacing w:before="0" w:after="0" w:line="300" w:lineRule="exact"/>
                    <w:ind w:firstLine="0" w:left="0" w:right="0"/>
                    <w:jc w:val="center"/>
                  </w:pPr>
                  <w:r>
                    <w:rPr>
                      <w:rFonts w:ascii="Times New Roman" w:hAnsi="Times New Roman" w:eastAsia="宋体"/>
                      <w:b/>
                      <w:sz w:val="20"/>
                    </w:rPr>
                    <w:t>1.51</w:t>
                  </w:r>
                </w:p>
              </w:tc>
              <w:tc>
                <w:tcPr>
                  <w:tcW w:type="dxa" w:w="1304"/>
                  <w:vAlign w:val="center"/>
                </w:tcPr>
                <w:p>
                  <w:pPr>
                    <w:keepNext w:val="0"/>
                    <w:keepLines w:val="0"/>
                    <w:pageBreakBefore w:val="0"/>
                    <w:widowControl/>
                    <w:snapToGrid w:val="0"/>
                    <w:spacing w:before="0" w:after="0" w:line="300" w:lineRule="exact"/>
                    <w:ind w:firstLine="0" w:left="0" w:right="0"/>
                    <w:jc w:val="center"/>
                  </w:pPr>
                  <w:r>
                    <w:rPr>
                      <w:rFonts w:ascii="Times New Roman" w:hAnsi="Times New Roman" w:eastAsia="宋体"/>
                      <w:b/>
                      <w:sz w:val="20"/>
                    </w:rPr>
                    <w:t>151.6</w:t>
                  </w:r>
                </w:p>
              </w:tc>
              <w:tc>
                <w:tcPr>
                  <w:tcW w:type="dxa" w:w="1134"/>
                  <w:vAlign w:val="center"/>
                </w:tcPr>
                <w:p>
                  <w:pPr>
                    <w:keepNext w:val="0"/>
                    <w:keepLines w:val="0"/>
                    <w:pageBreakBefore w:val="0"/>
                    <w:widowControl/>
                    <w:snapToGrid w:val="0"/>
                    <w:spacing w:before="0" w:after="0" w:line="300" w:lineRule="exact"/>
                    <w:ind w:firstLine="0" w:left="0" w:right="0"/>
                    <w:jc w:val="center"/>
                  </w:pPr>
                  <w:r>
                    <w:rPr>
                      <w:rFonts w:ascii="Times New Roman" w:hAnsi="Times New Roman" w:eastAsia="宋体"/>
                      <w:b/>
                      <w:sz w:val="20"/>
                    </w:rPr>
                    <w:t>35.18</w:t>
                  </w:r>
                </w:p>
              </w:tc>
              <w:tc>
                <w:tcPr>
                  <w:tcW w:type="dxa" w:w="1247"/>
                  <w:vAlign w:val="center"/>
                </w:tcPr>
                <w:p>
                  <w:pPr>
                    <w:keepNext w:val="0"/>
                    <w:keepLines w:val="0"/>
                    <w:pageBreakBefore w:val="0"/>
                    <w:widowControl/>
                    <w:snapToGrid w:val="0"/>
                    <w:spacing w:before="0" w:after="0" w:line="300" w:lineRule="exact"/>
                    <w:ind w:firstLine="0" w:left="0" w:right="0"/>
                    <w:jc w:val="center"/>
                  </w:pPr>
                  <w:r>
                    <w:rPr>
                      <w:rFonts w:ascii="Times New Roman" w:hAnsi="Times New Roman" w:eastAsia="宋体"/>
                      <w:b/>
                      <w:sz w:val="20"/>
                    </w:rPr>
                    <w:t>+0.04</w:t>
                  </w:r>
                </w:p>
              </w:tc>
            </w:tr>
          </w:tbl>
          <w:p>
            <w:pPr>
              <w:keepNext w:val="0"/>
              <w:keepLines w:val="0"/>
              <w:pageBreakBefore w:val="0"/>
              <w:widowControl/>
              <w:snapToGrid w:val="0"/>
              <w:spacing w:before="0" w:after="0" w:line="40" w:lineRule="exact"/>
              <w:ind w:firstLine="0" w:left="0" w:right="0"/>
              <w:jc w:val="both"/>
            </w:pPr>
            <w:r>
              <w:rPr>
                <w:rFonts w:ascii="Times New Roman" w:hAnsi="Times New Roman" w:eastAsia="宋体"/>
                <w:b w:val="0"/>
                <w:sz w:val="2"/>
              </w:rPr>
            </w:r>
          </w:p>
          <w:p>
            <w:pPr>
              <w:keepNext w:val="0"/>
              <w:keepLines w:val="1"/>
              <w:pageBreakBefore w:val="0"/>
              <w:widowControl/>
              <w:snapToGrid w:val="0"/>
              <w:spacing w:before="0" w:after="80" w:line="280" w:lineRule="exact"/>
              <w:ind w:firstLine="0" w:left="0" w:right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注：改编自论文正文。成本单位为 GPU 小时，按五种配置、四个任务计算；质量为各任务与配置的平均分，差值单位为指标点。</w:t>
            </w:r>
          </w:p>
          <w:p>
            <w:pPr>
              <w:keepNext w:val="0"/>
              <w:keepLines w:val="0"/>
              <w:pageBreakBefore w:val="0"/>
              <w:widowControl/>
              <w:snapToGrid w:val="0"/>
              <w:spacing w:before="0" w:after="60" w:line="320" w:lineRule="exact"/>
              <w:ind w:firstLine="420" w:left="0" w:right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PCU-Select 的一次性离线开销为 144.0 GPU 小时，此后每增加一种服务四个任务的配置，选择开销为 1.51 GPU 小时。LESS 每种配置需要 63.2 GPU 小时，约为 PCU-Select 新增配置开销的 42 倍。</w:t>
            </w:r>
          </w:p>
          <w:p>
            <w:pPr>
              <w:keepNext w:val="0"/>
              <w:keepLines w:val="0"/>
              <w:pageBreakBefore w:val="0"/>
              <w:widowControl/>
              <w:snapToGrid w:val="0"/>
              <w:spacing w:before="0" w:after="60" w:line="320" w:lineRule="exact"/>
              <w:ind w:firstLine="420" w:left="0" w:right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Reuse-one-LESS 的质量为 34.24，低于 RDS+ 的 34.44，说明直接复用已有子集可能降低与目标配置的匹配程度。PCU-Select 复用的是公共表征和评分器，仍为各目标配置分别生成子集。</w:t>
            </w:r>
          </w:p>
          <w:tbl>
            <w:tblPr>
              <w:tblW w:type="auto" w:w="0"/>
              <w:jc w:val="center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60" w:type="dxa"/>
                <w:left w:w="0" w:type="dxa"/>
                <w:bottom w:w="6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25"/>
              <w:gridCol w:w="7654"/>
              <w:gridCol w:w="425"/>
            </w:tblGrid>
            <w:tr>
              <w:trPr>
                <w:cantSplit/>
              </w:trPr>
              <w:tc>
                <w:tcPr>
                  <w:tcW w:type="dxa" w:w="425"/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/>
                    <w:snapToGrid w:val="0"/>
                    <w:spacing w:before="0" w:after="0" w:line="276" w:lineRule="auto"/>
                    <w:ind w:firstLine="0" w:left="0" w:right="0"/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sz w:val="21"/>
                    </w:rPr>
                  </w:r>
                </w:p>
              </w:tc>
              <w:tc>
                <w:tcPr>
                  <w:tcW w:type="dxa" w:w="7654"/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/>
                    <w:snapToGrid w:val="0"/>
                    <w:spacing w:before="0" w:after="0" w:line="276" w:lineRule="auto"/>
                    <w:ind w:firstLine="0" w:left="0" w:right="0"/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sz w:val="21"/>
                    </w:rPr>
                  </w:r>
                  <m:oMathPara>
                    <m:oMathParaPr>
                      <m:jc m:val="center"/>
                    </m:oMathParaPr>
                    <m:oMath>
                      <m:eqArr>
                        <m:eqArrPr>
                          <m:baseJc m:val="center"/>
                        </m:eqArrPr>
                        <m:e>
                          <m:sSub>
                            <m:e>
                              <m:r>
                                <m:rPr>
                                  <m:sty m:val="i"/>
                                </m:rPr>
                                <w:rPr>
                                  <w:rFonts w:ascii="STIX Two Math" w:hAnsi="STIX Two Math" w:eastAsia="STIX Two Math" w:cs="STIX Two Math"/>
                                  <w:i w:val="1"/>
                                  <w:iCs w:val="1"/>
                                  <w:sz w:val="22"/>
                                  <w:szCs w:val="22"/>
                                </w:rPr>
                                <m:t xml:space="preserve">C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w:rPr>
                                  <w:rFonts w:ascii="STIX Two Math" w:hAnsi="STIX Two Math" w:eastAsia="STIX Two Math" w:cs="STIX Two Math"/>
                                  <w:i w:val="0"/>
                                  <w:iCs w:val="0"/>
                                  <w:sz w:val="22"/>
                                  <w:szCs w:val="22"/>
                                </w:rPr>
                                <m:t xml:space="preserve">PCU</m:t>
                              </m:r>
                            </m:sub>
                          </m:sSub>
                          <m:d>
                            <m:dPr>
                              <m:begChr m:val="("/>
                              <m:endChr m:val=")"/>
                            </m:dPr>
                            <m:e>
                              <m:r>
                                <m:rPr>
                                  <m:sty m:val="i"/>
                                </m:rPr>
                                <w:rPr>
                                  <w:rFonts w:ascii="STIX Two Math" w:hAnsi="STIX Two Math" w:eastAsia="STIX Two Math" w:cs="STIX Two Math"/>
                                  <w:i w:val="1"/>
                                  <w:iCs w:val="1"/>
                                  <w:sz w:val="22"/>
                                  <w:szCs w:val="22"/>
                                </w:rPr>
                                <m:t xml:space="preserve">P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STIX Two Math" w:hAnsi="STIX Two Math" w:eastAsia="STIX Two Math" w:cs="STIX Two Math"/>
                                  <w:i w:val="0"/>
                                  <w:iCs w:val="0"/>
                                  <w:sz w:val="22"/>
                                  <w:szCs w:val="22"/>
                                </w:rPr>
                                <m:t xml:space="preserve">,</m:t>
                              </m:r>
                              <m:r>
                                <m:rPr>
                                  <m:sty m:val="i"/>
                                </m:rPr>
                                <w:rPr>
                                  <w:rFonts w:ascii="STIX Two Math" w:hAnsi="STIX Two Math" w:eastAsia="STIX Two Math" w:cs="STIX Two Math"/>
                                  <w:i w:val="1"/>
                                  <w:iCs w:val="1"/>
                                  <w:sz w:val="22"/>
                                  <w:szCs w:val="22"/>
                                </w:rPr>
                                <m:t xml:space="preserve">Q</m:t>
                              </m:r>
                            </m:e>
                          </m:d>
                          <m:r>
                            <m:rPr>
                              <m:sty m:val="p"/>
                            </m:rPr>
                            <w:rPr>
                              <w:rFonts w:ascii="STIX Two Math" w:hAnsi="STIX Two Math" w:eastAsia="STIX Two Math" w:cs="STIX Two Math"/>
                              <w:i w:val="0"/>
                              <w:iCs w:val="0"/>
                              <w:sz w:val="22"/>
                              <w:szCs w:val="22"/>
                            </w:rPr>
                            <m:t xml:space="preserve"> = </m:t>
                          </m:r>
                          <m:sSub>
                            <m:e>
                              <m:r>
                                <m:rPr>
                                  <m:sty m:val="i"/>
                                </m:rPr>
                                <w:rPr>
                                  <w:rFonts w:ascii="STIX Two Math" w:hAnsi="STIX Two Math" w:eastAsia="STIX Two Math" w:cs="STIX Two Math"/>
                                  <w:i w:val="1"/>
                                  <w:iCs w:val="1"/>
                                  <w:sz w:val="22"/>
                                  <w:szCs w:val="22"/>
                                </w:rPr>
                                <m:t xml:space="preserve">C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w:rPr>
                                  <w:rFonts w:ascii="STIX Two Math" w:hAnsi="STIX Two Math" w:eastAsia="STIX Two Math" w:cs="STIX Two Math"/>
                                  <w:i w:val="0"/>
                                  <w:iCs w:val="0"/>
                                  <w:sz w:val="22"/>
                                  <w:szCs w:val="22"/>
                                </w:rPr>
                                <m:t xml:space="preserve">offline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STIX Two Math" w:hAnsi="STIX Two Math" w:eastAsia="STIX Two Math" w:cs="STIX Two Math"/>
                              <w:i w:val="0"/>
                              <w:iCs w:val="0"/>
                              <w:sz w:val="22"/>
                              <w:szCs w:val="22"/>
                            </w:rPr>
                            <m:t xml:space="preserve"> + </m:t>
                          </m:r>
                          <m:r>
                            <m:rPr>
                              <m:sty m:val="i"/>
                            </m:rPr>
                            <w:rPr>
                              <w:rFonts w:ascii="STIX Two Math" w:hAnsi="STIX Two Math" w:eastAsia="STIX Two Math" w:cs="STIX Two Math"/>
                              <w:i w:val="1"/>
                              <w:iCs w:val="1"/>
                              <w:sz w:val="22"/>
                              <w:szCs w:val="22"/>
                            </w:rPr>
                            <m:t xml:space="preserve">PQ</m:t>
                          </m:r>
                          <m:sSubSup>
                            <m:e>
                              <m:r>
                                <m:rPr>
                                  <m:sty m:val="i"/>
                                </m:rPr>
                                <w:rPr>
                                  <w:rFonts w:ascii="STIX Two Math" w:hAnsi="STIX Two Math" w:eastAsia="STIX Two Math" w:cs="STIX Two Math"/>
                                  <w:i w:val="1"/>
                                  <w:iCs w:val="1"/>
                                  <w:sz w:val="22"/>
                                  <w:szCs w:val="22"/>
                                </w:rPr>
                                <m:t xml:space="preserve">C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w:rPr>
                                  <w:rFonts w:ascii="STIX Two Math" w:hAnsi="STIX Two Math" w:eastAsia="STIX Two Math" w:cs="STIX Two Math"/>
                                  <w:i w:val="0"/>
                                  <w:iCs w:val="0"/>
                                  <w:sz w:val="22"/>
                                  <w:szCs w:val="22"/>
                                </w:rPr>
                                <m:t xml:space="preserve">PCU</m:t>
                              </m:r>
                            </m:sub>
                            <m:sup>
                              <m:r>
                                <m:rPr>
                                  <m:nor/>
                                  <m:sty m:val="p"/>
                                </m:rPr>
                                <w:rPr>
                                  <w:rFonts w:ascii="STIX Two Math" w:hAnsi="STIX Two Math" w:eastAsia="STIX Two Math" w:cs="STIX Two Math"/>
                                  <w:i w:val="0"/>
                                  <w:iCs w:val="0"/>
                                  <w:sz w:val="22"/>
                                  <w:szCs w:val="22"/>
                                </w:rPr>
                                <m:t xml:space="preserve">pair</m:t>
                              </m:r>
                            </m:sup>
                          </m:sSubSup>
                        </m:e>
                        <m:e>
                          <m:sSub>
                            <m:e>
                              <m:r>
                                <m:rPr>
                                  <m:sty m:val="i"/>
                                </m:rPr>
                                <w:rPr>
                                  <w:rFonts w:ascii="STIX Two Math" w:hAnsi="STIX Two Math" w:eastAsia="STIX Two Math" w:cs="STIX Two Math"/>
                                  <w:i w:val="1"/>
                                  <w:iCs w:val="1"/>
                                  <w:sz w:val="22"/>
                                  <w:szCs w:val="22"/>
                                </w:rPr>
                                <m:t xml:space="preserve">C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w:rPr>
                                  <w:rFonts w:ascii="STIX Two Math" w:hAnsi="STIX Two Math" w:eastAsia="STIX Two Math" w:cs="STIX Two Math"/>
                                  <w:i w:val="0"/>
                                  <w:iCs w:val="0"/>
                                  <w:sz w:val="22"/>
                                  <w:szCs w:val="22"/>
                                </w:rPr>
                                <m:t xml:space="preserve">LESS</m:t>
                              </m:r>
                            </m:sub>
                          </m:sSub>
                          <m:d>
                            <m:dPr>
                              <m:begChr m:val="("/>
                              <m:endChr m:val=")"/>
                            </m:dPr>
                            <m:e>
                              <m:r>
                                <m:rPr>
                                  <m:sty m:val="i"/>
                                </m:rPr>
                                <w:rPr>
                                  <w:rFonts w:ascii="STIX Two Math" w:hAnsi="STIX Two Math" w:eastAsia="STIX Two Math" w:cs="STIX Two Math"/>
                                  <w:i w:val="1"/>
                                  <w:iCs w:val="1"/>
                                  <w:sz w:val="22"/>
                                  <w:szCs w:val="22"/>
                                </w:rPr>
                                <m:t xml:space="preserve">P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STIX Two Math" w:hAnsi="STIX Two Math" w:eastAsia="STIX Two Math" w:cs="STIX Two Math"/>
                                  <w:i w:val="0"/>
                                  <w:iCs w:val="0"/>
                                  <w:sz w:val="22"/>
                                  <w:szCs w:val="22"/>
                                </w:rPr>
                                <m:t xml:space="preserve">,</m:t>
                              </m:r>
                              <m:r>
                                <m:rPr>
                                  <m:sty m:val="i"/>
                                </m:rPr>
                                <w:rPr>
                                  <w:rFonts w:ascii="STIX Two Math" w:hAnsi="STIX Two Math" w:eastAsia="STIX Two Math" w:cs="STIX Two Math"/>
                                  <w:i w:val="1"/>
                                  <w:iCs w:val="1"/>
                                  <w:sz w:val="22"/>
                                  <w:szCs w:val="22"/>
                                </w:rPr>
                                <m:t xml:space="preserve">Q</m:t>
                              </m:r>
                            </m:e>
                          </m:d>
                          <m:r>
                            <m:rPr>
                              <m:sty m:val="p"/>
                            </m:rPr>
                            <w:rPr>
                              <w:rFonts w:ascii="STIX Two Math" w:hAnsi="STIX Two Math" w:eastAsia="STIX Two Math" w:cs="STIX Two Math"/>
                              <w:i w:val="0"/>
                              <w:iCs w:val="0"/>
                              <w:sz w:val="22"/>
                              <w:szCs w:val="22"/>
                            </w:rPr>
                            <m:t xml:space="preserve"> = </m:t>
                          </m:r>
                          <m:r>
                            <m:rPr>
                              <m:sty m:val="i"/>
                            </m:rPr>
                            <w:rPr>
                              <w:rFonts w:ascii="STIX Two Math" w:hAnsi="STIX Two Math" w:eastAsia="STIX Two Math" w:cs="STIX Two Math"/>
                              <w:i w:val="1"/>
                              <w:iCs w:val="1"/>
                              <w:sz w:val="22"/>
                              <w:szCs w:val="22"/>
                            </w:rPr>
                            <m:t xml:space="preserve">P</m:t>
                          </m:r>
                          <m:sSubSup>
                            <m:e>
                              <m:r>
                                <m:rPr>
                                  <m:sty m:val="i"/>
                                </m:rPr>
                                <w:rPr>
                                  <w:rFonts w:ascii="STIX Two Math" w:hAnsi="STIX Two Math" w:eastAsia="STIX Two Math" w:cs="STIX Two Math"/>
                                  <w:i w:val="1"/>
                                  <w:iCs w:val="1"/>
                                  <w:sz w:val="22"/>
                                  <w:szCs w:val="22"/>
                                </w:rPr>
                                <m:t xml:space="preserve">C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w:rPr>
                                  <w:rFonts w:ascii="STIX Two Math" w:hAnsi="STIX Two Math" w:eastAsia="STIX Two Math" w:cs="STIX Two Math"/>
                                  <w:i w:val="0"/>
                                  <w:iCs w:val="0"/>
                                  <w:sz w:val="22"/>
                                  <w:szCs w:val="22"/>
                                </w:rPr>
                                <m:t xml:space="preserve">LESS</m:t>
                              </m:r>
                            </m:sub>
                            <m:sup>
                              <m:r>
                                <m:rPr>
                                  <m:nor/>
                                  <m:sty m:val="p"/>
                                </m:rPr>
                                <w:rPr>
                                  <w:rFonts w:ascii="STIX Two Math" w:hAnsi="STIX Two Math" w:eastAsia="STIX Two Math" w:cs="STIX Two Math"/>
                                  <w:i w:val="0"/>
                                  <w:iCs w:val="0"/>
                                  <w:sz w:val="22"/>
                                  <w:szCs w:val="22"/>
                                </w:rPr>
                                <m:t xml:space="preserve">data</m:t>
                              </m:r>
                            </m:sup>
                          </m:sSubSup>
                          <m:r>
                            <m:rPr>
                              <m:sty m:val="p"/>
                            </m:rPr>
                            <w:rPr>
                              <w:rFonts w:ascii="STIX Two Math" w:hAnsi="STIX Two Math" w:eastAsia="STIX Two Math" w:cs="STIX Two Math"/>
                              <w:i w:val="0"/>
                              <w:iCs w:val="0"/>
                              <w:sz w:val="22"/>
                              <w:szCs w:val="22"/>
                            </w:rPr>
                            <m:t xml:space="preserve"> + </m:t>
                          </m:r>
                          <m:r>
                            <m:rPr>
                              <m:sty m:val="i"/>
                            </m:rPr>
                            <w:rPr>
                              <w:rFonts w:ascii="STIX Two Math" w:hAnsi="STIX Two Math" w:eastAsia="STIX Two Math" w:cs="STIX Two Math"/>
                              <w:i w:val="1"/>
                              <w:iCs w:val="1"/>
                              <w:sz w:val="22"/>
                              <w:szCs w:val="22"/>
                            </w:rPr>
                            <m:t xml:space="preserve">PQ</m:t>
                          </m:r>
                          <m:sSubSup>
                            <m:e>
                              <m:r>
                                <m:rPr>
                                  <m:sty m:val="i"/>
                                </m:rPr>
                                <w:rPr>
                                  <w:rFonts w:ascii="STIX Two Math" w:hAnsi="STIX Two Math" w:eastAsia="STIX Two Math" w:cs="STIX Two Math"/>
                                  <w:i w:val="1"/>
                                  <w:iCs w:val="1"/>
                                  <w:sz w:val="22"/>
                                  <w:szCs w:val="22"/>
                                </w:rPr>
                                <m:t xml:space="preserve">C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w:rPr>
                                  <w:rFonts w:ascii="STIX Two Math" w:hAnsi="STIX Two Math" w:eastAsia="STIX Two Math" w:cs="STIX Two Math"/>
                                  <w:i w:val="0"/>
                                  <w:iCs w:val="0"/>
                                  <w:sz w:val="22"/>
                                  <w:szCs w:val="22"/>
                                </w:rPr>
                                <m:t xml:space="preserve">LESS</m:t>
                              </m:r>
                            </m:sub>
                            <m:sup>
                              <m:r>
                                <m:rPr>
                                  <m:nor/>
                                  <m:sty m:val="p"/>
                                </m:rPr>
                                <w:rPr>
                                  <w:rFonts w:ascii="STIX Two Math" w:hAnsi="STIX Two Math" w:eastAsia="STIX Two Math" w:cs="STIX Two Math"/>
                                  <w:i w:val="0"/>
                                  <w:iCs w:val="0"/>
                                  <w:sz w:val="22"/>
                                  <w:szCs w:val="22"/>
                                </w:rPr>
                                <m:t xml:space="preserve">rank</m:t>
                              </m:r>
                            </m:sup>
                          </m:sSubSup>
                        </m:e>
                      </m:eqArr>
                    </m:oMath>
                  </m:oMathPara>
                </w:p>
              </w:tc>
              <w:tc>
                <w:tcPr>
                  <w:tcW w:type="dxa" w:w="425"/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/>
                    <w:snapToGrid w:val="0"/>
                    <w:spacing w:before="0" w:after="0" w:line="276" w:lineRule="auto"/>
                    <w:ind w:firstLine="0" w:left="0" w:right="0"/>
                    <w:jc w:val="right"/>
                  </w:pPr>
                  <w:r>
                    <w:rPr>
                      <w:rFonts w:ascii="Times New Roman" w:hAnsi="Times New Roman" w:eastAsia="宋体"/>
                      <w:b w:val="0"/>
                      <w:sz w:val="21"/>
                    </w:rPr>
                  </w:r>
                  <w:r>
                    <w:rPr>
                      <w:rFonts w:ascii="Times New Roman" w:hAnsi="Times New Roman" w:eastAsia="宋体"/>
                      <w:b w:val="0"/>
                      <w:sz w:val="21"/>
                    </w:rPr>
                    <w:t>(6)</w:t>
                  </w:r>
                </w:p>
              </w:tc>
            </w:tr>
          </w:tbl>
          <w:p>
            <w:pPr>
              <w:keepNext w:val="0"/>
              <w:keepLines w:val="0"/>
              <w:pageBreakBefore w:val="0"/>
              <w:widowControl/>
              <w:snapToGrid w:val="0"/>
              <w:spacing w:before="0" w:after="40" w:line="40" w:lineRule="exact"/>
              <w:ind w:firstLine="0" w:left="0" w:right="0"/>
              <w:jc w:val="both"/>
            </w:pPr>
            <w:r>
              <w:rPr>
                <w:rFonts w:ascii="Times New Roman" w:hAnsi="Times New Roman" w:eastAsia="宋体"/>
                <w:b w:val="0"/>
                <w:sz w:val="2"/>
              </w:rPr>
            </w:r>
          </w:p>
          <w:p>
            <w:pPr>
              <w:keepNext w:val="0"/>
              <w:keepLines w:val="0"/>
              <w:pageBreakBefore w:val="0"/>
              <w:widowControl/>
              <w:snapToGrid w:val="0"/>
              <w:spacing w:before="0" w:after="60" w:line="320" w:lineRule="exact"/>
              <w:ind w:firstLine="420" w:left="0" w:right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式（6）描述累计选择成本，其中 P 为配置数，Q 为任务数。offline 表示共享离线开销，pair 表示一个配置与任务组合的评分和选数成本；data 和 rank 分别表示 LESS 的建库与任务排序成本。当 Q=4 且目标配置无须额外校准时，两种方法的累计成本分别为 144+1.51P 和 63.2P，成本相等时的配置数为：</w:t>
            </w:r>
          </w:p>
          <w:tbl>
            <w:tblPr>
              <w:tblW w:type="auto" w:w="0"/>
              <w:jc w:val="center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60" w:type="dxa"/>
                <w:left w:w="0" w:type="dxa"/>
                <w:bottom w:w="6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25"/>
              <w:gridCol w:w="7654"/>
              <w:gridCol w:w="425"/>
            </w:tblGrid>
            <w:tr>
              <w:trPr>
                <w:cantSplit/>
              </w:trPr>
              <w:tc>
                <w:tcPr>
                  <w:tcW w:type="dxa" w:w="425"/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/>
                    <w:snapToGrid w:val="0"/>
                    <w:spacing w:before="0" w:after="0" w:line="276" w:lineRule="auto"/>
                    <w:ind w:firstLine="0" w:left="0" w:right="0"/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sz w:val="21"/>
                    </w:rPr>
                  </w:r>
                </w:p>
              </w:tc>
              <w:tc>
                <w:tcPr>
                  <w:tcW w:type="dxa" w:w="7654"/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/>
                    <w:snapToGrid w:val="0"/>
                    <w:spacing w:before="0" w:after="0" w:line="276" w:lineRule="auto"/>
                    <w:ind w:firstLine="0" w:left="0" w:right="0"/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sz w:val="21"/>
                    </w:rPr>
                  </w:r>
                  <m:oMathPara>
                    <m:oMathParaPr>
                      <m:jc m:val="center"/>
                    </m:oMathParaPr>
                    <m:oMath>
                      <m:sSup>
                        <m:e>
                          <m:r>
                            <m:rPr>
                              <m:sty m:val="i"/>
                            </m:rPr>
                            <w:rPr>
                              <w:rFonts w:ascii="STIX Two Math" w:hAnsi="STIX Two Math" w:eastAsia="STIX Two Math" w:cs="STIX Two Math"/>
                              <w:i w:val="1"/>
                              <w:iCs w:val="1"/>
                              <w:sz w:val="22"/>
                              <w:szCs w:val="22"/>
                            </w:rPr>
                            <m:t xml:space="preserve">P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STIX Two Math" w:hAnsi="STIX Two Math" w:eastAsia="STIX Two Math" w:cs="STIX Two Math"/>
                              <w:i w:val="0"/>
                              <w:iCs w:val="0"/>
                              <w:sz w:val="22"/>
                              <w:szCs w:val="22"/>
                            </w:rPr>
                            <m:t xml:space="preserve">*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STIX Two Math" w:hAnsi="STIX Two Math" w:eastAsia="STIX Two Math" w:cs="STIX Two Math"/>
                          <w:i w:val="0"/>
                          <w:iCs w:val="0"/>
                          <w:sz w:val="22"/>
                          <w:szCs w:val="22"/>
                        </w:rPr>
                        <m:t xml:space="preserve"> = </m:t>
                      </m:r>
                      <m:f>
                        <m:num>
                          <m:r>
                            <m:rPr>
                              <m:sty m:val="p"/>
                            </m:rPr>
                            <w:rPr>
                              <w:rFonts w:ascii="STIX Two Math" w:hAnsi="STIX Two Math" w:eastAsia="STIX Two Math" w:cs="STIX Two Math"/>
                              <w:i w:val="0"/>
                              <w:iCs w:val="0"/>
                              <w:sz w:val="22"/>
                              <w:szCs w:val="22"/>
                            </w:rPr>
                            <m:t xml:space="preserve">144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STIX Two Math" w:hAnsi="STIX Two Math" w:eastAsia="STIX Two Math" w:cs="STIX Two Math"/>
                              <w:i w:val="0"/>
                              <w:iCs w:val="0"/>
                              <w:sz w:val="22"/>
                              <w:szCs w:val="22"/>
                            </w:rPr>
                            <m:t xml:space="preserve">63.2−1.51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STIX Two Math" w:hAnsi="STIX Two Math" w:eastAsia="STIX Two Math" w:cs="STIX Two Math"/>
                          <w:i w:val="0"/>
                          <w:iCs w:val="0"/>
                          <w:sz w:val="22"/>
                          <w:szCs w:val="22"/>
                        </w:rPr>
                        <m:t xml:space="preserve">≈2.33</m:t>
                      </m:r>
                    </m:oMath>
                  </m:oMathPara>
                </w:p>
              </w:tc>
              <w:tc>
                <w:tcPr>
                  <w:tcW w:type="dxa" w:w="425"/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/>
                    <w:snapToGrid w:val="0"/>
                    <w:spacing w:before="0" w:after="0" w:line="276" w:lineRule="auto"/>
                    <w:ind w:firstLine="0" w:left="0" w:right="0"/>
                    <w:jc w:val="right"/>
                  </w:pPr>
                  <w:r>
                    <w:rPr>
                      <w:rFonts w:ascii="Times New Roman" w:hAnsi="Times New Roman" w:eastAsia="宋体"/>
                      <w:b w:val="0"/>
                      <w:sz w:val="21"/>
                    </w:rPr>
                  </w:r>
                  <w:r>
                    <w:rPr>
                      <w:rFonts w:ascii="Times New Roman" w:hAnsi="Times New Roman" w:eastAsia="宋体"/>
                      <w:b w:val="0"/>
                      <w:sz w:val="21"/>
                    </w:rPr>
                    <w:t>(7)</w:t>
                  </w:r>
                </w:p>
              </w:tc>
            </w:tr>
          </w:tbl>
          <w:p>
            <w:pPr>
              <w:keepNext w:val="0"/>
              <w:keepLines w:val="0"/>
              <w:pageBreakBefore w:val="0"/>
              <w:widowControl/>
              <w:snapToGrid w:val="0"/>
              <w:spacing w:before="0" w:after="40" w:line="40" w:lineRule="exact"/>
              <w:ind w:firstLine="0" w:left="0" w:right="0"/>
              <w:jc w:val="both"/>
            </w:pPr>
            <w:r>
              <w:rPr>
                <w:rFonts w:ascii="Times New Roman" w:hAnsi="Times New Roman" w:eastAsia="宋体"/>
                <w:b w:val="0"/>
                <w:sz w:val="2"/>
              </w:rPr>
            </w:r>
          </w:p>
          <w:p>
            <w:pPr>
              <w:keepNext w:val="0"/>
              <w:keepLines w:val="0"/>
              <w:pageBreakBefore w:val="0"/>
              <w:widowControl/>
              <w:snapToGrid w:val="0"/>
              <w:spacing w:before="0" w:after="60" w:line="320" w:lineRule="exact"/>
              <w:ind w:firstLine="420" w:left="0" w:right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按这一成本模型，从第三种配置开始，PCU-Select 的累计选择成本低于 LESS。服务五种配置时，两者分别需要 151.6 和 316.0 GPU 小时，LESS 的成本约为 PCU-Select 的 2.09 倍。收益主要来自跨配置复用：若仅为已有配置增加一个任务，两者开销分别约为 0.38 和 0.30 GPU 小时。</w:t>
            </w:r>
          </w:p>
          <w:p>
            <w:pPr>
              <w:keepNext w:val="0"/>
              <w:keepLines w:val="0"/>
              <w:pageBreakBefore w:val="0"/>
              <w:widowControl/>
              <w:snapToGrid w:val="0"/>
              <w:spacing w:before="0" w:after="60" w:line="320" w:lineRule="exact"/>
              <w:ind w:firstLine="420" w:left="0" w:right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若每个新配置的四个任务均需 500 条标签校准，PCU-Select 每配置还需增加 4.2 GPU 小时，成本交点移至约 2.50。上述成本比较仅涉及数据选择阶段，不能直接视为端到端训练的加速倍数。</w:t>
            </w:r>
          </w:p>
          <w:p>
            <w:pPr>
              <w:keepNext w:val="1"/>
              <w:keepLines w:val="0"/>
              <w:pageBreakBefore w:val="0"/>
              <w:widowControl/>
              <w:snapToGrid w:val="0"/>
              <w:spacing w:before="140" w:after="80" w:line="340" w:lineRule="exact"/>
              <w:ind w:firstLine="0" w:left="0" w:right="0"/>
              <w:jc w:val="both"/>
            </w:pPr>
            <w:r>
              <w:rPr>
                <w:rFonts w:ascii="Times New Roman" w:hAnsi="Times New Roman" w:eastAsia="宋体"/>
                <w:b/>
                <w:sz w:val="21"/>
              </w:rPr>
              <w:t>3.4 实验三 未见配置上的少量标签校准</w:t>
            </w:r>
          </w:p>
          <w:p>
            <w:pPr>
              <w:keepNext w:val="0"/>
              <w:keepLines w:val="0"/>
              <w:pageBreakBefore w:val="0"/>
              <w:widowControl/>
              <w:snapToGrid w:val="0"/>
              <w:spacing w:before="0" w:after="60" w:line="320" w:lineRule="exact"/>
              <w:ind w:firstLine="420" w:left="0" w:right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本实验考察评分器对未见配置的适用范围。评测前按结构接近程度分组：L0 接近已见配置，L1 为同一家族内的较大结构变化，L2 为未见家族。图 3 汇总各组在 GSM8K、HumanEval 和 MMLU 三个任务上的平均分数差距。纵轴为 LESS 得分减去 PCU-Select 得分，数值越小越好。</w:t>
            </w:r>
          </w:p>
          <w:p>
            <w:pPr>
              <w:keepNext w:val="0"/>
              <w:keepLines w:val="0"/>
              <w:pageBreakBefore w:val="0"/>
              <w:widowControl/>
              <w:snapToGrid w:val="0"/>
              <w:spacing w:before="0" w:after="60" w:line="320" w:lineRule="exact"/>
              <w:ind w:firstLine="420" w:left="0" w:right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Cal-200 和 Cal-500 分别使用 200 条和 500 条目标配置与任务组合的标签进行校准。校准时固定共享评分器，仅训练零初始化的线性残差头，用于修正原有预测。每条标签通过一个已适应检查点的一步更新产生；两种方案在每个配置与任务组合上的成本分别为 0.42 和 1.05 GPU 小时，用于检验少量局部监督能否纠正未见配置的排序偏差。</w:t>
            </w:r>
          </w:p>
          <w:tbl>
            <w:tblPr>
              <w:tblW w:type="auto" w:w="0"/>
              <w:jc w:val="center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8504"/>
            </w:tblGrid>
            <w:tr>
              <w:trPr>
                <w:cantSplit/>
              </w:trPr>
              <w:tc>
                <w:tcPr>
                  <w:tcW w:type="dxa" w:w="8504"/>
                </w:tcPr>
                <w:p>
                  <w:pPr>
                    <w:keepNext/>
                    <w:keepLines/>
                    <w:pageBreakBefore w:val="0"/>
                    <w:widowControl/>
                    <w:snapToGrid w:val="0"/>
                    <w:spacing w:before="0" w:after="60" w:line="240" w:lineRule="auto"/>
                    <w:ind w:firstLine="0" w:left="0" w:right="0"/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sz w:val="21"/>
                    </w:rPr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3708000" cy="2096873"/>
                        <wp:docPr id="6" name="Picture 6" descr="图 3  注册范围外配置的校准结果（差距越小越好）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alibration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708000" cy="2096873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keepNext w:val="0"/>
                    <w:keepLines w:val="0"/>
                    <w:pageBreakBefore w:val="0"/>
                    <w:widowControl/>
                    <w:snapToGrid w:val="0"/>
                    <w:spacing w:before="0" w:after="0" w:line="280" w:lineRule="exact"/>
                    <w:ind w:firstLine="0" w:left="0" w:right="0"/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sz w:val="21"/>
                    </w:rPr>
                    <w:t xml:space="preserve">图 3  未见配置的校准结果</w:t>
                  </w:r>
                </w:p>
              </w:tc>
            </w:tr>
          </w:tbl>
          <w:p>
            <w:pPr>
              <w:keepNext w:val="0"/>
              <w:keepLines w:val="0"/>
              <w:pageBreakBefore w:val="0"/>
              <w:widowControl/>
              <w:snapToGrid w:val="0"/>
              <w:spacing w:before="0" w:after="0" w:line="40" w:lineRule="exact"/>
              <w:ind w:firstLine="0" w:left="0" w:right="0"/>
              <w:jc w:val="both"/>
            </w:pPr>
            <w:r>
              <w:rPr>
                <w:rFonts w:ascii="Times New Roman" w:hAnsi="Times New Roman" w:eastAsia="宋体"/>
                <w:b w:val="0"/>
                <w:sz w:val="2"/>
              </w:rPr>
            </w:r>
          </w:p>
          <w:p>
            <w:pPr>
              <w:keepNext w:val="0"/>
              <w:keepLines w:val="1"/>
              <w:pageBreakBefore w:val="0"/>
              <w:widowControl/>
              <w:snapToGrid w:val="0"/>
              <w:spacing w:before="0" w:after="80" w:line="280" w:lineRule="exact"/>
              <w:ind w:firstLine="0" w:left="0" w:right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注：图源为论文正文，汇总三个任务。L0 未报告校准结果，图中空缺不表示零差距。</w:t>
            </w:r>
          </w:p>
          <w:p>
            <w:pPr>
              <w:keepNext w:val="0"/>
              <w:keepLines w:val="0"/>
              <w:pageBreakBefore w:val="0"/>
              <w:widowControl/>
              <w:snapToGrid w:val="0"/>
              <w:spacing w:before="0" w:after="60" w:line="320" w:lineRule="exact"/>
              <w:ind w:firstLine="420" w:left="0" w:right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结果显示，L0 直接评分与 LESS 的差距为 0.34 个指标点。L1 未校准时的差距为 2.08，采用 Cal-200 和 Cal-500 后分别缩小至 0.91 和 0.30。Prefix/P-Tuning 的差距由 6.97 分别缩小至 2.17 和 1.99，标签数从 200 增至 500 仅进一步改善 0.18 个指标点。这说明，少量校准能够缓解同一家族内的结构偏移，但跨家族配置仍可能存在较大差距，使用时需兼顾结构兼容性、校准成本与目标质量要求。</w:t>
            </w:r>
          </w:p>
          <w:p>
            <w:pPr>
              <w:keepNext w:val="1"/>
              <w:keepLines w:val="0"/>
              <w:pageBreakBefore w:val="0"/>
              <w:widowControl/>
              <w:snapToGrid w:val="0"/>
              <w:spacing w:before="180" w:after="100" w:line="360" w:lineRule="exact"/>
              <w:ind w:firstLine="0" w:left="0" w:right="0"/>
              <w:jc w:val="both"/>
            </w:pPr>
            <w:r>
              <w:rPr>
                <w:rFonts w:ascii="Times New Roman" w:hAnsi="Times New Roman" w:eastAsia="宋体"/>
                <w:b/>
                <w:sz w:val="21"/>
              </w:rPr>
              <w:t>4 总结</w:t>
            </w:r>
          </w:p>
          <w:p>
            <w:pPr>
              <w:keepNext w:val="1"/>
              <w:keepLines w:val="0"/>
              <w:pageBreakBefore w:val="0"/>
              <w:widowControl/>
              <w:snapToGrid w:val="0"/>
              <w:spacing w:before="140" w:after="80" w:line="340" w:lineRule="exact"/>
              <w:ind w:firstLine="0" w:left="0" w:right="0"/>
              <w:jc w:val="both"/>
            </w:pPr>
            <w:r>
              <w:rPr>
                <w:rFonts w:ascii="Times New Roman" w:hAnsi="Times New Roman" w:eastAsia="宋体"/>
                <w:b/>
                <w:sz w:val="21"/>
              </w:rPr>
              <w:t>4.1 研究总结与不足</w:t>
            </w:r>
          </w:p>
          <w:p>
            <w:pPr>
              <w:keepNext w:val="0"/>
              <w:keepLines w:val="0"/>
              <w:pageBreakBefore w:val="0"/>
              <w:widowControl/>
              <w:snapToGrid w:val="0"/>
              <w:spacing w:before="0" w:after="60" w:line="320" w:lineRule="exact"/>
              <w:ind w:firstLine="420" w:left="0" w:right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本文针对多配置数据选择中的目标适配与重复计算问题，提出 PCU-Select。该方法通过共享干预位点复用样本信号，以多保真监督训练条件评分器，再结合聚类配额选数，兼顾样本效用与语义覆盖。现阶段已完成方法设计和实验分析，并按任务、配置和训练种子汇总结果。实验表明，在五种已见配置上，方法的平均表现接近逐配置 LESS，跨配置复用能够降低累计选择成本。</w:t>
            </w:r>
          </w:p>
          <w:p>
            <w:pPr>
              <w:keepNext w:val="0"/>
              <w:keepLines w:val="0"/>
              <w:pageBreakBefore w:val="0"/>
              <w:widowControl/>
              <w:snapToGrid w:val="0"/>
              <w:spacing w:before="0" w:after="60" w:line="320" w:lineRule="exact"/>
              <w:ind w:firstLine="420" w:left="0" w:right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方法的适用范围仍受骨干模型、表征和配置兼容性约束。结构接近已见配置时可直接评分；结构偏移较大时，需要兼容标签进行校准，否则采用逐目标选择方法。后续将进一步分析任务差异、预算敏感性和额外校准成本，明确质量与成本结论的适用条件。</w:t>
            </w:r>
          </w:p>
          <w:p>
            <w:pPr>
              <w:keepNext w:val="0"/>
              <w:keepLines w:val="0"/>
              <w:pageBreakBefore w:val="0"/>
              <w:widowControl/>
              <w:snapToGrid w:val="0"/>
              <w:spacing w:before="0" w:after="60" w:line="320" w:lineRule="exact"/>
              <w:ind w:firstLine="420" w:left="0" w:right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下一阶段还将整理动机实验和正文三个实验的运行记录，使研究假设、方法设计与实验结论形成清晰的对应关系。</w:t>
            </w:r>
          </w:p>
          <w:p>
            <w:pPr>
              <w:keepNext w:val="1"/>
              <w:keepLines w:val="0"/>
              <w:pageBreakBefore w:val="0"/>
              <w:widowControl/>
              <w:snapToGrid w:val="0"/>
              <w:spacing w:before="140" w:after="80" w:line="340" w:lineRule="exact"/>
              <w:ind w:firstLine="0" w:left="0" w:right="0"/>
              <w:jc w:val="both"/>
            </w:pPr>
            <w:r>
              <w:rPr>
                <w:rFonts w:ascii="Times New Roman" w:hAnsi="Times New Roman" w:eastAsia="宋体"/>
                <w:b/>
                <w:sz w:val="21"/>
              </w:rPr>
              <w:t>4.2 后续研究计划</w:t>
            </w:r>
          </w:p>
          <w:p>
            <w:pPr>
              <w:keepNext w:val="0"/>
              <w:keepLines w:val="0"/>
              <w:pageBreakBefore w:val="0"/>
              <w:widowControl/>
              <w:snapToGrid w:val="0"/>
              <w:spacing w:before="0" w:after="60" w:line="320" w:lineRule="exact"/>
              <w:ind w:firstLine="420" w:left="0" w:right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（1）完善 PCU-Select 的实验分析，进一步明确不同任务、选数预算和配置差异下的适用范围，整理方法与实验材料。</w:t>
            </w:r>
          </w:p>
          <w:p>
            <w:pPr>
              <w:keepNext w:val="0"/>
              <w:keepLines w:val="0"/>
              <w:pageBreakBefore w:val="0"/>
              <w:widowControl/>
              <w:snapToGrid w:val="0"/>
              <w:spacing w:before="0" w:after="60" w:line="320" w:lineRule="exact"/>
              <w:ind w:firstLine="420" w:left="0" w:right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（2）基于现有算法开发多配置数据选择与微调实验管理系统，研究分层缓存与增量复用、公共计算去重与阶段恢复，支持多任务、多配置实验的统一执行。</w:t>
            </w:r>
          </w:p>
          <w:p>
            <w:pPr>
              <w:keepNext w:val="0"/>
              <w:keepLines w:val="0"/>
              <w:pageBreakBefore w:val="0"/>
              <w:widowControl/>
              <w:snapToGrid w:val="0"/>
              <w:spacing w:before="0" w:after="60" w:line="320" w:lineRule="exact"/>
              <w:ind w:firstLine="420" w:left="0" w:right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（3）通过对比实验检验缓存复用结果的一致性，评估运行时间、存储占用和恢复开销，完成系统总结及学位论文撰写。</w:t>
            </w:r>
          </w:p>
        </w:tc>
      </w:tr>
      <w:tr>
        <w:trPr>
          <w:jc w:val="center"/>
          <w:cantSplit/>
        </w:trPr>
        <w:tc>
          <w:tcPr>
            <w:tcW w:w="9072" w:type="dxa"/>
            <w:gridSpan w:val="2"/>
            <w:vAlign w:val="top"/>
          </w:tcPr>
          <w:p>
            <w:pPr>
              <w:keepNext/>
              <w:keepLines w:val="0"/>
              <w:pageBreakBefore w:val="0"/>
              <w:widowControl/>
              <w:snapToGrid w:val="0"/>
              <w:spacing w:before="0" w:after="80" w:line="340" w:lineRule="exact"/>
              <w:ind w:firstLine="0" w:left="0" w:right="0"/>
              <w:jc w:val="both"/>
            </w:pPr>
            <w:r>
              <w:rPr>
                <w:rFonts w:ascii="Times New Roman" w:hAnsi="Times New Roman" w:eastAsia="宋体"/>
                <w:b/>
                <w:sz w:val="21"/>
              </w:rPr>
              <w:t>与课题相关的学术成果情况：</w:t>
            </w:r>
          </w:p>
          <w:p>
            <w:pPr>
              <w:keepNext w:val="0"/>
              <w:keepLines w:val="0"/>
              <w:pageBreakBefore w:val="0"/>
              <w:widowControl/>
              <w:snapToGrid w:val="0"/>
              <w:spacing w:before="0" w:after="60" w:line="320" w:lineRule="exact"/>
              <w:ind w:firstLine="420" w:left="0" w:right="0"/>
              <w:jc w:val="both"/>
            </w:pPr>
          </w:p>
        </w:tc>
      </w:tr>
    </w:tbl>
    <w:p>
      <w:pPr>
        <w:keepNext/>
        <w:keepLines w:val="0"/>
        <w:pageBreakBefore w:val="1"/>
        <w:widowControl/>
        <w:snapToGrid w:val="0"/>
        <w:spacing w:before="0" w:beforeLines="100" w:after="180" w:afterLines="30" w:line="400" w:lineRule="exact"/>
        <w:ind w:firstLine="0" w:left="0" w:right="0"/>
        <w:jc w:val="both"/>
        <w:snapToGrid w:val="0"/>
      </w:pPr>
      <w:r>
        <w:rPr>
          <w:rFonts w:ascii="Times New Roman" w:hAnsi="Times New Roman" w:eastAsia="仿宋_GB2312"/>
          <w:b/>
          <w:sz w:val="24"/>
        </w:rPr>
        <w:t>二、中期考核作者承诺及导师意见</w:t>
      </w:r>
    </w:p>
    <w:tbl>
      <w:tblPr>
        <w:tblStyle w:val="6"/>
        <w:tblW w:w="0" w:type="auto"/>
        <w:jc w:val="center"/>
        <w:tblLayout w:type="fixed"/>
        <w:tblCellMar>
          <w:top w:w="150" w:type="dxa"/>
          <w:left w:w="140" w:type="dxa"/>
          <w:bottom w:w="130" w:type="dxa"/>
          <w:right w:w="140" w:type="dxa"/>
        </w:tblCellMar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894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5" w:hRule="atLeast"/>
          <w:jc w:val="center"/>
          <w:cantSplit/>
        </w:trPr>
        <w:tc>
          <w:tcPr>
            <w:tcW w:w="8946" w:type="dxa"/>
          </w:tcPr>
          <w:p>
            <w:pPr>
              <w:keepNext w:val="0"/>
              <w:keepLines w:val="0"/>
              <w:pageBreakBefore w:val="0"/>
              <w:widowControl/>
              <w:spacing w:before="0" w:after="560" w:line="460" w:lineRule="exact"/>
              <w:ind w:firstLine="420" w:left="0" w:right="0"/>
              <w:jc w:val="both"/>
              <w:snapToGrid w:val="0"/>
            </w:pPr>
            <w:r>
              <w:rPr>
                <w:rFonts w:ascii="Times New Roman" w:hAnsi="Times New Roman" w:eastAsia="宋体"/>
                <w:b w:val="0"/>
                <w:sz w:val="24"/>
              </w:rPr>
              <w:t>我保证上述填报内容的真实性，并将在导师指导下，严格遵守学校的有关规定，按计划认真开展学位（毕业）论文研究工作。</w:t>
            </w:r>
          </w:p>
          <w:p>
            <w:pPr>
              <w:keepNext w:val="0"/>
              <w:keepLines w:val="0"/>
              <w:pageBreakBefore w:val="0"/>
              <w:widowControl/>
              <w:spacing w:before="0" w:after="300" w:line="460" w:lineRule="exact"/>
              <w:ind w:firstLine="0" w:left="0" w:right="0"/>
              <w:jc w:val="right"/>
              <w:snapToGrid w:val="0"/>
            </w:pPr>
            <w:r>
              <w:rPr>
                <w:rFonts w:ascii="Times New Roman" w:hAnsi="Times New Roman" w:eastAsia="宋体"/>
                <w:b w:val="0"/>
                <w:sz w:val="24"/>
              </w:rPr>
              <w:t>研究生签名：________________</w:t>
            </w:r>
          </w:p>
          <w:p>
            <w:pPr>
              <w:keepNext w:val="0"/>
              <w:keepLines w:val="0"/>
              <w:pageBreakBefore w:val="0"/>
              <w:widowControl/>
              <w:spacing w:before="0" w:after="0" w:line="460" w:lineRule="exact"/>
              <w:ind w:firstLine="0" w:left="0" w:right="0"/>
              <w:jc w:val="right"/>
              <w:snapToGrid w:val="0"/>
            </w:pPr>
            <w:r>
              <w:rPr>
                <w:rFonts w:ascii="Times New Roman" w:hAnsi="Times New Roman" w:eastAsia="宋体"/>
                <w:b w:val="0"/>
                <w:sz w:val="24"/>
              </w:rPr>
              <w:t>年    月    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5" w:hRule="atLeast"/>
          <w:jc w:val="center"/>
          <w:cantSplit/>
        </w:trPr>
        <w:tc>
          <w:tcPr>
            <w:tcW w:w="8946" w:type="dxa"/>
          </w:tcPr>
          <w:p>
            <w:pPr>
              <w:keepNext w:val="0"/>
              <w:keepLines w:val="0"/>
              <w:pageBreakBefore w:val="0"/>
              <w:widowControl/>
              <w:spacing w:before="0" w:after="560" w:line="460" w:lineRule="exact"/>
              <w:ind w:firstLine="420" w:left="0" w:right="0"/>
              <w:jc w:val="both"/>
              <w:snapToGrid w:val="0"/>
            </w:pPr>
            <w:r>
              <w:rPr>
                <w:rFonts w:ascii="Times New Roman" w:hAnsi="Times New Roman" w:eastAsia="宋体"/>
                <w:b w:val="0"/>
                <w:sz w:val="24"/>
              </w:rPr>
              <w:t>我已审阅过中期考核的全部内容，同意研究生参加中期考核。</w:t>
            </w:r>
          </w:p>
          <w:p>
            <w:pPr>
              <w:keepNext w:val="0"/>
              <w:keepLines w:val="0"/>
              <w:pageBreakBefore w:val="0"/>
              <w:widowControl/>
              <w:spacing w:before="0" w:after="300" w:line="460" w:lineRule="exact"/>
              <w:ind w:firstLine="0" w:left="0" w:right="0"/>
              <w:jc w:val="right"/>
              <w:snapToGrid w:val="0"/>
            </w:pPr>
            <w:r>
              <w:rPr>
                <w:rFonts w:ascii="Times New Roman" w:hAnsi="Times New Roman" w:eastAsia="宋体"/>
                <w:b w:val="0"/>
                <w:sz w:val="24"/>
              </w:rPr>
              <w:t>指导教师签名：________________</w:t>
            </w:r>
          </w:p>
          <w:p>
            <w:pPr>
              <w:keepNext w:val="0"/>
              <w:keepLines w:val="0"/>
              <w:pageBreakBefore w:val="0"/>
              <w:widowControl/>
              <w:spacing w:before="0" w:after="0" w:line="460" w:lineRule="exact"/>
              <w:ind w:firstLine="0" w:left="0" w:right="0"/>
              <w:jc w:val="right"/>
              <w:snapToGrid w:val="0"/>
            </w:pPr>
            <w:r>
              <w:rPr>
                <w:rFonts w:ascii="Times New Roman" w:hAnsi="Times New Roman" w:eastAsia="宋体"/>
                <w:b w:val="0"/>
                <w:sz w:val="24"/>
              </w:rPr>
              <w:t>年    月    日</w:t>
            </w:r>
          </w:p>
        </w:tc>
      </w:tr>
    </w:tbl>
    <w:p>
      <w:pPr>
        <w:keepNext/>
        <w:keepLines w:val="0"/>
        <w:pageBreakBefore/>
        <w:widowControl/>
        <w:snapToGrid w:val="0"/>
        <w:spacing w:before="0" w:beforeLines="100" w:after="180" w:afterLines="30" w:line="400" w:lineRule="exact"/>
        <w:ind w:firstLine="0" w:left="0" w:right="0"/>
        <w:jc w:val="both"/>
        <w:snapToGrid w:val="0"/>
      </w:pPr>
      <w:r>
        <w:rPr>
          <w:rFonts w:ascii="Times New Roman" w:hAnsi="Times New Roman" w:eastAsia="仿宋_GB2312"/>
          <w:b/>
          <w:sz w:val="24"/>
        </w:rPr>
        <w:t>三、中期考核审核意见</w:t>
      </w:r>
    </w:p>
    <w:tbl>
      <w:tblPr>
        <w:tblStyle w:val="5"/>
        <w:tblW w:w="9228" w:type="dxa"/>
        <w:jc w:val="center"/>
        <w:tblLayout w:type="fixed"/>
        <w:tblCellMar>
          <w:top w:w="50" w:type="dxa"/>
          <w:left w:w="90" w:type="dxa"/>
          <w:bottom w:w="50" w:type="dxa"/>
          <w:right w:w="90" w:type="dxa"/>
        </w:tblCellMar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041"/>
        <w:gridCol w:w="567"/>
        <w:gridCol w:w="1701"/>
        <w:gridCol w:w="2299"/>
        <w:gridCol w:w="36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  <w:cantSplit/>
        </w:trPr>
        <w:tc>
          <w:tcPr>
            <w:tcW w:w="9228" w:type="dxa"/>
            <w:gridSpan w:val="5"/>
            <w:vAlign w:val="center"/>
          </w:tcPr>
          <w:p>
            <w:pPr>
              <w:keepNext w:val="0"/>
              <w:keepLines w:val="0"/>
              <w:pageBreakBefore w:val="0"/>
              <w:widowControl/>
              <w:spacing w:before="0" w:after="0" w:line="340" w:lineRule="exact"/>
              <w:ind w:firstLine="0" w:left="0" w:right="0"/>
              <w:jc w:val="center"/>
              <w:snapToGrid w:val="0"/>
            </w:pPr>
            <w:r>
              <w:rPr>
                <w:rFonts w:ascii="Times New Roman" w:hAnsi="Times New Roman" w:eastAsia="宋体"/>
                <w:b w:val="0"/>
                <w:sz w:val="21"/>
              </w:rPr>
              <w:t>中期考核小组成员名单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  <w:cantSplit/>
        </w:trPr>
        <w:tc>
          <w:tcPr>
            <w:tcW w:w="1608" w:type="dxa"/>
            <w:gridSpan w:val="2"/>
            <w:vAlign w:val="center"/>
          </w:tcPr>
          <w:p>
            <w:pPr>
              <w:keepNext w:val="0"/>
              <w:keepLines w:val="0"/>
              <w:pageBreakBefore w:val="0"/>
              <w:widowControl/>
              <w:spacing w:before="0" w:after="0" w:line="340" w:lineRule="exact"/>
              <w:ind w:firstLine="0" w:left="0" w:right="0"/>
              <w:jc w:val="center"/>
              <w:snapToGrid w:val="0"/>
            </w:pPr>
            <w:r>
              <w:rPr>
                <w:rFonts w:ascii="Times New Roman" w:hAnsi="Times New Roman" w:eastAsia="宋体"/>
                <w:b w:val="0"/>
                <w:sz w:val="21"/>
              </w:rPr>
              <w:t>组成人员</w:t>
            </w:r>
          </w:p>
        </w:tc>
        <w:tc>
          <w:tcPr>
            <w:tcW w:w="170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pacing w:before="0" w:after="0" w:line="340" w:lineRule="exact"/>
              <w:ind w:firstLine="0" w:left="0" w:right="0"/>
              <w:jc w:val="center"/>
              <w:snapToGrid w:val="0"/>
            </w:pPr>
            <w:r>
              <w:rPr>
                <w:rFonts w:ascii="Times New Roman" w:hAnsi="Times New Roman" w:eastAsia="宋体"/>
                <w:b w:val="0"/>
                <w:sz w:val="21"/>
              </w:rPr>
              <w:t>姓  名</w:t>
            </w:r>
          </w:p>
        </w:tc>
        <w:tc>
          <w:tcPr>
            <w:tcW w:w="2299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pacing w:before="0" w:after="0" w:line="340" w:lineRule="exact"/>
              <w:ind w:firstLine="0" w:left="0" w:right="0"/>
              <w:jc w:val="center"/>
              <w:snapToGrid w:val="0"/>
            </w:pPr>
            <w:r>
              <w:rPr>
                <w:rFonts w:ascii="Times New Roman" w:hAnsi="Times New Roman" w:eastAsia="宋体"/>
                <w:b w:val="0"/>
                <w:sz w:val="21"/>
              </w:rPr>
              <w:t>职  称</w:t>
            </w:r>
          </w:p>
        </w:tc>
        <w:tc>
          <w:tcPr>
            <w:tcW w:w="362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pacing w:before="0" w:after="0" w:line="340" w:lineRule="exact"/>
              <w:ind w:firstLine="0" w:left="0" w:right="0"/>
              <w:jc w:val="center"/>
              <w:snapToGrid w:val="0"/>
            </w:pPr>
            <w:r>
              <w:rPr>
                <w:rFonts w:ascii="Times New Roman" w:hAnsi="Times New Roman" w:eastAsia="宋体"/>
                <w:b w:val="0"/>
                <w:sz w:val="21"/>
              </w:rPr>
              <w:t>工作单位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  <w:jc w:val="center"/>
          <w:cantSplit/>
        </w:trPr>
        <w:tc>
          <w:tcPr>
            <w:tcW w:w="1608" w:type="dxa"/>
            <w:gridSpan w:val="2"/>
            <w:vAlign w:val="center"/>
          </w:tcPr>
          <w:p>
            <w:pPr>
              <w:keepNext w:val="0"/>
              <w:keepLines w:val="0"/>
              <w:pageBreakBefore w:val="0"/>
              <w:widowControl/>
              <w:spacing w:before="0" w:after="0" w:line="340" w:lineRule="exact"/>
              <w:ind w:firstLine="0" w:left="0" w:right="0"/>
              <w:jc w:val="center"/>
              <w:snapToGrid w:val="0"/>
            </w:pPr>
            <w:r>
              <w:rPr>
                <w:rFonts w:ascii="Times New Roman" w:hAnsi="Times New Roman" w:eastAsia="宋体"/>
                <w:b w:val="0"/>
                <w:sz w:val="21"/>
              </w:rPr>
              <w:t>组长</w:t>
            </w:r>
          </w:p>
        </w:tc>
        <w:tc>
          <w:tcPr>
            <w:tcW w:w="170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pacing w:before="0" w:after="0" w:line="240" w:lineRule="exact"/>
              <w:ind w:firstLine="0" w:left="0" w:right="0"/>
              <w:jc w:val="both"/>
              <w:snapToGrid w:val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w="2299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pacing w:before="0" w:after="0" w:line="240" w:lineRule="exact"/>
              <w:ind w:firstLine="0" w:left="0" w:right="0"/>
              <w:jc w:val="both"/>
              <w:snapToGrid w:val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w="362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pacing w:before="0" w:after="0" w:line="240" w:lineRule="exact"/>
              <w:ind w:firstLine="0" w:left="0" w:right="0"/>
              <w:jc w:val="both"/>
              <w:snapToGrid w:val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  <w:jc w:val="center"/>
          <w:cantSplit/>
        </w:trPr>
        <w:tc>
          <w:tcPr>
            <w:tcW w:w="1608" w:type="dxa"/>
            <w:gridSpan w:val="2"/>
            <w:vAlign w:val="center"/>
          </w:tcPr>
          <w:p>
            <w:pPr>
              <w:keepNext w:val="0"/>
              <w:keepLines w:val="0"/>
              <w:pageBreakBefore w:val="0"/>
              <w:widowControl/>
              <w:spacing w:before="0" w:after="0" w:line="340" w:lineRule="exact"/>
              <w:ind w:firstLine="0" w:left="0" w:right="0"/>
              <w:jc w:val="center"/>
              <w:snapToGrid w:val="0"/>
            </w:pPr>
            <w:r>
              <w:rPr>
                <w:rFonts w:ascii="Times New Roman" w:hAnsi="Times New Roman" w:eastAsia="宋体"/>
                <w:b w:val="0"/>
                <w:sz w:val="21"/>
              </w:rPr>
              <w:t>成员</w:t>
            </w:r>
          </w:p>
        </w:tc>
        <w:tc>
          <w:tcPr>
            <w:tcW w:w="170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pacing w:before="0" w:after="0" w:line="240" w:lineRule="exact"/>
              <w:ind w:firstLine="0" w:left="0" w:right="0"/>
              <w:jc w:val="both"/>
              <w:snapToGrid w:val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w="2299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pacing w:before="0" w:after="0" w:line="240" w:lineRule="exact"/>
              <w:ind w:firstLine="0" w:left="0" w:right="0"/>
              <w:jc w:val="both"/>
              <w:snapToGrid w:val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w="362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pacing w:before="0" w:after="0" w:line="240" w:lineRule="exact"/>
              <w:ind w:firstLine="0" w:left="0" w:right="0"/>
              <w:jc w:val="both"/>
              <w:snapToGrid w:val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  <w:jc w:val="center"/>
          <w:cantSplit/>
        </w:trPr>
        <w:tc>
          <w:tcPr>
            <w:tcW w:w="1608" w:type="dxa"/>
            <w:gridSpan w:val="2"/>
            <w:vAlign w:val="center"/>
          </w:tcPr>
          <w:p>
            <w:pPr>
              <w:keepNext w:val="0"/>
              <w:keepLines w:val="0"/>
              <w:pageBreakBefore w:val="0"/>
              <w:widowControl/>
              <w:spacing w:before="0" w:after="0" w:line="340" w:lineRule="exact"/>
              <w:ind w:firstLine="0" w:left="0" w:right="0"/>
              <w:jc w:val="center"/>
              <w:snapToGrid w:val="0"/>
            </w:pPr>
            <w:r>
              <w:rPr>
                <w:rFonts w:ascii="Times New Roman" w:hAnsi="Times New Roman" w:eastAsia="宋体"/>
                <w:b w:val="0"/>
                <w:sz w:val="21"/>
              </w:rPr>
              <w:t>成员</w:t>
            </w:r>
          </w:p>
        </w:tc>
        <w:tc>
          <w:tcPr>
            <w:tcW w:w="170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pacing w:before="0" w:after="0" w:line="240" w:lineRule="exact"/>
              <w:ind w:firstLine="0" w:left="0" w:right="0"/>
              <w:jc w:val="both"/>
              <w:snapToGrid w:val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w="2299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pacing w:before="0" w:after="0" w:line="240" w:lineRule="exact"/>
              <w:ind w:firstLine="0" w:left="0" w:right="0"/>
              <w:jc w:val="both"/>
              <w:snapToGrid w:val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w="362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pacing w:before="0" w:after="0" w:line="240" w:lineRule="exact"/>
              <w:ind w:firstLine="0" w:left="0" w:right="0"/>
              <w:jc w:val="both"/>
              <w:snapToGrid w:val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  <w:jc w:val="center"/>
          <w:cantSplit/>
        </w:trPr>
        <w:tc>
          <w:tcPr>
            <w:tcW w:w="1608" w:type="dxa"/>
            <w:gridSpan w:val="2"/>
            <w:vAlign w:val="center"/>
          </w:tcPr>
          <w:p>
            <w:pPr>
              <w:keepNext w:val="0"/>
              <w:keepLines w:val="0"/>
              <w:pageBreakBefore w:val="0"/>
              <w:widowControl/>
              <w:spacing w:before="0" w:after="0" w:line="340" w:lineRule="exact"/>
              <w:ind w:firstLine="0" w:left="0" w:right="0"/>
              <w:jc w:val="center"/>
              <w:snapToGrid w:val="0"/>
            </w:pPr>
            <w:r>
              <w:rPr>
                <w:rFonts w:ascii="Times New Roman" w:hAnsi="Times New Roman" w:eastAsia="宋体"/>
                <w:b w:val="0"/>
                <w:sz w:val="21"/>
              </w:rPr>
              <w:t>成员</w:t>
            </w:r>
          </w:p>
        </w:tc>
        <w:tc>
          <w:tcPr>
            <w:tcW w:w="170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pacing w:before="0" w:after="0" w:line="240" w:lineRule="exact"/>
              <w:ind w:firstLine="0" w:left="0" w:right="0"/>
              <w:jc w:val="both"/>
              <w:snapToGrid w:val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w="2299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pacing w:before="0" w:after="0" w:line="240" w:lineRule="exact"/>
              <w:ind w:firstLine="0" w:left="0" w:right="0"/>
              <w:jc w:val="both"/>
              <w:snapToGrid w:val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w="362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pacing w:before="0" w:after="0" w:line="240" w:lineRule="exact"/>
              <w:ind w:firstLine="0" w:left="0" w:right="0"/>
              <w:jc w:val="both"/>
              <w:snapToGrid w:val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  <w:jc w:val="center"/>
          <w:cantSplit/>
        </w:trPr>
        <w:tc>
          <w:tcPr>
            <w:tcW w:w="1608" w:type="dxa"/>
            <w:gridSpan w:val="2"/>
            <w:vAlign w:val="center"/>
          </w:tcPr>
          <w:p>
            <w:pPr>
              <w:keepNext w:val="0"/>
              <w:keepLines w:val="0"/>
              <w:pageBreakBefore w:val="0"/>
              <w:widowControl/>
              <w:spacing w:before="0" w:after="0" w:line="340" w:lineRule="exact"/>
              <w:ind w:firstLine="0" w:left="0" w:right="0"/>
              <w:jc w:val="center"/>
              <w:snapToGrid w:val="0"/>
            </w:pPr>
            <w:r>
              <w:rPr>
                <w:rFonts w:ascii="Times New Roman" w:hAnsi="Times New Roman" w:eastAsia="宋体"/>
                <w:b w:val="0"/>
                <w:sz w:val="21"/>
              </w:rPr>
              <w:t>成员</w:t>
            </w:r>
          </w:p>
        </w:tc>
        <w:tc>
          <w:tcPr>
            <w:tcW w:w="170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pacing w:before="0" w:after="0" w:line="240" w:lineRule="exact"/>
              <w:ind w:firstLine="0" w:left="0" w:right="0"/>
              <w:jc w:val="both"/>
              <w:snapToGrid w:val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w="2299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pacing w:before="0" w:after="0" w:line="240" w:lineRule="exact"/>
              <w:ind w:firstLine="0" w:left="0" w:right="0"/>
              <w:jc w:val="both"/>
              <w:snapToGrid w:val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w="362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pacing w:before="0" w:after="0" w:line="240" w:lineRule="exact"/>
              <w:ind w:firstLine="0" w:left="0" w:right="0"/>
              <w:jc w:val="both"/>
              <w:snapToGrid w:val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  <w:jc w:val="center"/>
          <w:cantSplit/>
        </w:trPr>
        <w:tc>
          <w:tcPr>
            <w:tcW w:w="1608" w:type="dxa"/>
            <w:gridSpan w:val="2"/>
            <w:vAlign w:val="center"/>
          </w:tcPr>
          <w:p>
            <w:pPr>
              <w:keepNext w:val="0"/>
              <w:keepLines w:val="0"/>
              <w:pageBreakBefore w:val="0"/>
              <w:widowControl/>
              <w:spacing w:before="0" w:after="0" w:line="340" w:lineRule="exact"/>
              <w:ind w:firstLine="0" w:left="0" w:right="0"/>
              <w:jc w:val="center"/>
              <w:snapToGrid w:val="0"/>
            </w:pPr>
            <w:r>
              <w:rPr>
                <w:rFonts w:ascii="Times New Roman" w:hAnsi="Times New Roman" w:eastAsia="宋体"/>
                <w:b w:val="0"/>
                <w:sz w:val="21"/>
              </w:rPr>
              <w:t>成员</w:t>
            </w:r>
          </w:p>
        </w:tc>
        <w:tc>
          <w:tcPr>
            <w:tcW w:w="170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pacing w:before="0" w:after="0" w:line="240" w:lineRule="exact"/>
              <w:ind w:firstLine="0" w:left="0" w:right="0"/>
              <w:jc w:val="both"/>
              <w:snapToGrid w:val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w="2299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pacing w:before="0" w:after="0" w:line="240" w:lineRule="exact"/>
              <w:ind w:firstLine="0" w:left="0" w:right="0"/>
              <w:jc w:val="both"/>
              <w:snapToGrid w:val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w="362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pacing w:before="0" w:after="0" w:line="240" w:lineRule="exact"/>
              <w:ind w:firstLine="0" w:left="0" w:right="0"/>
              <w:jc w:val="both"/>
              <w:snapToGrid w:val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  <w:jc w:val="center"/>
          <w:cantSplit/>
        </w:trPr>
        <w:tc>
          <w:tcPr>
            <w:tcW w:w="1608" w:type="dxa"/>
            <w:gridSpan w:val="2"/>
            <w:vAlign w:val="center"/>
          </w:tcPr>
          <w:p>
            <w:pPr>
              <w:keepNext w:val="0"/>
              <w:keepLines w:val="0"/>
              <w:pageBreakBefore w:val="0"/>
              <w:widowControl/>
              <w:spacing w:before="0" w:after="0" w:line="340" w:lineRule="exact"/>
              <w:ind w:firstLine="0" w:left="0" w:right="0"/>
              <w:jc w:val="center"/>
              <w:snapToGrid w:val="0"/>
            </w:pPr>
            <w:r>
              <w:rPr>
                <w:rFonts w:ascii="Times New Roman" w:hAnsi="Times New Roman" w:eastAsia="宋体"/>
                <w:b w:val="0"/>
                <w:sz w:val="21"/>
              </w:rPr>
              <w:t>成员</w:t>
            </w:r>
          </w:p>
        </w:tc>
        <w:tc>
          <w:tcPr>
            <w:tcW w:w="170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pacing w:before="0" w:after="0" w:line="240" w:lineRule="exact"/>
              <w:ind w:firstLine="0" w:left="0" w:right="0"/>
              <w:jc w:val="both"/>
              <w:snapToGrid w:val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w="2299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pacing w:before="0" w:after="0" w:line="240" w:lineRule="exact"/>
              <w:ind w:firstLine="0" w:left="0" w:right="0"/>
              <w:jc w:val="both"/>
              <w:snapToGrid w:val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w="362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pacing w:before="0" w:after="0" w:line="240" w:lineRule="exact"/>
              <w:ind w:firstLine="0" w:left="0" w:right="0"/>
              <w:jc w:val="both"/>
              <w:snapToGrid w:val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  <w:jc w:val="center"/>
          <w:cantSplit/>
        </w:trPr>
        <w:tc>
          <w:tcPr>
            <w:tcW w:w="1608" w:type="dxa"/>
            <w:gridSpan w:val="2"/>
            <w:vAlign w:val="center"/>
          </w:tcPr>
          <w:p>
            <w:pPr>
              <w:keepNext w:val="0"/>
              <w:keepLines w:val="0"/>
              <w:pageBreakBefore w:val="0"/>
              <w:widowControl/>
              <w:spacing w:before="0" w:after="0" w:line="340" w:lineRule="exact"/>
              <w:ind w:firstLine="0" w:left="0" w:right="0"/>
              <w:jc w:val="center"/>
              <w:snapToGrid w:val="0"/>
            </w:pPr>
            <w:r>
              <w:rPr>
                <w:rFonts w:ascii="Times New Roman" w:hAnsi="Times New Roman" w:eastAsia="宋体"/>
                <w:b w:val="0"/>
                <w:sz w:val="21"/>
              </w:rPr>
              <w:t>成员</w:t>
            </w:r>
          </w:p>
        </w:tc>
        <w:tc>
          <w:tcPr>
            <w:tcW w:w="170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pacing w:before="0" w:after="0" w:line="240" w:lineRule="exact"/>
              <w:ind w:firstLine="0" w:left="0" w:right="0"/>
              <w:jc w:val="both"/>
              <w:snapToGrid w:val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w="2299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pacing w:before="0" w:after="0" w:line="240" w:lineRule="exact"/>
              <w:ind w:firstLine="0" w:left="0" w:right="0"/>
              <w:jc w:val="both"/>
              <w:snapToGrid w:val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w="362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pacing w:before="0" w:after="0" w:line="240" w:lineRule="exact"/>
              <w:ind w:firstLine="0" w:left="0" w:right="0"/>
              <w:jc w:val="both"/>
              <w:snapToGrid w:val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" w:hRule="atLeast"/>
          <w:jc w:val="center"/>
          <w:cantSplit/>
        </w:trPr>
        <w:tc>
          <w:tcPr>
            <w:tcW w:w="1041" w:type="dxa"/>
            <w:vMerge w:val="restart"/>
            <w:vAlign w:val="center"/>
          </w:tcPr>
          <w:p>
            <w:pPr>
              <w:keepNext w:val="0"/>
              <w:keepLines w:val="0"/>
              <w:pageBreakBefore w:val="0"/>
              <w:widowControl/>
              <w:spacing w:before="0" w:after="0" w:line="340" w:lineRule="exact"/>
              <w:ind w:firstLine="0" w:left="0" w:right="0"/>
              <w:jc w:val="center"/>
              <w:snapToGrid w:val="0"/>
            </w:pPr>
            <w:r>
              <w:rPr>
                <w:rFonts w:ascii="Times New Roman" w:hAnsi="Times New Roman" w:eastAsia="宋体"/>
                <w:b w:val="0"/>
                <w:sz w:val="21"/>
              </w:rPr>
              <w:t>审</w:t>
            </w:r>
          </w:p>
          <w:p>
            <w:pPr>
              <w:keepNext w:val="0"/>
              <w:keepLines w:val="0"/>
              <w:pageBreakBefore w:val="0"/>
              <w:widowControl/>
              <w:spacing w:before="0" w:after="0" w:line="340" w:lineRule="exact"/>
              <w:ind w:firstLine="0" w:left="0" w:right="0"/>
              <w:jc w:val="center"/>
              <w:snapToGrid w:val="0"/>
            </w:pPr>
            <w:r>
              <w:rPr>
                <w:rFonts w:ascii="Times New Roman" w:hAnsi="Times New Roman" w:eastAsia="宋体"/>
                <w:b w:val="0"/>
                <w:sz w:val="21"/>
              </w:rPr>
              <w:t>核</w:t>
            </w:r>
          </w:p>
          <w:p>
            <w:pPr>
              <w:keepNext w:val="0"/>
              <w:keepLines w:val="0"/>
              <w:pageBreakBefore w:val="0"/>
              <w:widowControl/>
              <w:spacing w:before="0" w:after="0" w:line="340" w:lineRule="exact"/>
              <w:ind w:firstLine="0" w:left="0" w:right="0"/>
              <w:jc w:val="center"/>
              <w:snapToGrid w:val="0"/>
            </w:pPr>
            <w:r>
              <w:rPr>
                <w:rFonts w:ascii="Times New Roman" w:hAnsi="Times New Roman" w:eastAsia="宋体"/>
                <w:b w:val="0"/>
                <w:sz w:val="21"/>
              </w:rPr>
              <w:t>意</w:t>
            </w:r>
          </w:p>
          <w:p>
            <w:pPr>
              <w:keepNext w:val="0"/>
              <w:keepLines w:val="0"/>
              <w:pageBreakBefore w:val="0"/>
              <w:widowControl/>
              <w:spacing w:before="0" w:after="0" w:line="340" w:lineRule="exact"/>
              <w:ind w:firstLine="0" w:left="0" w:right="0"/>
              <w:jc w:val="center"/>
              <w:snapToGrid w:val="0"/>
            </w:pPr>
            <w:r>
              <w:rPr>
                <w:rFonts w:ascii="Times New Roman" w:hAnsi="Times New Roman" w:eastAsia="宋体"/>
                <w:b w:val="0"/>
                <w:sz w:val="21"/>
              </w:rPr>
              <w:t>见</w:t>
            </w:r>
          </w:p>
        </w:tc>
        <w:tc>
          <w:tcPr>
            <w:tcW w:w="8187" w:type="dxa"/>
            <w:gridSpan w:val="4"/>
            <w:tcBorders>
              <w:bottom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pacing w:before="0" w:after="0" w:line="240" w:lineRule="exact"/>
              <w:ind w:firstLine="0" w:left="0" w:right="0"/>
              <w:jc w:val="both"/>
              <w:snapToGrid w:val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98" w:hRule="atLeast"/>
          <w:jc w:val="center"/>
          <w:cantSplit/>
        </w:trPr>
        <w:tc>
          <w:tcPr>
            <w:tcW w:w="1041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/>
              <w:spacing w:before="0" w:after="0" w:line="240" w:lineRule="exact"/>
              <w:ind w:firstLine="0" w:left="0" w:right="0"/>
              <w:jc w:val="both"/>
              <w:snapToGrid w:val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w="8187" w:type="dxa"/>
            <w:gridSpan w:val="4"/>
            <w:tcBorders>
              <w:top w:val="nil"/>
              <w:bottom w:val="nil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spacing w:before="0" w:after="0" w:line="36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sz w:val="21"/>
              </w:rPr>
              <w:t>具体意见：</w:t>
            </w:r>
          </w:p>
          <w:p>
            <w:pPr>
              <w:keepNext w:val="0"/>
              <w:keepLines w:val="0"/>
              <w:pageBreakBefore w:val="0"/>
              <w:widowControl/>
              <w:spacing w:before="1480" w:after="0" w:line="36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sz w:val="21"/>
              </w:rPr>
              <w:t>审核结果：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  <w:cantSplit/>
        </w:trPr>
        <w:tc>
          <w:tcPr>
            <w:tcW w:w="1041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/>
              <w:spacing w:before="0" w:after="0" w:line="240" w:lineRule="exact"/>
              <w:ind w:firstLine="0" w:left="0" w:right="0"/>
              <w:jc w:val="both"/>
              <w:snapToGrid w:val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w="8187" w:type="dxa"/>
            <w:gridSpan w:val="4"/>
            <w:tcBorders>
              <w:top w:val="nil"/>
              <w:bottom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pacing w:before="0" w:after="0" w:line="340" w:lineRule="exact"/>
              <w:ind w:firstLine="0" w:left="0" w:right="0"/>
              <w:jc w:val="center"/>
              <w:snapToGrid w:val="0"/>
            </w:pPr>
            <w:r>
              <w:rPr>
                <w:rFonts w:ascii="Times New Roman" w:hAnsi="Times New Roman" w:eastAsia="宋体"/>
                <w:b w:val="0"/>
                <w:sz w:val="21"/>
              </w:rPr>
              <w:t>□ 通过         □ 暂缓通过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  <w:cantSplit/>
        </w:trPr>
        <w:tc>
          <w:tcPr>
            <w:tcW w:w="1041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/>
              <w:spacing w:before="0" w:after="0" w:line="240" w:lineRule="exact"/>
              <w:ind w:firstLine="0" w:left="0" w:right="0"/>
              <w:jc w:val="both"/>
              <w:snapToGrid w:val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w="8187" w:type="dxa"/>
            <w:gridSpan w:val="4"/>
            <w:tcBorders>
              <w:top w:val="nil"/>
              <w:bottom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pacing w:before="0" w:after="0" w:line="34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sz w:val="21"/>
              </w:rPr>
              <w:t>组长签名：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  <w:cantSplit/>
        </w:trPr>
        <w:tc>
          <w:tcPr>
            <w:tcW w:w="1041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/>
              <w:spacing w:before="0" w:after="0" w:line="240" w:lineRule="exact"/>
              <w:ind w:firstLine="0" w:left="0" w:right="0"/>
              <w:jc w:val="both"/>
              <w:snapToGrid w:val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w="8187" w:type="dxa"/>
            <w:gridSpan w:val="4"/>
            <w:tcBorders>
              <w:top w:val="nil"/>
              <w:bottom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pacing w:before="0" w:after="0" w:line="34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sz w:val="21"/>
              </w:rPr>
              <w:t>成员签名：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  <w:cantSplit/>
        </w:trPr>
        <w:tc>
          <w:tcPr>
            <w:tcW w:w="1041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/>
              <w:spacing w:before="0" w:after="0" w:line="240" w:lineRule="exact"/>
              <w:ind w:firstLine="0" w:left="0" w:right="0"/>
              <w:jc w:val="both"/>
              <w:snapToGrid w:val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w="8187" w:type="dxa"/>
            <w:gridSpan w:val="4"/>
            <w:tcBorders>
              <w:top w:val="nil"/>
              <w:bottom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pacing w:before="0" w:after="0" w:line="240" w:lineRule="exact"/>
              <w:ind w:firstLine="0" w:left="0" w:right="0"/>
              <w:jc w:val="both"/>
              <w:snapToGrid w:val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atLeast"/>
          <w:jc w:val="center"/>
          <w:cantSplit/>
        </w:trPr>
        <w:tc>
          <w:tcPr>
            <w:tcW w:w="1041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/>
              <w:spacing w:before="0" w:after="0" w:line="240" w:lineRule="exact"/>
              <w:ind w:firstLine="0" w:left="0" w:right="0"/>
              <w:jc w:val="both"/>
              <w:snapToGrid w:val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w="8187" w:type="dxa"/>
            <w:gridSpan w:val="4"/>
            <w:tcBorders>
              <w:top w:val="nil"/>
              <w:bottom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pacing w:before="0" w:after="0" w:line="340" w:lineRule="exact"/>
              <w:ind w:firstLine="0" w:left="0" w:right="0"/>
              <w:jc w:val="center"/>
              <w:snapToGrid w:val="0"/>
            </w:pPr>
            <w:r>
              <w:rPr>
                <w:rFonts w:ascii="Times New Roman" w:hAnsi="Times New Roman" w:eastAsia="宋体"/>
                <w:b w:val="0"/>
                <w:sz w:val="21"/>
              </w:rPr>
              <w:t>年    月    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76" w:hRule="atLeast"/>
          <w:jc w:val="center"/>
          <w:cantSplit/>
        </w:trPr>
        <w:tc>
          <w:tcPr>
            <w:tcW w:w="1041" w:type="dxa"/>
            <w:vMerge w:val="restart"/>
            <w:vAlign w:val="center"/>
          </w:tcPr>
          <w:p>
            <w:pPr>
              <w:keepNext w:val="0"/>
              <w:keepLines w:val="0"/>
              <w:pageBreakBefore w:val="0"/>
              <w:widowControl/>
              <w:spacing w:before="0" w:after="0" w:line="340" w:lineRule="exact"/>
              <w:ind w:firstLine="0" w:left="0" w:right="0"/>
              <w:jc w:val="center"/>
              <w:snapToGrid w:val="0"/>
            </w:pPr>
            <w:r>
              <w:rPr>
                <w:rFonts w:ascii="Times New Roman" w:hAnsi="Times New Roman" w:eastAsia="宋体"/>
                <w:b w:val="0"/>
                <w:sz w:val="21"/>
              </w:rPr>
              <w:t>院</w:t>
            </w:r>
          </w:p>
          <w:p>
            <w:pPr>
              <w:keepNext w:val="0"/>
              <w:keepLines w:val="0"/>
              <w:pageBreakBefore w:val="0"/>
              <w:widowControl/>
              <w:spacing w:before="0" w:after="0" w:line="340" w:lineRule="exact"/>
              <w:ind w:firstLine="0" w:left="0" w:right="0"/>
              <w:jc w:val="center"/>
              <w:snapToGrid w:val="0"/>
            </w:pPr>
            <w:r>
              <w:rPr>
                <w:rFonts w:ascii="Times New Roman" w:hAnsi="Times New Roman" w:eastAsia="宋体"/>
                <w:b w:val="0"/>
                <w:sz w:val="21"/>
              </w:rPr>
              <w:t>（系）</w:t>
            </w:r>
          </w:p>
          <w:p>
            <w:pPr>
              <w:keepNext w:val="0"/>
              <w:keepLines w:val="0"/>
              <w:pageBreakBefore w:val="0"/>
              <w:widowControl/>
              <w:spacing w:before="0" w:after="0" w:line="340" w:lineRule="exact"/>
              <w:ind w:firstLine="0" w:left="0" w:right="0"/>
              <w:jc w:val="center"/>
              <w:snapToGrid w:val="0"/>
            </w:pPr>
            <w:r>
              <w:rPr>
                <w:rFonts w:ascii="Times New Roman" w:hAnsi="Times New Roman" w:eastAsia="宋体"/>
                <w:b w:val="0"/>
                <w:sz w:val="21"/>
              </w:rPr>
              <w:t>意</w:t>
            </w:r>
          </w:p>
          <w:p>
            <w:pPr>
              <w:keepNext w:val="0"/>
              <w:keepLines w:val="0"/>
              <w:pageBreakBefore w:val="0"/>
              <w:widowControl/>
              <w:spacing w:before="0" w:after="0" w:line="340" w:lineRule="exact"/>
              <w:ind w:firstLine="0" w:left="0" w:right="0"/>
              <w:jc w:val="center"/>
              <w:snapToGrid w:val="0"/>
            </w:pPr>
            <w:r>
              <w:rPr>
                <w:rFonts w:ascii="Times New Roman" w:hAnsi="Times New Roman" w:eastAsia="宋体"/>
                <w:b w:val="0"/>
                <w:sz w:val="21"/>
              </w:rPr>
              <w:t>见</w:t>
            </w:r>
          </w:p>
        </w:tc>
        <w:tc>
          <w:tcPr>
            <w:tcW w:w="8187" w:type="dxa"/>
            <w:gridSpan w:val="4"/>
            <w:tcBorders>
              <w:top w:val="single" w:color="auto" w:sz="4" w:space="0"/>
              <w:bottom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pacing w:before="0" w:after="0" w:line="240" w:lineRule="exact"/>
              <w:ind w:firstLine="0" w:left="0" w:right="0"/>
              <w:jc w:val="both"/>
              <w:snapToGrid w:val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  <w:cantSplit/>
        </w:trPr>
        <w:tc>
          <w:tcPr>
            <w:tcW w:w="1041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/>
              <w:spacing w:before="0" w:after="0" w:line="240" w:lineRule="exact"/>
              <w:ind w:firstLine="0" w:left="0" w:right="0"/>
              <w:jc w:val="both"/>
              <w:snapToGrid w:val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w="8187" w:type="dxa"/>
            <w:gridSpan w:val="4"/>
            <w:tcBorders>
              <w:top w:val="nil"/>
              <w:bottom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pacing w:before="0" w:after="0" w:line="340" w:lineRule="exact"/>
              <w:ind w:firstLine="0" w:left="0" w:right="0"/>
              <w:jc w:val="center"/>
              <w:snapToGrid w:val="0"/>
            </w:pPr>
            <w:r>
              <w:rPr>
                <w:rFonts w:ascii="Times New Roman" w:hAnsi="Times New Roman" w:eastAsia="宋体"/>
                <w:b w:val="0"/>
                <w:sz w:val="21"/>
              </w:rPr>
              <w:t>主管领导签名：                         院（系）公章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atLeast"/>
          <w:jc w:val="center"/>
          <w:cantSplit/>
        </w:trPr>
        <w:tc>
          <w:tcPr>
            <w:tcW w:w="1041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/>
              <w:spacing w:before="0" w:after="0" w:line="240" w:lineRule="exact"/>
              <w:ind w:firstLine="0" w:left="0" w:right="0"/>
              <w:jc w:val="both"/>
              <w:snapToGrid w:val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w="8187" w:type="dxa"/>
            <w:gridSpan w:val="4"/>
            <w:tcBorders>
              <w:top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pacing w:before="0" w:after="0" w:line="340" w:lineRule="exact"/>
              <w:ind w:firstLine="0" w:left="0" w:right="0"/>
              <w:jc w:val="center"/>
              <w:snapToGrid w:val="0"/>
            </w:pPr>
            <w:r>
              <w:rPr>
                <w:rFonts w:ascii="Times New Roman" w:hAnsi="Times New Roman" w:eastAsia="宋体"/>
                <w:b w:val="0"/>
                <w:sz w:val="21"/>
              </w:rPr>
              <w:t>年    月    日</w:t>
            </w:r>
          </w:p>
        </w:tc>
      </w:tr>
    </w:tbl>
    <w:sectPr>
      <w:headerReference r:id="rId4" w:type="first"/>
      <w:footerReference r:id="rId6" w:type="first"/>
      <w:headerReference r:id="rId3" w:type="default"/>
      <w:footerReference r:id="rId5" w:type="default"/>
      <w:type w:val="continuous"/>
      <w:pgSz w:w="11906" w:h="16838"/>
      <w:pgMar w:top="1418" w:right="1418" w:bottom="1418" w:left="1418" w:header="851" w:footer="851" w:gutter="0"/>
      <w:pgNumType w:fmt="decimal" w:start="1"/>
      <w:cols w:space="720" w:num="1"/>
      <w:titlePg/>
      <w:docGrid w:type="linesAndChar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幼圆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keepNext w:val="0"/>
      <w:keepLines w:val="0"/>
      <w:pageBreakBefore w:val="0"/>
      <w:widowControl/>
      <w:spacing w:before="0" w:after="0" w:line="300" w:lineRule="exact"/>
      <w:ind w:firstLine="0" w:left="0" w:right="0"/>
      <w:jc w:val="center"/>
      <w:snapToGrid w:val="0"/>
    </w:pPr>
    <w:r>
      <w:rPr>
        <w:rFonts w:ascii="Times New Roman" w:hAnsi="Times New Roman" w:eastAsia="宋体"/>
        <w:b w:val="0"/>
        <w:sz w:val="21"/>
      </w:rPr>
    </w:r>
    <w:r>
      <w:rPr>
        <w:rFonts w:ascii="Times New Roman" w:hAnsi="Times New Roman" w:eastAsia="宋体"/>
        <w:b w:val="0"/>
        <w:sz w:val="21"/>
      </w:rPr>
      <w:fldChar w:fldCharType="begin"/>
    </w:r>
    <w:r>
      <w:rPr>
        <w:rFonts w:ascii="Times New Roman" w:hAnsi="Times New Roman" w:eastAsia="宋体"/>
        <w:b w:val="0"/>
        <w:sz w:val="21"/>
      </w:rPr>
      <w:instrText xml:space="preserve"> PAGE </w:instrText>
    </w:r>
    <w:r>
      <w:rPr>
        <w:rFonts w:ascii="Times New Roman" w:hAnsi="Times New Roman" w:eastAsia="宋体"/>
        <w:b w:val="0"/>
        <w:sz w:val="21"/>
      </w:rPr>
      <w:fldChar w:fldCharType="separate"/>
    </w:r>
    <w:r>
      <w:rPr>
        <w:rFonts w:ascii="Times New Roman" w:hAnsi="Times New Roman" w:eastAsia="宋体"/>
        <w:b w:val="0"/>
        <w:sz w:val="21"/>
      </w:rPr>
      <w:t>1</w:t>
    </w:r>
    <w:r>
      <w:rPr>
        <w:rFonts w:ascii="Times New Roman" w:hAnsi="Times New Roman" w:eastAsia="宋体"/>
        <w:b w:val="0"/>
        <w:sz w:val="21"/>
      </w:rPr>
      <w:fldChar w:fldCharType="end"/>
    </w:r>
  </w:p>
  <w:p>
    <w:pPr>
      <w:pStyle w:val="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jc w:val="cen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pBdr>
        <w:bottom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47B1A46"/>
    <w:multiLevelType w:val="singleLevel"/>
    <w:tmpl w:val="A47B1A46"/>
    <w:lvl w:ilvl="0" w:tentative="0">
      <w:start w:val="2"/>
      <w:numFmt w:val="decimal"/>
      <w:suff w:val="nothing"/>
      <w:lvlText w:val="（%1）"/>
      <w:lvlJc w:val="left"/>
    </w:lvl>
  </w:abstractNum>
  <w:abstractNum w:abstractNumId="1">
    <w:nsid w:val="055A938B"/>
    <w:multiLevelType w:val="singleLevel"/>
    <w:tmpl w:val="055A938B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5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STIX Two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qFormat="1" w:unhideWhenUsed="0" w:uiPriority="0" w:semiHidden="0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lock Text"/>
    <w:basedOn w:val="1"/>
    <w:qFormat/>
    <w:uiPriority w:val="0"/>
    <w:pPr>
      <w:ind w:left="600" w:right="631" w:firstLine="460"/>
    </w:pPr>
    <w:rPr>
      <w:sz w:val="24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page number"/>
    <w:basedOn w:val="7"/>
    <w:qFormat/>
    <w:uiPriority w:val="0"/>
  </w:style>
  <w:style w:type="character" w:styleId="9">
    <w:name w:val="Hyperlink"/>
    <w:basedOn w:val="7"/>
    <w:qFormat/>
    <w:uiPriority w:val="0"/>
    <w:rPr>
      <w:color w:val="0000FF"/>
      <w:u w:val="single"/>
    </w:rPr>
  </w:style>
  <w:style w:type="paragraph" w:styleId="10">
    <w:name w:val="List Paragraph"/>
    <w:basedOn w:val="1"/>
    <w:qFormat/>
    <w:uiPriority w:val="99"/>
    <w:pPr>
      <w:ind w:firstLine="420" w:firstLineChars="200"/>
    </w:pPr>
  </w:style>
  <w:style w:type="paragraph" w:customStyle="1" w:styleId="Title">
    <w:name w:val="Title"/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" Type="http://schemas.openxmlformats.org/officeDocument/2006/relationships/styles" Target="styles.xml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/>
  <Pages>8</Pages>
  <Words>6286</Words>
  <Characters>6710</Characters>
  <Lines>6</Lines>
  <Paragraphs>1</Paragraphs>
  <TotalTime>36</TotalTime>
  <ScaleCrop>false</ScaleCrop>
  <LinksUpToDate>false</LinksUpToDate>
  <CharactersWithSpaces>7219</CharactersWithSpaces>
  <Application>WPS Office_11.1.0.15309_F1E327BC-269C-435d-A152-05C5408002CA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2007-12-05T09:05:00Z</dcterms:created>
  <dc:creator>林肯达</dc:creator>
  <cp:lastModifiedBy>林肯达</cp:lastModifiedBy>
  <cp:lastPrinted>2007-11-12T08:24:00Z</cp:lastPrinted>
  <dcterms:modified xsi:type="dcterms:W3CDTF">2023-12-13T11:26:50Z</dcterms:modified>
  <dc:title>研究生学位论文中期考核表</dc:title>
  <cp:revision>7</cp:revision>
  <dc:subject>面向大模型的数据与参数联合高效微调算法研究</dc:subject>
  <dc:description/>
  <cp:keywords>PCU-Select；中期考核</cp:keyword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2052-11.1.0.15309</vt:lpwstr>
  </property>
  <property fmtid="{D5CDD505-2E9C-101B-9397-08002B2CF9AE}" pid="3" name="ICV">
    <vt:lpwstr>7055786DF92143B1A30021A70B54CA7B</vt:lpwstr>
  </property>
</Properties>
</file>