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2E" w:rsidRPr="0085632E" w:rsidRDefault="0085632E" w:rsidP="0085632E">
      <w:pPr>
        <w:spacing w:after="80"/>
        <w:jc w:val="center"/>
        <w:rPr>
          <w:rFonts w:ascii="Arial" w:hAnsi="Arial" w:cs="Arial"/>
        </w:rPr>
      </w:pPr>
      <w:bookmarkStart w:id="0" w:name="_GoBack"/>
      <w:bookmarkEnd w:id="0"/>
      <w:r w:rsidRPr="0085632E">
        <w:rPr>
          <w:rFonts w:ascii="Arial" w:hAnsi="Arial" w:cs="Arial"/>
        </w:rPr>
        <w:t>UNIVERSIDAD DE SAN CARLOS DE GUATEMALA</w:t>
      </w:r>
    </w:p>
    <w:p w:rsidR="0085632E" w:rsidRPr="0085632E" w:rsidRDefault="0085632E" w:rsidP="0085632E">
      <w:pPr>
        <w:spacing w:after="80"/>
        <w:jc w:val="center"/>
        <w:rPr>
          <w:rFonts w:ascii="Arial" w:hAnsi="Arial" w:cs="Arial"/>
        </w:rPr>
      </w:pPr>
      <w:r w:rsidRPr="0085632E">
        <w:rPr>
          <w:rFonts w:ascii="Arial" w:hAnsi="Arial" w:cs="Arial"/>
        </w:rPr>
        <w:t>CE</w:t>
      </w:r>
      <w:r>
        <w:rPr>
          <w:rFonts w:ascii="Arial" w:hAnsi="Arial" w:cs="Arial"/>
        </w:rPr>
        <w:t>NTRO UNIVERSITARIO DE OCCIDENTE</w:t>
      </w:r>
    </w:p>
    <w:p w:rsidR="0085632E" w:rsidRPr="0085632E" w:rsidRDefault="0085632E" w:rsidP="0085632E">
      <w:pPr>
        <w:spacing w:after="80"/>
        <w:jc w:val="center"/>
        <w:rPr>
          <w:rFonts w:ascii="Arial" w:hAnsi="Arial" w:cs="Arial"/>
        </w:rPr>
      </w:pPr>
      <w:r w:rsidRPr="0085632E">
        <w:rPr>
          <w:rFonts w:ascii="Arial" w:hAnsi="Arial" w:cs="Arial"/>
        </w:rPr>
        <w:t>DIVISI</w:t>
      </w:r>
      <w:r>
        <w:rPr>
          <w:rFonts w:ascii="Arial" w:hAnsi="Arial" w:cs="Arial"/>
        </w:rPr>
        <w:t>ÓN DE CIENCIAS DE LA INGENIERÍA</w:t>
      </w:r>
    </w:p>
    <w:p w:rsidR="0085632E" w:rsidRDefault="0085632E" w:rsidP="0085632E">
      <w:pPr>
        <w:spacing w:after="80"/>
        <w:jc w:val="center"/>
        <w:rPr>
          <w:rFonts w:ascii="Arial" w:hAnsi="Arial" w:cs="Arial"/>
        </w:rPr>
      </w:pPr>
      <w:r w:rsidRPr="0085632E">
        <w:rPr>
          <w:rFonts w:ascii="Arial" w:hAnsi="Arial" w:cs="Arial"/>
        </w:rPr>
        <w:t>INGENIERÍA INDUSTRIAL</w:t>
      </w:r>
    </w:p>
    <w:p w:rsidR="0085632E" w:rsidRDefault="0085632E" w:rsidP="0085632E">
      <w:pPr>
        <w:spacing w:after="80"/>
        <w:jc w:val="center"/>
        <w:rPr>
          <w:rFonts w:ascii="Arial" w:hAnsi="Arial" w:cs="Arial"/>
        </w:rPr>
      </w:pPr>
    </w:p>
    <w:p w:rsidR="0085632E" w:rsidRDefault="0085632E" w:rsidP="0085632E">
      <w:pPr>
        <w:spacing w:after="0"/>
        <w:jc w:val="center"/>
        <w:rPr>
          <w:rFonts w:ascii="Arial" w:hAnsi="Arial" w:cs="Arial"/>
        </w:rPr>
      </w:pPr>
    </w:p>
    <w:p w:rsidR="0085632E" w:rsidRDefault="0085632E" w:rsidP="0085632E">
      <w:pPr>
        <w:spacing w:after="0"/>
        <w:jc w:val="center"/>
        <w:rPr>
          <w:rFonts w:ascii="Arial" w:hAnsi="Arial" w:cs="Arial"/>
        </w:rPr>
      </w:pPr>
      <w:r>
        <w:rPr>
          <w:noProof/>
          <w:lang w:eastAsia="es-GT"/>
        </w:rPr>
        <w:drawing>
          <wp:inline distT="0" distB="0" distL="0" distR="0">
            <wp:extent cx="3594735" cy="3594735"/>
            <wp:effectExtent l="0" t="0" r="5715" b="5715"/>
            <wp:docPr id="1" name="Imagen 1" descr="http://s3.amazonaws.com/s3.timetoast.com/public/uploads/photos/6924020/logo_usac-byempacharte.png?143916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s3.timetoast.com/public/uploads/photos/6924020/logo_usac-byempacharte.png?1439162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735" cy="3594735"/>
                    </a:xfrm>
                    <a:prstGeom prst="rect">
                      <a:avLst/>
                    </a:prstGeom>
                    <a:noFill/>
                    <a:ln>
                      <a:noFill/>
                    </a:ln>
                  </pic:spPr>
                </pic:pic>
              </a:graphicData>
            </a:graphic>
          </wp:inline>
        </w:drawing>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Default="0085632E" w:rsidP="0085632E">
      <w:pPr>
        <w:spacing w:after="0"/>
        <w:rPr>
          <w:rFonts w:ascii="Arial" w:hAnsi="Arial" w:cs="Arial"/>
        </w:rPr>
      </w:pPr>
      <w:r>
        <w:rPr>
          <w:rFonts w:ascii="Arial" w:hAnsi="Arial" w:cs="Arial"/>
        </w:rPr>
        <w:t>ANTEPROYECTO:</w:t>
      </w:r>
    </w:p>
    <w:p w:rsidR="0085632E" w:rsidRDefault="0085632E" w:rsidP="0085632E">
      <w:pPr>
        <w:spacing w:after="0"/>
        <w:rPr>
          <w:rFonts w:ascii="Arial" w:hAnsi="Arial" w:cs="Arial"/>
        </w:rPr>
      </w:pPr>
    </w:p>
    <w:p w:rsidR="00847621" w:rsidRPr="0085632E" w:rsidRDefault="00847621" w:rsidP="0085632E">
      <w:pPr>
        <w:spacing w:after="0"/>
        <w:rPr>
          <w:rFonts w:ascii="Arial" w:hAnsi="Arial" w:cs="Arial"/>
          <w:b/>
        </w:rPr>
      </w:pPr>
      <w:r w:rsidRPr="0085632E">
        <w:rPr>
          <w:rFonts w:ascii="Arial" w:hAnsi="Arial" w:cs="Arial"/>
          <w:b/>
        </w:rPr>
        <w:t>IMPLEMENTACIÓN DE LA NORMA ISO 17025:2005 EN EL LABORATORIO DE AGUAS DE LA DIVISIÓN DE CIENCIAS DE LA INGENIERÍA DEL CENTRO UN</w:t>
      </w:r>
      <w:r w:rsidR="0085632E" w:rsidRPr="0085632E">
        <w:rPr>
          <w:rFonts w:ascii="Arial" w:hAnsi="Arial" w:cs="Arial"/>
          <w:b/>
        </w:rPr>
        <w:t>IVERSITARIO DE OCCIDENTE, CUNOC</w:t>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Pr="0085632E" w:rsidRDefault="0085632E" w:rsidP="0085632E">
      <w:pPr>
        <w:spacing w:after="0"/>
        <w:rPr>
          <w:rFonts w:ascii="Arial" w:hAnsi="Arial" w:cs="Arial"/>
        </w:rPr>
      </w:pPr>
    </w:p>
    <w:p w:rsidR="005A664E" w:rsidRDefault="005A664E" w:rsidP="0085632E">
      <w:pPr>
        <w:jc w:val="center"/>
        <w:rPr>
          <w:rFonts w:ascii="Arial" w:hAnsi="Arial" w:cs="Arial"/>
        </w:rPr>
      </w:pPr>
    </w:p>
    <w:p w:rsidR="0085632E" w:rsidRDefault="0085632E" w:rsidP="0085632E">
      <w:pPr>
        <w:jc w:val="center"/>
        <w:rPr>
          <w:rFonts w:ascii="Arial" w:hAnsi="Arial" w:cs="Arial"/>
        </w:rPr>
      </w:pPr>
      <w:r>
        <w:rPr>
          <w:rFonts w:ascii="Arial" w:hAnsi="Arial" w:cs="Arial"/>
        </w:rPr>
        <w:t>Josías Erasmo Pérez Gómez</w:t>
      </w:r>
    </w:p>
    <w:p w:rsidR="005A664E" w:rsidRDefault="0085632E" w:rsidP="0085632E">
      <w:pPr>
        <w:jc w:val="center"/>
        <w:rPr>
          <w:rFonts w:ascii="Arial" w:hAnsi="Arial" w:cs="Arial"/>
        </w:rPr>
      </w:pPr>
      <w:r>
        <w:rPr>
          <w:rFonts w:ascii="Arial" w:hAnsi="Arial" w:cs="Arial"/>
        </w:rPr>
        <w:t>2007 30604</w:t>
      </w:r>
    </w:p>
    <w:p w:rsidR="0085632E" w:rsidRDefault="005A664E" w:rsidP="0085632E">
      <w:pPr>
        <w:jc w:val="center"/>
        <w:rPr>
          <w:rFonts w:ascii="Arial" w:hAnsi="Arial" w:cs="Arial"/>
          <w:b/>
        </w:rPr>
      </w:pPr>
      <w:r>
        <w:rPr>
          <w:rFonts w:ascii="Arial" w:hAnsi="Arial" w:cs="Arial"/>
        </w:rPr>
        <w:t>Fecha: 22 de abril de 2016</w:t>
      </w:r>
      <w:r w:rsidR="0085632E">
        <w:rPr>
          <w:rFonts w:ascii="Arial" w:hAnsi="Arial" w:cs="Arial"/>
          <w:b/>
        </w:rPr>
        <w:br w:type="page"/>
      </w:r>
    </w:p>
    <w:p w:rsidR="00847621" w:rsidRPr="0085632E" w:rsidRDefault="00847621" w:rsidP="0085632E">
      <w:pPr>
        <w:spacing w:after="0"/>
        <w:rPr>
          <w:rFonts w:ascii="Arial" w:hAnsi="Arial" w:cs="Arial"/>
          <w:b/>
        </w:rPr>
      </w:pPr>
      <w:r w:rsidRPr="0085632E">
        <w:rPr>
          <w:rFonts w:ascii="Arial" w:hAnsi="Arial" w:cs="Arial"/>
          <w:b/>
        </w:rPr>
        <w:lastRenderedPageBreak/>
        <w:t>INTRODUCCIÓN</w:t>
      </w:r>
    </w:p>
    <w:p w:rsidR="00847621" w:rsidRPr="0085632E" w:rsidRDefault="00847621" w:rsidP="0085632E">
      <w:pPr>
        <w:spacing w:after="0"/>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 está buscando la manera de mejorar la calidad de sus operaciones, por lo que es necesario que se posea un sistema que trabaje bajo medidas definidas de estandarización. Estas medidas pueden estar regidas bajo las normas de la Organización Internacional de Normalización (ISO). Esta organización desarrolla normas de aplicación voluntaria y recomendaciones que contribuyen en el caso del laboratorio de aguas, a que el muestreo sea efica</w:t>
      </w:r>
      <w:r w:rsidR="0085632E">
        <w:rPr>
          <w:rFonts w:ascii="Arial" w:hAnsi="Arial" w:cs="Arial"/>
        </w:rPr>
        <w:t xml:space="preserve">z, eficiente, seguro y limpio. </w:t>
      </w:r>
    </w:p>
    <w:p w:rsidR="005A664E" w:rsidRDefault="005A664E"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Para la obtención de un alto nivel de calidad dentro de los muestreos es necesaria la realización de mediciones y operaciones estandarizadas. La calidad de estas mediciones depende en gran parte de la calidad global de un laboratorio.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Con la finalidad de definir los lineamientos que el laboratorio de aguas debe cumplir para demostrar que tiene la competencia técnica el análisis de la calidad del agua, se desea implementar la norma ISO 17025:2005. Dentro del contenido de esta norma se resaltan los siguientes puntos como los más importantes: Planificación del muestreo: definición de objetivos, recogida de información y planes de muestreo; toma de muestras: Simples, compuestas tiempo/caudal y determinación del caudal para la toma de muestras; Tratamiento y gestión hasta el laboratorio; análisis de la calidad de agua y control de calidad del proceso.</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JUSTIFICACIÓN</w:t>
      </w:r>
    </w:p>
    <w:p w:rsidR="00847621" w:rsidRPr="0085632E" w:rsidRDefault="00847621" w:rsidP="0085632E">
      <w:pPr>
        <w:spacing w:after="0"/>
        <w:jc w:val="both"/>
        <w:rPr>
          <w:rFonts w:ascii="Arial" w:hAnsi="Arial" w:cs="Arial"/>
        </w:rPr>
      </w:pPr>
    </w:p>
    <w:p w:rsidR="003943B7"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w:t>
      </w:r>
      <w:r w:rsidR="003943B7">
        <w:rPr>
          <w:rFonts w:ascii="Arial" w:hAnsi="Arial" w:cs="Arial"/>
        </w:rPr>
        <w:t xml:space="preserve"> lleva a cabo </w:t>
      </w:r>
      <w:r w:rsidR="0085632E">
        <w:rPr>
          <w:rFonts w:ascii="Arial" w:hAnsi="Arial" w:cs="Arial"/>
        </w:rPr>
        <w:t>análisis fisicoquímicos y micro</w:t>
      </w:r>
      <w:r w:rsidRPr="0085632E">
        <w:rPr>
          <w:rFonts w:ascii="Arial" w:hAnsi="Arial" w:cs="Arial"/>
        </w:rPr>
        <w:t xml:space="preserve">biológicos de agua </w:t>
      </w:r>
    </w:p>
    <w:p w:rsidR="003943B7"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En Guatemala </w:t>
      </w:r>
      <w:r w:rsidR="00847621" w:rsidRPr="0085632E">
        <w:rPr>
          <w:rFonts w:ascii="Arial" w:hAnsi="Arial" w:cs="Arial"/>
        </w:rPr>
        <w:t>bajo</w:t>
      </w:r>
      <w:r w:rsidR="0085632E">
        <w:rPr>
          <w:rFonts w:ascii="Arial" w:hAnsi="Arial" w:cs="Arial"/>
        </w:rPr>
        <w:t xml:space="preserve"> la norma </w:t>
      </w:r>
      <w:r>
        <w:rPr>
          <w:rFonts w:ascii="Arial" w:hAnsi="Arial" w:cs="Arial"/>
        </w:rPr>
        <w:t xml:space="preserve">estas prácticas están reguladas por la norma </w:t>
      </w:r>
      <w:r w:rsidR="0085632E">
        <w:rPr>
          <w:rFonts w:ascii="Arial" w:hAnsi="Arial" w:cs="Arial"/>
        </w:rPr>
        <w:t>COGUANOR NTG 29001</w:t>
      </w:r>
      <w:r>
        <w:rPr>
          <w:rFonts w:ascii="Arial" w:hAnsi="Arial" w:cs="Arial"/>
        </w:rPr>
        <w:t>.</w:t>
      </w:r>
    </w:p>
    <w:p w:rsidR="003943B7" w:rsidRPr="0085632E"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Para mejorar los procesos, la norma ISO 17025:2005 es una de las más efectivas. La mejora de procesos </w:t>
      </w:r>
      <w:r w:rsidRPr="003943B7">
        <w:rPr>
          <w:rFonts w:ascii="Arial" w:hAnsi="Arial" w:cs="Arial"/>
        </w:rPr>
        <w:t xml:space="preserve">se alcanza tras la evaluación inicial y la consiguiente mejora de los procesos que se producen durante su implementación, así como también de la mejora en la capacitación y calificación de los </w:t>
      </w:r>
      <w:r>
        <w:rPr>
          <w:rFonts w:ascii="Arial" w:hAnsi="Arial" w:cs="Arial"/>
        </w:rPr>
        <w:t>operarios</w:t>
      </w:r>
      <w:r w:rsidRPr="003943B7">
        <w:rPr>
          <w:rFonts w:ascii="Arial" w:hAnsi="Arial" w:cs="Arial"/>
        </w:rPr>
        <w:t xml:space="preserve">. Al disponer de mejor documentación o de un control de los procesos, es posible alcanzar una estabilidad en el desempeño, reducir la cantidad de desperdicio y evitar la repetición del trabajo. </w:t>
      </w:r>
    </w:p>
    <w:p w:rsidR="003943B7" w:rsidRPr="0085632E" w:rsidRDefault="003943B7" w:rsidP="0085632E">
      <w:pPr>
        <w:spacing w:after="0"/>
        <w:jc w:val="both"/>
        <w:rPr>
          <w:rFonts w:ascii="Arial" w:hAnsi="Arial" w:cs="Arial"/>
        </w:rPr>
      </w:pPr>
    </w:p>
    <w:p w:rsidR="0085632E" w:rsidRDefault="0085632E" w:rsidP="0085632E">
      <w:pPr>
        <w:spacing w:after="0"/>
        <w:jc w:val="both"/>
        <w:rPr>
          <w:rFonts w:ascii="Arial" w:hAnsi="Arial" w:cs="Arial"/>
          <w:b/>
        </w:rPr>
      </w:pPr>
    </w:p>
    <w:p w:rsidR="003943B7" w:rsidRDefault="003943B7">
      <w:pPr>
        <w:rPr>
          <w:rFonts w:ascii="Arial" w:hAnsi="Arial" w:cs="Arial"/>
          <w:b/>
        </w:rPr>
      </w:pPr>
      <w:r>
        <w:rPr>
          <w:rFonts w:ascii="Arial" w:hAnsi="Arial" w:cs="Arial"/>
          <w:b/>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OBJETIVOS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1. Proporcionar una guía para </w:t>
      </w:r>
      <w:r w:rsidR="0085632E" w:rsidRPr="0085632E">
        <w:rPr>
          <w:rFonts w:ascii="Arial" w:hAnsi="Arial" w:cs="Arial"/>
        </w:rPr>
        <w:t>el laboratorio</w:t>
      </w:r>
      <w:r w:rsidRPr="0085632E">
        <w:rPr>
          <w:rFonts w:ascii="Arial" w:hAnsi="Arial" w:cs="Arial"/>
        </w:rPr>
        <w:t xml:space="preserve"> sobre consideraciones mínimas para la acreditación ISO 17025:2005 en las actividades de muestreo y análisis de la calidad de agua en </w:t>
      </w:r>
      <w:r w:rsidR="0085632E" w:rsidRPr="0085632E">
        <w:rPr>
          <w:rFonts w:ascii="Arial" w:hAnsi="Arial" w:cs="Arial"/>
        </w:rPr>
        <w:t>el laboratorio</w:t>
      </w:r>
      <w:r w:rsidRPr="0085632E">
        <w:rPr>
          <w:rFonts w:ascii="Arial" w:hAnsi="Arial" w:cs="Arial"/>
        </w:rPr>
        <w:t xml:space="preserve"> de aguas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2. Realizar visitas técnicas a laboratorios ya certificados y empresas certificadoras, ambas bajo normas ISO, y recomendar las estrategias adecuadas para la implementación de procedimiento adecuados análisis de calidad de agua en el laboratorio de aguas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3. Desarrollar un plan y procedimientos para el muestreo y análisis de calidad de agua, tanto para el CUNOC como para organizaciones y empresas externas.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4. Estandarizar los métodos para análisis de la calidad de agua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5632E" w:rsidP="0085632E">
      <w:pPr>
        <w:spacing w:after="0"/>
        <w:jc w:val="both"/>
        <w:rPr>
          <w:rFonts w:ascii="Arial" w:hAnsi="Arial" w:cs="Arial"/>
          <w:b/>
        </w:rPr>
      </w:pPr>
      <w:r w:rsidRPr="0085632E">
        <w:rPr>
          <w:rFonts w:ascii="Arial" w:hAnsi="Arial" w:cs="Arial"/>
          <w:b/>
        </w:rPr>
        <w:lastRenderedPageBreak/>
        <w:t xml:space="preserve">DESCRIPCIÓN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En el laboratorio de aguas de la División de Ciencias de la Ingeniería del Centro Universitario de Occidente se requiere una estandarización de procedimientos que cumplen la norma ISO 17025:2005, y que sean documentados, tanto para presente como para futuro. Hay procedimientos que aún no han sido implementados ni documentados, y también en el ejercicio de la </w:t>
      </w:r>
      <w:r w:rsidR="00815495" w:rsidRPr="0085632E">
        <w:rPr>
          <w:rFonts w:ascii="Arial" w:hAnsi="Arial" w:cs="Arial"/>
        </w:rPr>
        <w:t>práctica</w:t>
      </w:r>
      <w:r w:rsidRPr="0085632E">
        <w:rPr>
          <w:rFonts w:ascii="Arial" w:hAnsi="Arial" w:cs="Arial"/>
        </w:rPr>
        <w:t xml:space="preserve"> supervisada, se  busca estos procedimientos serán desarrollados y documentados.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Entre las actividades de la </w:t>
      </w:r>
      <w:r w:rsidR="0085632E" w:rsidRPr="0085632E">
        <w:rPr>
          <w:rFonts w:ascii="Arial" w:hAnsi="Arial" w:cs="Arial"/>
        </w:rPr>
        <w:t>práctica</w:t>
      </w:r>
      <w:r w:rsidRPr="0085632E">
        <w:rPr>
          <w:rFonts w:ascii="Arial" w:hAnsi="Arial" w:cs="Arial"/>
        </w:rPr>
        <w:t xml:space="preserve"> se tiene contemplado visitas técnicas a diferentes laboratorios del país, como también en el </w:t>
      </w:r>
      <w:r w:rsidR="0085632E" w:rsidRPr="0085632E">
        <w:rPr>
          <w:rFonts w:ascii="Arial" w:hAnsi="Arial" w:cs="Arial"/>
        </w:rPr>
        <w:t>extranjero</w:t>
      </w:r>
      <w:r w:rsidRPr="0085632E">
        <w:rPr>
          <w:rFonts w:ascii="Arial" w:hAnsi="Arial" w:cs="Arial"/>
        </w:rPr>
        <w:t xml:space="preserve">, esto para evaluar cuáles procedimientos son más adecuados tanto en el muestreo como el análisis de la calidad de agua dentro del laboratorio. </w:t>
      </w: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011FB4" w:rsidRDefault="0085632E" w:rsidP="0085632E">
      <w:pPr>
        <w:spacing w:after="0"/>
        <w:jc w:val="both"/>
        <w:rPr>
          <w:rFonts w:ascii="Arial" w:hAnsi="Arial" w:cs="Arial"/>
          <w:b/>
        </w:rPr>
      </w:pPr>
      <w:r w:rsidRPr="0085632E">
        <w:rPr>
          <w:rFonts w:ascii="Arial" w:hAnsi="Arial" w:cs="Arial"/>
          <w:b/>
        </w:rPr>
        <w:lastRenderedPageBreak/>
        <w:t>PRESUPUESTO</w:t>
      </w:r>
    </w:p>
    <w:p w:rsidR="000A3D17" w:rsidRDefault="000A3D17" w:rsidP="0085632E">
      <w:pPr>
        <w:spacing w:after="0"/>
        <w:jc w:val="both"/>
        <w:rPr>
          <w:rFonts w:ascii="Arial" w:hAnsi="Arial" w:cs="Arial"/>
          <w:b/>
        </w:rPr>
      </w:pPr>
    </w:p>
    <w:p w:rsidR="00011FB4" w:rsidRDefault="00011FB4" w:rsidP="0085632E">
      <w:pPr>
        <w:spacing w:after="0"/>
        <w:jc w:val="both"/>
        <w:rPr>
          <w:rFonts w:ascii="Arial" w:hAnsi="Arial" w:cs="Arial"/>
          <w:b/>
        </w:rPr>
      </w:pPr>
    </w:p>
    <w:p w:rsidR="00011FB4" w:rsidRDefault="00011FB4" w:rsidP="0085632E">
      <w:pPr>
        <w:spacing w:after="0"/>
        <w:jc w:val="both"/>
        <w:rPr>
          <w:rFonts w:ascii="Arial" w:hAnsi="Arial" w:cs="Arial"/>
          <w:b/>
        </w:rPr>
      </w:pPr>
    </w:p>
    <w:p w:rsidR="006C1300" w:rsidRPr="0085632E" w:rsidRDefault="0085632E" w:rsidP="0085632E">
      <w:pPr>
        <w:spacing w:after="0"/>
        <w:jc w:val="both"/>
        <w:rPr>
          <w:rFonts w:ascii="Arial" w:hAnsi="Arial" w:cs="Arial"/>
          <w:b/>
        </w:rPr>
      </w:pPr>
      <w:r w:rsidRPr="0085632E">
        <w:rPr>
          <w:rFonts w:ascii="Arial" w:hAnsi="Arial" w:cs="Arial"/>
          <w:b/>
        </w:rPr>
        <w:t xml:space="preserve"> </w:t>
      </w:r>
    </w:p>
    <w:tbl>
      <w:tblPr>
        <w:tblW w:w="8833" w:type="dxa"/>
        <w:tblInd w:w="-5" w:type="dxa"/>
        <w:tblCellMar>
          <w:left w:w="70" w:type="dxa"/>
          <w:right w:w="70" w:type="dxa"/>
        </w:tblCellMar>
        <w:tblLook w:val="04A0" w:firstRow="1" w:lastRow="0" w:firstColumn="1" w:lastColumn="0" w:noHBand="0" w:noVBand="1"/>
      </w:tblPr>
      <w:tblGrid>
        <w:gridCol w:w="3523"/>
        <w:gridCol w:w="1864"/>
        <w:gridCol w:w="1701"/>
        <w:gridCol w:w="1745"/>
      </w:tblGrid>
      <w:tr w:rsidR="006C1300" w:rsidRPr="006C1300" w:rsidTr="006C1300">
        <w:trPr>
          <w:trHeight w:val="300"/>
        </w:trPr>
        <w:tc>
          <w:tcPr>
            <w:tcW w:w="3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1300" w:rsidRPr="006C1300" w:rsidRDefault="006C1300" w:rsidP="006C1300">
            <w:pPr>
              <w:spacing w:after="0" w:line="240" w:lineRule="auto"/>
              <w:jc w:val="center"/>
              <w:rPr>
                <w:rFonts w:ascii="Calibri" w:eastAsia="Times New Roman" w:hAnsi="Calibri" w:cs="Calibri"/>
                <w:b/>
                <w:bCs/>
                <w:color w:val="000000"/>
                <w:lang w:eastAsia="es-GT"/>
              </w:rPr>
            </w:pPr>
            <w:r w:rsidRPr="006C1300">
              <w:rPr>
                <w:rFonts w:ascii="Calibri" w:eastAsia="Times New Roman" w:hAnsi="Calibri" w:cs="Calibri"/>
                <w:b/>
                <w:bCs/>
                <w:color w:val="000000"/>
                <w:lang w:eastAsia="es-GT"/>
              </w:rPr>
              <w:t xml:space="preserve">Resumen de Rubros </w:t>
            </w:r>
          </w:p>
        </w:tc>
        <w:tc>
          <w:tcPr>
            <w:tcW w:w="5310" w:type="dxa"/>
            <w:gridSpan w:val="3"/>
            <w:tcBorders>
              <w:top w:val="single" w:sz="4" w:space="0" w:color="auto"/>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jc w:val="center"/>
              <w:rPr>
                <w:rFonts w:ascii="Calibri" w:eastAsia="Times New Roman" w:hAnsi="Calibri" w:cs="Calibri"/>
                <w:b/>
                <w:bCs/>
                <w:color w:val="000000"/>
                <w:lang w:eastAsia="es-GT"/>
              </w:rPr>
            </w:pPr>
            <w:r w:rsidRPr="006C1300">
              <w:rPr>
                <w:rFonts w:ascii="Calibri" w:eastAsia="Times New Roman" w:hAnsi="Calibri" w:cs="Calibri"/>
                <w:b/>
                <w:bCs/>
                <w:color w:val="000000"/>
                <w:lang w:eastAsia="es-GT"/>
              </w:rPr>
              <w:t xml:space="preserve"> Distribución de Rubros </w:t>
            </w:r>
          </w:p>
        </w:tc>
      </w:tr>
      <w:tr w:rsidR="006C1300" w:rsidRPr="006C1300" w:rsidTr="006C1300">
        <w:trPr>
          <w:trHeight w:val="300"/>
        </w:trPr>
        <w:tc>
          <w:tcPr>
            <w:tcW w:w="3523" w:type="dxa"/>
            <w:vMerge/>
            <w:tcBorders>
              <w:top w:val="single" w:sz="4" w:space="0" w:color="auto"/>
              <w:left w:val="single" w:sz="4" w:space="0" w:color="auto"/>
              <w:bottom w:val="single" w:sz="4" w:space="0" w:color="auto"/>
              <w:right w:val="single" w:sz="4" w:space="0" w:color="auto"/>
            </w:tcBorders>
            <w:vAlign w:val="center"/>
            <w:hideMark/>
          </w:tcPr>
          <w:p w:rsidR="006C1300" w:rsidRPr="006C1300" w:rsidRDefault="006C1300" w:rsidP="006C1300">
            <w:pPr>
              <w:spacing w:after="0" w:line="240" w:lineRule="auto"/>
              <w:rPr>
                <w:rFonts w:ascii="Calibri" w:eastAsia="Times New Roman" w:hAnsi="Calibri" w:cs="Calibri"/>
                <w:b/>
                <w:bCs/>
                <w:color w:val="000000"/>
                <w:lang w:eastAsia="es-GT"/>
              </w:rPr>
            </w:pPr>
          </w:p>
        </w:tc>
        <w:tc>
          <w:tcPr>
            <w:tcW w:w="1864" w:type="dxa"/>
            <w:tcBorders>
              <w:top w:val="nil"/>
              <w:left w:val="nil"/>
              <w:bottom w:val="double" w:sz="4" w:space="0" w:color="5B9BD5" w:themeColor="accent1"/>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b/>
                <w:bCs/>
                <w:color w:val="000000"/>
                <w:lang w:eastAsia="es-GT"/>
              </w:rPr>
            </w:pPr>
            <w:r w:rsidRPr="006C1300">
              <w:rPr>
                <w:rFonts w:ascii="Calibri" w:eastAsia="Times New Roman" w:hAnsi="Calibri" w:cs="Calibri"/>
                <w:b/>
                <w:bCs/>
                <w:color w:val="000000"/>
                <w:lang w:eastAsia="es-GT"/>
              </w:rPr>
              <w:t xml:space="preserve"> Único </w:t>
            </w:r>
          </w:p>
        </w:tc>
        <w:tc>
          <w:tcPr>
            <w:tcW w:w="1701" w:type="dxa"/>
            <w:tcBorders>
              <w:top w:val="nil"/>
              <w:left w:val="nil"/>
              <w:bottom w:val="double" w:sz="4" w:space="0" w:color="5B9BD5" w:themeColor="accent1"/>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b/>
                <w:bCs/>
                <w:color w:val="000000"/>
                <w:lang w:eastAsia="es-GT"/>
              </w:rPr>
            </w:pPr>
            <w:r w:rsidRPr="006C1300">
              <w:rPr>
                <w:rFonts w:ascii="Calibri" w:eastAsia="Times New Roman" w:hAnsi="Calibri" w:cs="Calibri"/>
                <w:b/>
                <w:bCs/>
                <w:color w:val="000000"/>
                <w:lang w:eastAsia="es-GT"/>
              </w:rPr>
              <w:t xml:space="preserve"> Fijo </w:t>
            </w:r>
          </w:p>
        </w:tc>
        <w:tc>
          <w:tcPr>
            <w:tcW w:w="1745" w:type="dxa"/>
            <w:tcBorders>
              <w:top w:val="nil"/>
              <w:left w:val="nil"/>
              <w:bottom w:val="double" w:sz="4" w:space="0" w:color="5B9BD5" w:themeColor="accent1"/>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b/>
                <w:bCs/>
                <w:color w:val="000000"/>
                <w:lang w:eastAsia="es-GT"/>
              </w:rPr>
            </w:pPr>
            <w:r w:rsidRPr="006C1300">
              <w:rPr>
                <w:rFonts w:ascii="Calibri" w:eastAsia="Times New Roman" w:hAnsi="Calibri" w:cs="Calibri"/>
                <w:b/>
                <w:bCs/>
                <w:color w:val="000000"/>
                <w:lang w:eastAsia="es-GT"/>
              </w:rPr>
              <w:t xml:space="preserve"> Variable </w:t>
            </w:r>
          </w:p>
        </w:tc>
      </w:tr>
      <w:tr w:rsidR="006C1300" w:rsidRPr="006C1300" w:rsidTr="006C1300">
        <w:trPr>
          <w:trHeight w:val="300"/>
        </w:trPr>
        <w:tc>
          <w:tcPr>
            <w:tcW w:w="3523" w:type="dxa"/>
            <w:vMerge/>
            <w:tcBorders>
              <w:top w:val="single" w:sz="4" w:space="0" w:color="auto"/>
              <w:left w:val="single" w:sz="4" w:space="0" w:color="auto"/>
              <w:bottom w:val="single" w:sz="4" w:space="0" w:color="auto"/>
              <w:right w:val="single" w:sz="4" w:space="0" w:color="auto"/>
            </w:tcBorders>
            <w:vAlign w:val="center"/>
            <w:hideMark/>
          </w:tcPr>
          <w:p w:rsidR="006C1300" w:rsidRPr="006C1300" w:rsidRDefault="006C1300" w:rsidP="006C1300">
            <w:pPr>
              <w:spacing w:after="0" w:line="240" w:lineRule="auto"/>
              <w:rPr>
                <w:rFonts w:ascii="Calibri" w:eastAsia="Times New Roman" w:hAnsi="Calibri" w:cs="Calibri"/>
                <w:b/>
                <w:bCs/>
                <w:color w:val="000000"/>
                <w:lang w:eastAsia="es-GT"/>
              </w:rPr>
            </w:pPr>
          </w:p>
        </w:tc>
        <w:tc>
          <w:tcPr>
            <w:tcW w:w="1864" w:type="dxa"/>
            <w:tcBorders>
              <w:top w:val="double" w:sz="4" w:space="0" w:color="5B9BD5" w:themeColor="accent1"/>
              <w:left w:val="nil"/>
              <w:bottom w:val="double" w:sz="4" w:space="0" w:color="5B9BD5" w:themeColor="accent1"/>
              <w:right w:val="single" w:sz="4" w:space="0" w:color="auto"/>
            </w:tcBorders>
            <w:shd w:val="clear" w:color="auto" w:fill="000000" w:themeFill="text1"/>
            <w:noWrap/>
            <w:vAlign w:val="bottom"/>
            <w:hideMark/>
          </w:tcPr>
          <w:p w:rsidR="006C1300" w:rsidRPr="006C1300" w:rsidRDefault="006C1300" w:rsidP="006C1300">
            <w:pPr>
              <w:spacing w:after="0" w:line="240" w:lineRule="auto"/>
              <w:rPr>
                <w:rFonts w:ascii="Calibri" w:eastAsia="Times New Roman" w:hAnsi="Calibri" w:cs="Calibri"/>
                <w:b/>
                <w:bCs/>
                <w:color w:val="FFFFFF" w:themeColor="background1"/>
                <w:sz w:val="24"/>
                <w:szCs w:val="24"/>
                <w:lang w:eastAsia="es-GT"/>
              </w:rPr>
            </w:pPr>
            <w:r w:rsidRPr="006C1300">
              <w:rPr>
                <w:rFonts w:ascii="Calibri" w:eastAsia="Times New Roman" w:hAnsi="Calibri" w:cs="Calibri"/>
                <w:b/>
                <w:bCs/>
                <w:color w:val="FFFFFF" w:themeColor="background1"/>
                <w:sz w:val="24"/>
                <w:szCs w:val="24"/>
                <w:lang w:eastAsia="es-GT"/>
              </w:rPr>
              <w:t xml:space="preserve"> Q  14,780.16 </w:t>
            </w:r>
          </w:p>
        </w:tc>
        <w:tc>
          <w:tcPr>
            <w:tcW w:w="1701" w:type="dxa"/>
            <w:tcBorders>
              <w:top w:val="double" w:sz="4" w:space="0" w:color="5B9BD5" w:themeColor="accent1"/>
              <w:left w:val="nil"/>
              <w:bottom w:val="double" w:sz="4" w:space="0" w:color="5B9BD5" w:themeColor="accent1"/>
              <w:right w:val="single" w:sz="4" w:space="0" w:color="auto"/>
            </w:tcBorders>
            <w:shd w:val="clear" w:color="auto" w:fill="000000" w:themeFill="text1"/>
            <w:noWrap/>
            <w:vAlign w:val="bottom"/>
            <w:hideMark/>
          </w:tcPr>
          <w:p w:rsidR="006C1300" w:rsidRPr="006C1300" w:rsidRDefault="006C1300" w:rsidP="006C1300">
            <w:pPr>
              <w:spacing w:after="0" w:line="240" w:lineRule="auto"/>
              <w:rPr>
                <w:rFonts w:ascii="Calibri" w:eastAsia="Times New Roman" w:hAnsi="Calibri" w:cs="Calibri"/>
                <w:b/>
                <w:bCs/>
                <w:color w:val="FFFFFF" w:themeColor="background1"/>
                <w:sz w:val="24"/>
                <w:szCs w:val="24"/>
                <w:lang w:eastAsia="es-GT"/>
              </w:rPr>
            </w:pPr>
            <w:r w:rsidRPr="006C1300">
              <w:rPr>
                <w:rFonts w:ascii="Calibri" w:eastAsia="Times New Roman" w:hAnsi="Calibri" w:cs="Calibri"/>
                <w:b/>
                <w:bCs/>
                <w:color w:val="FFFFFF" w:themeColor="background1"/>
                <w:sz w:val="24"/>
                <w:szCs w:val="24"/>
                <w:lang w:eastAsia="es-GT"/>
              </w:rPr>
              <w:t xml:space="preserve"> Q  43,800.00 </w:t>
            </w:r>
          </w:p>
        </w:tc>
        <w:tc>
          <w:tcPr>
            <w:tcW w:w="1745" w:type="dxa"/>
            <w:tcBorders>
              <w:top w:val="double" w:sz="4" w:space="0" w:color="5B9BD5" w:themeColor="accent1"/>
              <w:left w:val="nil"/>
              <w:bottom w:val="double" w:sz="4" w:space="0" w:color="5B9BD5" w:themeColor="accent1"/>
              <w:right w:val="single" w:sz="4" w:space="0" w:color="auto"/>
            </w:tcBorders>
            <w:shd w:val="clear" w:color="auto" w:fill="000000" w:themeFill="text1"/>
            <w:noWrap/>
            <w:vAlign w:val="bottom"/>
            <w:hideMark/>
          </w:tcPr>
          <w:p w:rsidR="006C1300" w:rsidRPr="006C1300" w:rsidRDefault="006C1300" w:rsidP="006C1300">
            <w:pPr>
              <w:spacing w:after="0" w:line="240" w:lineRule="auto"/>
              <w:rPr>
                <w:rFonts w:ascii="Calibri" w:eastAsia="Times New Roman" w:hAnsi="Calibri" w:cs="Calibri"/>
                <w:b/>
                <w:bCs/>
                <w:color w:val="FFFFFF" w:themeColor="background1"/>
                <w:sz w:val="24"/>
                <w:szCs w:val="24"/>
                <w:lang w:eastAsia="es-GT"/>
              </w:rPr>
            </w:pPr>
            <w:r w:rsidRPr="006C1300">
              <w:rPr>
                <w:rFonts w:ascii="Calibri" w:eastAsia="Times New Roman" w:hAnsi="Calibri" w:cs="Calibri"/>
                <w:b/>
                <w:bCs/>
                <w:color w:val="FFFFFF" w:themeColor="background1"/>
                <w:sz w:val="24"/>
                <w:szCs w:val="24"/>
                <w:lang w:eastAsia="es-GT"/>
              </w:rPr>
              <w:t xml:space="preserve"> Q   1,380.00 </w:t>
            </w:r>
          </w:p>
        </w:tc>
      </w:tr>
      <w:tr w:rsidR="006C1300" w:rsidRPr="006C1300" w:rsidTr="006C1300">
        <w:trPr>
          <w:trHeight w:val="510"/>
        </w:trPr>
        <w:tc>
          <w:tcPr>
            <w:tcW w:w="3523" w:type="dxa"/>
            <w:tcBorders>
              <w:top w:val="nil"/>
              <w:left w:val="single" w:sz="4" w:space="0" w:color="auto"/>
              <w:bottom w:val="single" w:sz="4" w:space="0" w:color="auto"/>
              <w:right w:val="single" w:sz="4" w:space="0" w:color="auto"/>
            </w:tcBorders>
            <w:shd w:val="clear" w:color="auto" w:fill="auto"/>
            <w:hideMark/>
          </w:tcPr>
          <w:p w:rsidR="006C1300" w:rsidRPr="006C1300" w:rsidRDefault="006C1300" w:rsidP="006C1300">
            <w:pPr>
              <w:spacing w:after="0" w:line="240" w:lineRule="auto"/>
              <w:rPr>
                <w:rFonts w:ascii="Calibri" w:eastAsia="Times New Roman" w:hAnsi="Calibri" w:cs="Calibri"/>
                <w:color w:val="000000"/>
                <w:sz w:val="20"/>
                <w:szCs w:val="20"/>
                <w:lang w:eastAsia="es-GT"/>
              </w:rPr>
            </w:pPr>
            <w:r w:rsidRPr="006C1300">
              <w:rPr>
                <w:rFonts w:ascii="Calibri" w:eastAsia="Arial" w:hAnsi="Calibri" w:cs="Calibri"/>
                <w:color w:val="000000"/>
                <w:sz w:val="20"/>
                <w:szCs w:val="20"/>
                <w:lang w:eastAsia="es-GT"/>
              </w:rPr>
              <w:t xml:space="preserve"> 1. Visita Técnica Intecap, Laboratorio de Aguas  </w:t>
            </w:r>
          </w:p>
        </w:tc>
        <w:tc>
          <w:tcPr>
            <w:tcW w:w="1864" w:type="dxa"/>
            <w:tcBorders>
              <w:top w:val="double" w:sz="4" w:space="0" w:color="5B9BD5" w:themeColor="accent1"/>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900.00 </w:t>
            </w:r>
          </w:p>
        </w:tc>
        <w:tc>
          <w:tcPr>
            <w:tcW w:w="1701" w:type="dxa"/>
            <w:tcBorders>
              <w:top w:val="double" w:sz="4" w:space="0" w:color="5B9BD5" w:themeColor="accent1"/>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45" w:type="dxa"/>
            <w:tcBorders>
              <w:top w:val="double" w:sz="4" w:space="0" w:color="5B9BD5" w:themeColor="accent1"/>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r>
      <w:tr w:rsidR="006C1300" w:rsidRPr="006C1300" w:rsidTr="006C1300">
        <w:trPr>
          <w:trHeight w:val="510"/>
        </w:trPr>
        <w:tc>
          <w:tcPr>
            <w:tcW w:w="3523" w:type="dxa"/>
            <w:tcBorders>
              <w:top w:val="nil"/>
              <w:left w:val="single" w:sz="4" w:space="0" w:color="auto"/>
              <w:bottom w:val="single" w:sz="4" w:space="0" w:color="auto"/>
              <w:right w:val="single" w:sz="4" w:space="0" w:color="auto"/>
            </w:tcBorders>
            <w:shd w:val="clear" w:color="auto" w:fill="auto"/>
            <w:hideMark/>
          </w:tcPr>
          <w:p w:rsidR="006C1300" w:rsidRPr="006C1300" w:rsidRDefault="006C1300" w:rsidP="006C1300">
            <w:pPr>
              <w:spacing w:after="0" w:line="240" w:lineRule="auto"/>
              <w:rPr>
                <w:rFonts w:ascii="Calibri" w:eastAsia="Times New Roman" w:hAnsi="Calibri" w:cs="Calibri"/>
                <w:color w:val="000000"/>
                <w:sz w:val="20"/>
                <w:szCs w:val="20"/>
                <w:lang w:eastAsia="es-GT"/>
              </w:rPr>
            </w:pPr>
            <w:r w:rsidRPr="006C1300">
              <w:rPr>
                <w:rFonts w:ascii="Calibri" w:eastAsia="Arial" w:hAnsi="Calibri" w:cs="Calibri"/>
                <w:color w:val="000000"/>
                <w:sz w:val="20"/>
                <w:szCs w:val="20"/>
                <w:lang w:eastAsia="es-GT"/>
              </w:rPr>
              <w:t xml:space="preserve"> 2. Visita Técnica USAC, Laboratorio de Aguas </w:t>
            </w:r>
          </w:p>
        </w:tc>
        <w:tc>
          <w:tcPr>
            <w:tcW w:w="1864"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900.00 </w:t>
            </w:r>
          </w:p>
        </w:tc>
        <w:tc>
          <w:tcPr>
            <w:tcW w:w="1701"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45"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r>
      <w:tr w:rsidR="006C1300" w:rsidRPr="006C1300" w:rsidTr="006C1300">
        <w:trPr>
          <w:trHeight w:val="510"/>
        </w:trPr>
        <w:tc>
          <w:tcPr>
            <w:tcW w:w="3523" w:type="dxa"/>
            <w:tcBorders>
              <w:top w:val="nil"/>
              <w:left w:val="single" w:sz="4" w:space="0" w:color="auto"/>
              <w:bottom w:val="single" w:sz="4" w:space="0" w:color="auto"/>
              <w:right w:val="single" w:sz="4" w:space="0" w:color="auto"/>
            </w:tcBorders>
            <w:shd w:val="clear" w:color="auto" w:fill="auto"/>
            <w:hideMark/>
          </w:tcPr>
          <w:p w:rsidR="006C1300" w:rsidRPr="006C1300" w:rsidRDefault="006C1300" w:rsidP="006C1300">
            <w:pPr>
              <w:spacing w:after="0" w:line="240" w:lineRule="auto"/>
              <w:rPr>
                <w:rFonts w:ascii="Calibri" w:eastAsia="Times New Roman" w:hAnsi="Calibri" w:cs="Calibri"/>
                <w:color w:val="000000"/>
                <w:sz w:val="20"/>
                <w:szCs w:val="20"/>
                <w:lang w:eastAsia="es-GT"/>
              </w:rPr>
            </w:pPr>
            <w:r w:rsidRPr="006C1300">
              <w:rPr>
                <w:rFonts w:ascii="Calibri" w:eastAsia="Arial" w:hAnsi="Calibri" w:cs="Calibri"/>
                <w:color w:val="000000"/>
                <w:sz w:val="20"/>
                <w:szCs w:val="20"/>
                <w:lang w:eastAsia="es-GT"/>
              </w:rPr>
              <w:t xml:space="preserve"> 3. Visita Técnica TEC de Monterrey, Laboratorio de Aguas </w:t>
            </w:r>
          </w:p>
        </w:tc>
        <w:tc>
          <w:tcPr>
            <w:tcW w:w="1864"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6,490.08 </w:t>
            </w:r>
          </w:p>
        </w:tc>
        <w:tc>
          <w:tcPr>
            <w:tcW w:w="1701"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45"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r>
      <w:tr w:rsidR="006C1300" w:rsidRPr="006C1300" w:rsidTr="006C1300">
        <w:trPr>
          <w:trHeight w:val="765"/>
        </w:trPr>
        <w:tc>
          <w:tcPr>
            <w:tcW w:w="3523" w:type="dxa"/>
            <w:tcBorders>
              <w:top w:val="nil"/>
              <w:left w:val="single" w:sz="4" w:space="0" w:color="auto"/>
              <w:bottom w:val="single" w:sz="4" w:space="0" w:color="auto"/>
              <w:right w:val="single" w:sz="4" w:space="0" w:color="auto"/>
            </w:tcBorders>
            <w:shd w:val="clear" w:color="auto" w:fill="auto"/>
            <w:hideMark/>
          </w:tcPr>
          <w:p w:rsidR="006C1300" w:rsidRPr="006C1300" w:rsidRDefault="006C1300" w:rsidP="006C1300">
            <w:pPr>
              <w:spacing w:after="0" w:line="240" w:lineRule="auto"/>
              <w:rPr>
                <w:rFonts w:ascii="Calibri" w:eastAsia="Times New Roman" w:hAnsi="Calibri" w:cs="Calibri"/>
                <w:color w:val="000000"/>
                <w:sz w:val="20"/>
                <w:szCs w:val="20"/>
                <w:lang w:eastAsia="es-GT"/>
              </w:rPr>
            </w:pPr>
            <w:r w:rsidRPr="006C1300">
              <w:rPr>
                <w:rFonts w:ascii="Calibri" w:eastAsia="Arial" w:hAnsi="Calibri" w:cs="Calibri"/>
                <w:color w:val="000000"/>
                <w:sz w:val="20"/>
                <w:szCs w:val="20"/>
                <w:lang w:eastAsia="es-GT"/>
              </w:rPr>
              <w:t xml:space="preserve"> 4. Diplomado en Norma ISO 17025:2005, Instituto Mexicano de Sistemas de Gestión, Ciudad de México  </w:t>
            </w:r>
          </w:p>
        </w:tc>
        <w:tc>
          <w:tcPr>
            <w:tcW w:w="1864"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6,490.08 </w:t>
            </w:r>
          </w:p>
        </w:tc>
        <w:tc>
          <w:tcPr>
            <w:tcW w:w="1701"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45"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r>
      <w:tr w:rsidR="006C1300" w:rsidRPr="006C1300" w:rsidTr="006C1300">
        <w:trPr>
          <w:trHeight w:val="300"/>
        </w:trPr>
        <w:tc>
          <w:tcPr>
            <w:tcW w:w="3523" w:type="dxa"/>
            <w:tcBorders>
              <w:top w:val="nil"/>
              <w:left w:val="single" w:sz="4" w:space="0" w:color="auto"/>
              <w:bottom w:val="single" w:sz="4" w:space="0" w:color="auto"/>
              <w:right w:val="single" w:sz="4" w:space="0" w:color="auto"/>
            </w:tcBorders>
            <w:shd w:val="clear" w:color="auto" w:fill="auto"/>
            <w:hideMark/>
          </w:tcPr>
          <w:p w:rsidR="006C1300" w:rsidRPr="006C1300" w:rsidRDefault="006C1300" w:rsidP="006C1300">
            <w:pPr>
              <w:spacing w:after="0" w:line="240" w:lineRule="auto"/>
              <w:rPr>
                <w:rFonts w:ascii="Calibri" w:eastAsia="Times New Roman" w:hAnsi="Calibri" w:cs="Calibri"/>
                <w:color w:val="000000"/>
                <w:sz w:val="20"/>
                <w:szCs w:val="20"/>
                <w:lang w:eastAsia="es-GT"/>
              </w:rPr>
            </w:pPr>
            <w:r w:rsidRPr="006C1300">
              <w:rPr>
                <w:rFonts w:ascii="Calibri" w:eastAsia="Times New Roman" w:hAnsi="Calibri" w:cs="Calibri"/>
                <w:color w:val="000000"/>
                <w:sz w:val="20"/>
                <w:szCs w:val="20"/>
                <w:lang w:eastAsia="es-GT"/>
              </w:rPr>
              <w:t xml:space="preserve"> 5. Sueldo Laboral de Epesista </w:t>
            </w:r>
          </w:p>
        </w:tc>
        <w:tc>
          <w:tcPr>
            <w:tcW w:w="1864"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01"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33,000.00 </w:t>
            </w:r>
          </w:p>
        </w:tc>
        <w:tc>
          <w:tcPr>
            <w:tcW w:w="1745"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r>
      <w:tr w:rsidR="006C1300" w:rsidRPr="006C1300" w:rsidTr="006C1300">
        <w:trPr>
          <w:trHeight w:val="300"/>
        </w:trPr>
        <w:tc>
          <w:tcPr>
            <w:tcW w:w="3523" w:type="dxa"/>
            <w:tcBorders>
              <w:top w:val="nil"/>
              <w:left w:val="single" w:sz="4" w:space="0" w:color="auto"/>
              <w:bottom w:val="single" w:sz="4" w:space="0" w:color="auto"/>
              <w:right w:val="single" w:sz="4" w:space="0" w:color="auto"/>
            </w:tcBorders>
            <w:shd w:val="clear" w:color="auto" w:fill="auto"/>
            <w:hideMark/>
          </w:tcPr>
          <w:p w:rsidR="006C1300" w:rsidRPr="006C1300" w:rsidRDefault="006C1300" w:rsidP="006C1300">
            <w:pPr>
              <w:spacing w:after="0" w:line="240" w:lineRule="auto"/>
              <w:rPr>
                <w:rFonts w:ascii="Calibri" w:eastAsia="Times New Roman" w:hAnsi="Calibri" w:cs="Calibri"/>
                <w:color w:val="000000"/>
                <w:sz w:val="20"/>
                <w:szCs w:val="20"/>
                <w:lang w:eastAsia="es-GT"/>
              </w:rPr>
            </w:pPr>
            <w:r w:rsidRPr="006C1300">
              <w:rPr>
                <w:rFonts w:ascii="Calibri" w:eastAsia="Times New Roman" w:hAnsi="Calibri" w:cs="Calibri"/>
                <w:color w:val="000000"/>
                <w:sz w:val="20"/>
                <w:szCs w:val="20"/>
                <w:lang w:eastAsia="es-GT"/>
              </w:rPr>
              <w:t xml:space="preserve"> 6. Sueldo Laboral Asesor de EPS </w:t>
            </w:r>
          </w:p>
        </w:tc>
        <w:tc>
          <w:tcPr>
            <w:tcW w:w="1864"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01"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10,800.00 </w:t>
            </w:r>
          </w:p>
        </w:tc>
        <w:tc>
          <w:tcPr>
            <w:tcW w:w="1745"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r>
      <w:tr w:rsidR="006C1300" w:rsidRPr="006C1300" w:rsidTr="006C1300">
        <w:trPr>
          <w:trHeight w:val="300"/>
        </w:trPr>
        <w:tc>
          <w:tcPr>
            <w:tcW w:w="3523" w:type="dxa"/>
            <w:tcBorders>
              <w:top w:val="nil"/>
              <w:left w:val="single" w:sz="4" w:space="0" w:color="auto"/>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7. Equipo y Utiles de Oficina </w:t>
            </w:r>
          </w:p>
        </w:tc>
        <w:tc>
          <w:tcPr>
            <w:tcW w:w="1864"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01"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w:t>
            </w:r>
          </w:p>
        </w:tc>
        <w:tc>
          <w:tcPr>
            <w:tcW w:w="1745" w:type="dxa"/>
            <w:tcBorders>
              <w:top w:val="nil"/>
              <w:left w:val="nil"/>
              <w:bottom w:val="single" w:sz="4" w:space="0" w:color="auto"/>
              <w:right w:val="single" w:sz="4" w:space="0" w:color="auto"/>
            </w:tcBorders>
            <w:shd w:val="clear" w:color="auto" w:fill="auto"/>
            <w:noWrap/>
            <w:vAlign w:val="bottom"/>
            <w:hideMark/>
          </w:tcPr>
          <w:p w:rsidR="006C1300" w:rsidRPr="006C1300" w:rsidRDefault="006C1300" w:rsidP="006C1300">
            <w:pPr>
              <w:spacing w:after="0" w:line="240" w:lineRule="auto"/>
              <w:rPr>
                <w:rFonts w:ascii="Calibri" w:eastAsia="Times New Roman" w:hAnsi="Calibri" w:cs="Calibri"/>
                <w:color w:val="000000"/>
                <w:lang w:eastAsia="es-GT"/>
              </w:rPr>
            </w:pPr>
            <w:r w:rsidRPr="006C1300">
              <w:rPr>
                <w:rFonts w:ascii="Calibri" w:eastAsia="Times New Roman" w:hAnsi="Calibri" w:cs="Calibri"/>
                <w:color w:val="000000"/>
                <w:lang w:eastAsia="es-GT"/>
              </w:rPr>
              <w:t xml:space="preserve"> Q   1,380.00 </w:t>
            </w:r>
          </w:p>
        </w:tc>
      </w:tr>
    </w:tbl>
    <w:p w:rsidR="00847621" w:rsidRPr="0085632E" w:rsidRDefault="00847621" w:rsidP="0085632E">
      <w:pPr>
        <w:spacing w:after="0"/>
        <w:jc w:val="both"/>
        <w:rPr>
          <w:rFonts w:ascii="Arial" w:hAnsi="Arial" w:cs="Arial"/>
          <w:b/>
        </w:rPr>
      </w:pPr>
    </w:p>
    <w:p w:rsidR="00847621" w:rsidRDefault="00847621" w:rsidP="0085632E">
      <w:pPr>
        <w:spacing w:after="0"/>
        <w:jc w:val="both"/>
        <w:rPr>
          <w:rFonts w:ascii="Arial" w:hAnsi="Arial" w:cs="Arial"/>
        </w:rPr>
      </w:pPr>
    </w:p>
    <w:p w:rsidR="00815495" w:rsidRPr="0085632E" w:rsidRDefault="00815495" w:rsidP="00815495">
      <w:pPr>
        <w:spacing w:after="0"/>
        <w:jc w:val="center"/>
        <w:rPr>
          <w:rFonts w:ascii="Arial" w:hAnsi="Arial" w:cs="Arial"/>
        </w:rPr>
      </w:pPr>
      <w:r>
        <w:rPr>
          <w:noProof/>
          <w:lang w:eastAsia="es-GT"/>
        </w:rPr>
        <w:drawing>
          <wp:inline distT="0" distB="0" distL="0" distR="0" wp14:anchorId="562BDD94" wp14:editId="199D83AB">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5495" w:rsidRDefault="00815495">
      <w:pPr>
        <w:rPr>
          <w:rFonts w:ascii="Arial" w:hAnsi="Arial" w:cs="Arial"/>
        </w:rPr>
      </w:pPr>
      <w:r>
        <w:rPr>
          <w:rFonts w:ascii="Arial" w:hAnsi="Arial" w:cs="Arial"/>
        </w:rPr>
        <w:br w:type="page"/>
      </w:r>
    </w:p>
    <w:tbl>
      <w:tblPr>
        <w:tblStyle w:val="Tablanormal5"/>
        <w:tblW w:w="8222" w:type="dxa"/>
        <w:tblLook w:val="04A0" w:firstRow="1" w:lastRow="0" w:firstColumn="1" w:lastColumn="0" w:noHBand="0" w:noVBand="1"/>
      </w:tblPr>
      <w:tblGrid>
        <w:gridCol w:w="3840"/>
        <w:gridCol w:w="1547"/>
        <w:gridCol w:w="1559"/>
        <w:gridCol w:w="1276"/>
      </w:tblGrid>
      <w:tr w:rsidR="00815495" w:rsidRPr="00815495" w:rsidTr="00815495">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3840" w:type="dxa"/>
            <w:noWrap/>
            <w:hideMark/>
          </w:tcPr>
          <w:p w:rsidR="00815495" w:rsidRPr="00815495" w:rsidRDefault="00815495" w:rsidP="00815495">
            <w:pPr>
              <w:rPr>
                <w:rFonts w:ascii="Calibri Light" w:eastAsia="Times New Roman" w:hAnsi="Calibri Light" w:cs="Calibri"/>
                <w:b/>
                <w:bCs/>
                <w:color w:val="000000"/>
                <w:sz w:val="28"/>
                <w:szCs w:val="28"/>
                <w:lang w:eastAsia="es-GT"/>
              </w:rPr>
            </w:pPr>
            <w:r w:rsidRPr="00815495">
              <w:rPr>
                <w:rFonts w:ascii="Calibri Light" w:eastAsia="Times New Roman" w:hAnsi="Calibri Light" w:cs="Calibri"/>
                <w:b/>
                <w:bCs/>
                <w:color w:val="000000"/>
                <w:sz w:val="28"/>
                <w:szCs w:val="28"/>
                <w:lang w:eastAsia="es-GT"/>
              </w:rPr>
              <w:lastRenderedPageBreak/>
              <w:t>Presupuesto Analítico</w:t>
            </w:r>
          </w:p>
        </w:tc>
        <w:tc>
          <w:tcPr>
            <w:tcW w:w="1547" w:type="dxa"/>
            <w:noWrap/>
            <w:hideMark/>
          </w:tcPr>
          <w:p w:rsidR="00815495" w:rsidRPr="00815495" w:rsidRDefault="00815495" w:rsidP="00815495">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8"/>
                <w:szCs w:val="28"/>
                <w:lang w:eastAsia="es-GT"/>
              </w:rPr>
            </w:pPr>
          </w:p>
        </w:tc>
        <w:tc>
          <w:tcPr>
            <w:tcW w:w="1559" w:type="dxa"/>
            <w:noWrap/>
            <w:hideMark/>
          </w:tcPr>
          <w:p w:rsidR="00815495" w:rsidRPr="00815495" w:rsidRDefault="00815495" w:rsidP="008154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Arial" w:hAnsi="Calibri Light" w:cs="Calibri"/>
                <w:b/>
                <w:bCs/>
                <w:color w:val="000000"/>
                <w:sz w:val="24"/>
                <w:szCs w:val="24"/>
                <w:lang w:eastAsia="es-GT"/>
              </w:rPr>
              <w:t xml:space="preserve">1. Visita Técnica Intecap, Laboratorio de Aguas </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Arial" w:hAnsi="Calibri Light" w:cs="Calibri"/>
                <w:color w:val="000000"/>
                <w:lang w:eastAsia="es-GT"/>
              </w:rPr>
              <w:t>1.1.  Viáticos</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300.00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1.2.  Alimentación y Hospedaje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300.00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1.3.  Capacitación presencial</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1.4.  Material de trabajo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900.00 </w:t>
            </w: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Times New Roman" w:hAnsi="Calibri Light" w:cs="Calibri"/>
                <w:b/>
                <w:bCs/>
                <w:color w:val="000000"/>
                <w:sz w:val="24"/>
                <w:szCs w:val="24"/>
                <w:lang w:eastAsia="es-GT"/>
              </w:rPr>
              <w:t xml:space="preserve">2. Visita Técnica USAC Laboratorio de Aguas </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2.1.  Viáticos</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300.00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2.2.  Alimentación y Hospedaje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300.00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2.3.  Capacitación presencial</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2.4.  Material de trabajo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900.00 </w:t>
            </w: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Times New Roman" w:hAnsi="Calibri Light" w:cs="Calibri"/>
                <w:b/>
                <w:bCs/>
                <w:color w:val="000000"/>
                <w:sz w:val="24"/>
                <w:szCs w:val="24"/>
                <w:lang w:eastAsia="es-GT"/>
              </w:rPr>
              <w:t xml:space="preserve">3. Visita Técnica TEC Monterrey Laboratorio de Aguas </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3.1.  Viáticos</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2,690.08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3.2.  Alimentación y Hospedaje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3.3.  Capacitación presencial</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3.4.  Material de trabajo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800.00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6,490.08 </w:t>
            </w: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Times New Roman" w:hAnsi="Calibri Light" w:cs="Calibri"/>
                <w:b/>
                <w:bCs/>
                <w:color w:val="000000"/>
                <w:sz w:val="24"/>
                <w:szCs w:val="24"/>
                <w:lang w:eastAsia="es-GT"/>
              </w:rPr>
              <w:t>4. Diplomado en Norma ISO 17025:2005, Ciudad de México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4.1.  Viáticos</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2,690.08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4.2.  Alimentación y Hospedaje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4.3.  Capacitación presencial</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4.4.  Material de trabajo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800.00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6,490.08 </w:t>
            </w: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Times New Roman" w:hAnsi="Calibri Light" w:cs="Calibri"/>
                <w:b/>
                <w:bCs/>
                <w:color w:val="000000"/>
                <w:sz w:val="24"/>
                <w:szCs w:val="24"/>
                <w:lang w:eastAsia="es-GT"/>
              </w:rPr>
              <w:t>5. Sueldo Laboral Epesista</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5.1.  Mayo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5,500.00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5.2.  Junio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5,500.00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5.3.  Julio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5,500.00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5.4.  Agosto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5,500.00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5.5.  Septiembre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5,500.00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5.6.  Octubre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5,500.00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33,000.00 </w:t>
            </w: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trHeight w:val="315"/>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Times New Roman" w:hAnsi="Calibri Light" w:cs="Calibri"/>
                <w:b/>
                <w:bCs/>
                <w:color w:val="000000"/>
                <w:sz w:val="24"/>
                <w:szCs w:val="24"/>
                <w:lang w:eastAsia="es-GT"/>
              </w:rPr>
              <w:t>6. Sueldo Laboral Asesor de EPS</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6.1.  Mayo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1,800.00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6.2.  Junio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1,800.00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6.3.  Julio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1,800.00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6.4.  Agosto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1,800.00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6.5.  Septiembre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1,800.00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Light" w:eastAsia="Times New Roman" w:hAnsi="Calibri Light" w:cs="Calibri"/>
                <w:color w:val="000000"/>
                <w:lang w:eastAsia="es-GT"/>
              </w:rPr>
            </w:pPr>
            <w:r w:rsidRPr="00815495">
              <w:rPr>
                <w:rFonts w:ascii="Calibri Light" w:eastAsia="Times New Roman" w:hAnsi="Calibri Light" w:cs="Calibri"/>
                <w:color w:val="000000"/>
                <w:lang w:eastAsia="es-GT"/>
              </w:rPr>
              <w:t>6.6.  Octubre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1,800.00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10,800.00 </w:t>
            </w: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0" w:type="dxa"/>
            <w:hideMark/>
          </w:tcPr>
          <w:p w:rsidR="00815495" w:rsidRPr="00815495" w:rsidRDefault="00815495" w:rsidP="00815495">
            <w:pPr>
              <w:rPr>
                <w:rFonts w:ascii="Calibri Light" w:eastAsia="Times New Roman" w:hAnsi="Calibri Light" w:cs="Calibri"/>
                <w:b/>
                <w:bCs/>
                <w:color w:val="000000"/>
                <w:sz w:val="24"/>
                <w:szCs w:val="24"/>
                <w:lang w:eastAsia="es-GT"/>
              </w:rPr>
            </w:pPr>
            <w:r w:rsidRPr="00815495">
              <w:rPr>
                <w:rFonts w:ascii="Calibri Light" w:eastAsia="Times New Roman" w:hAnsi="Calibri Light" w:cs="Calibri"/>
                <w:b/>
                <w:bCs/>
                <w:color w:val="000000"/>
                <w:sz w:val="24"/>
                <w:szCs w:val="24"/>
                <w:lang w:eastAsia="es-GT"/>
              </w:rPr>
              <w:t>7. Equipo y Utiles de Oficina</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lastRenderedPageBreak/>
              <w:t>7.1. Depreciación Laptop Toshiba</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7.1.1. Depreciación Mayo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140.00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7.1.2. Depreciación Junio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140.00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7.1.3. Depreciación Julio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140.00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7.1.4. Depreciación Agosto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140.00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7.1.5. Depreciación Septiembre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140.00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7.1.6. Depreciación Octubre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140.00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840.00 </w:t>
            </w: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 Depreciación Laptop Toshiba</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7.2.1. Depreciación Mayo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7.2.2. Depreciación Junio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7.2.3. Depreciación Julio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7.2.4. Depreciación Agosto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7.2.5. Depreciación Septiembre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7.2.6. Depreciación Octubre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15.00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90.00 </w:t>
            </w: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 Papelería, Impresiones, Fotocopias</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7.3.1. Mayo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75.00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7.3.2. Junio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75.00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7.3.3. Julio</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75.00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7.3.4. Agosto</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75.00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7.3.5. Septiembre</w:t>
            </w:r>
          </w:p>
        </w:tc>
        <w:tc>
          <w:tcPr>
            <w:tcW w:w="1547"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75.00 </w:t>
            </w:r>
          </w:p>
        </w:tc>
        <w:tc>
          <w:tcPr>
            <w:tcW w:w="1559"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276" w:type="dxa"/>
            <w:noWrap/>
            <w:hideMark/>
          </w:tcPr>
          <w:p w:rsidR="00815495" w:rsidRPr="00815495" w:rsidRDefault="00815495" w:rsidP="008154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815495" w:rsidRPr="00815495" w:rsidTr="00815495">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815495" w:rsidRPr="00815495" w:rsidRDefault="00815495" w:rsidP="00815495">
            <w:pPr>
              <w:rPr>
                <w:rFonts w:ascii="Calibri" w:eastAsia="Times New Roman" w:hAnsi="Calibri" w:cs="Calibri"/>
                <w:color w:val="000000"/>
                <w:lang w:eastAsia="es-GT"/>
              </w:rPr>
            </w:pPr>
            <w:r w:rsidRPr="00815495">
              <w:rPr>
                <w:rFonts w:ascii="Calibri" w:eastAsia="Times New Roman" w:hAnsi="Calibri" w:cs="Calibri"/>
                <w:color w:val="000000"/>
                <w:lang w:eastAsia="es-GT"/>
              </w:rPr>
              <w:t>7.3.6. Octubre</w:t>
            </w:r>
          </w:p>
        </w:tc>
        <w:tc>
          <w:tcPr>
            <w:tcW w:w="1547"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75.00 </w:t>
            </w:r>
          </w:p>
        </w:tc>
        <w:tc>
          <w:tcPr>
            <w:tcW w:w="1559"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450.00 </w:t>
            </w:r>
          </w:p>
        </w:tc>
        <w:tc>
          <w:tcPr>
            <w:tcW w:w="1276" w:type="dxa"/>
            <w:noWrap/>
            <w:hideMark/>
          </w:tcPr>
          <w:p w:rsidR="00815495" w:rsidRPr="00815495" w:rsidRDefault="00815495" w:rsidP="008154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815495">
              <w:rPr>
                <w:rFonts w:ascii="Calibri" w:eastAsia="Times New Roman" w:hAnsi="Calibri" w:cs="Calibri"/>
                <w:color w:val="000000"/>
                <w:lang w:eastAsia="es-GT"/>
              </w:rPr>
              <w:t xml:space="preserve"> Q   1,380.00 </w:t>
            </w:r>
          </w:p>
        </w:tc>
      </w:tr>
    </w:tbl>
    <w:p w:rsidR="0046498C" w:rsidRDefault="0046498C">
      <w:pPr>
        <w:rPr>
          <w:rFonts w:ascii="Arial" w:hAnsi="Arial" w:cs="Arial"/>
        </w:rPr>
      </w:pPr>
      <w:r>
        <w:rPr>
          <w:rFonts w:ascii="Arial" w:hAnsi="Arial" w:cs="Arial"/>
        </w:rPr>
        <w:br w:type="page"/>
      </w:r>
    </w:p>
    <w:p w:rsidR="0046498C" w:rsidRDefault="000A3D17" w:rsidP="000A3D17">
      <w:pPr>
        <w:spacing w:after="0"/>
        <w:ind w:firstLine="708"/>
        <w:jc w:val="both"/>
        <w:rPr>
          <w:rFonts w:ascii="Arial" w:hAnsi="Arial" w:cs="Arial"/>
          <w:b/>
        </w:rPr>
      </w:pPr>
      <w:r>
        <w:rPr>
          <w:noProof/>
          <w:lang w:eastAsia="es-GT"/>
        </w:rPr>
        <w:lastRenderedPageBreak/>
        <mc:AlternateContent>
          <mc:Choice Requires="wpg">
            <w:drawing>
              <wp:anchor distT="0" distB="0" distL="114300" distR="114300" simplePos="0" relativeHeight="251659264" behindDoc="0" locked="0" layoutInCell="1" allowOverlap="1" wp14:anchorId="703CC592" wp14:editId="66747456">
                <wp:simplePos x="0" y="0"/>
                <wp:positionH relativeFrom="margin">
                  <wp:posOffset>-635</wp:posOffset>
                </wp:positionH>
                <wp:positionV relativeFrom="paragraph">
                  <wp:posOffset>-67096</wp:posOffset>
                </wp:positionV>
                <wp:extent cx="379463" cy="331156"/>
                <wp:effectExtent l="0" t="0" r="1905" b="0"/>
                <wp:wrapNone/>
                <wp:docPr id="107" name="View Schedule Icon" descr="&quot;&quot;" title="Icono para ver la programación"/>
                <wp:cNvGraphicFramePr/>
                <a:graphic xmlns:a="http://schemas.openxmlformats.org/drawingml/2006/main">
                  <a:graphicData uri="http://schemas.microsoft.com/office/word/2010/wordprocessingGroup">
                    <wpg:wgp>
                      <wpg:cNvGrpSpPr/>
                      <wpg:grpSpPr bwMode="auto">
                        <a:xfrm>
                          <a:off x="0" y="0"/>
                          <a:ext cx="379463" cy="331156"/>
                          <a:chOff x="0" y="-28"/>
                          <a:chExt cx="40" cy="148"/>
                        </a:xfrm>
                      </wpg:grpSpPr>
                      <wps:wsp>
                        <wps:cNvPr id="2" name="Rectangle 9"/>
                        <wps:cNvSpPr>
                          <a:spLocks noChangeArrowheads="1"/>
                        </wps:cNvSpPr>
                        <wps:spPr bwMode="auto">
                          <a:xfrm>
                            <a:off x="0" y="0"/>
                            <a:ext cx="31" cy="120"/>
                          </a:xfrm>
                          <a:prstGeom prst="rect">
                            <a:avLst/>
                          </a:prstGeom>
                          <a:noFill/>
                          <a:ln w="0">
                            <a:noFill/>
                            <a:prstDash val="solid"/>
                            <a:miter lim="800000"/>
                            <a:headEnd/>
                            <a:tailEnd/>
                          </a:ln>
                          <a:extLst>
                            <a:ext uri="{909E8E84-426E-40DD-AFC4-6F175D3DCCD1}">
                              <a14:hiddenFill xmlns:a14="http://schemas.microsoft.com/office/drawing/2010/main">
                                <a:solidFill>
                                  <a:srgbClr val="FFFFFF"/>
                                </a:solidFill>
                              </a14:hiddenFill>
                            </a:ext>
                          </a:extLst>
                        </wps:spPr>
                        <wps:bodyPr/>
                      </wps:wsp>
                      <wps:wsp>
                        <wps:cNvPr id="3" name="Rectangle 10"/>
                        <wps:cNvSpPr>
                          <a:spLocks noChangeArrowheads="1"/>
                        </wps:cNvSpPr>
                        <wps:spPr bwMode="auto">
                          <a:xfrm>
                            <a:off x="1" y="5"/>
                            <a:ext cx="27" cy="115"/>
                          </a:xfrm>
                          <a:prstGeom prst="rect">
                            <a:avLst/>
                          </a:prstGeom>
                          <a:solidFill>
                            <a:srgbClr val="FFFFFF"/>
                          </a:solidFill>
                          <a:ln w="0">
                            <a:noFill/>
                            <a:prstDash val="solid"/>
                            <a:miter lim="800000"/>
                            <a:headEnd/>
                            <a:tailEnd/>
                          </a:ln>
                        </wps:spPr>
                        <wps:bodyPr/>
                      </wps:wsp>
                      <wps:wsp>
                        <wps:cNvPr id="4" name="Freeform 11"/>
                        <wps:cNvSpPr>
                          <a:spLocks noEditPoints="1"/>
                        </wps:cNvSpPr>
                        <wps:spPr bwMode="auto">
                          <a:xfrm>
                            <a:off x="10" y="-28"/>
                            <a:ext cx="30" cy="120"/>
                          </a:xfrm>
                          <a:custGeom>
                            <a:avLst/>
                            <a:gdLst>
                              <a:gd name="T0" fmla="*/ 1905 w 3196"/>
                              <a:gd name="T1" fmla="*/ 2607 h 3151"/>
                              <a:gd name="T2" fmla="*/ 1771 w 3196"/>
                              <a:gd name="T3" fmla="*/ 2607 h 3151"/>
                              <a:gd name="T4" fmla="*/ 1308 w 3196"/>
                              <a:gd name="T5" fmla="*/ 2280 h 3151"/>
                              <a:gd name="T6" fmla="*/ 517 w 3196"/>
                              <a:gd name="T7" fmla="*/ 2280 h 3151"/>
                              <a:gd name="T8" fmla="*/ 517 w 3196"/>
                              <a:gd name="T9" fmla="*/ 2280 h 3151"/>
                              <a:gd name="T10" fmla="*/ 2368 w 3196"/>
                              <a:gd name="T11" fmla="*/ 2170 h 3151"/>
                              <a:gd name="T12" fmla="*/ 2233 w 3196"/>
                              <a:gd name="T13" fmla="*/ 2170 h 3151"/>
                              <a:gd name="T14" fmla="*/ 1771 w 3196"/>
                              <a:gd name="T15" fmla="*/ 1843 h 3151"/>
                              <a:gd name="T16" fmla="*/ 979 w 3196"/>
                              <a:gd name="T17" fmla="*/ 1843 h 3151"/>
                              <a:gd name="T18" fmla="*/ 979 w 3196"/>
                              <a:gd name="T19" fmla="*/ 1843 h 3151"/>
                              <a:gd name="T20" fmla="*/ 517 w 3196"/>
                              <a:gd name="T21" fmla="*/ 2170 h 3151"/>
                              <a:gd name="T22" fmla="*/ 2696 w 3196"/>
                              <a:gd name="T23" fmla="*/ 1733 h 3151"/>
                              <a:gd name="T24" fmla="*/ 2233 w 3196"/>
                              <a:gd name="T25" fmla="*/ 1405 h 3151"/>
                              <a:gd name="T26" fmla="*/ 1442 w 3196"/>
                              <a:gd name="T27" fmla="*/ 1405 h 3151"/>
                              <a:gd name="T28" fmla="*/ 1442 w 3196"/>
                              <a:gd name="T29" fmla="*/ 1405 h 3151"/>
                              <a:gd name="T30" fmla="*/ 979 w 3196"/>
                              <a:gd name="T31" fmla="*/ 1733 h 3151"/>
                              <a:gd name="T32" fmla="*/ 2904 w 3196"/>
                              <a:gd name="T33" fmla="*/ 2860 h 3151"/>
                              <a:gd name="T34" fmla="*/ 609 w 3196"/>
                              <a:gd name="T35" fmla="*/ 253 h 3151"/>
                              <a:gd name="T36" fmla="*/ 542 w 3196"/>
                              <a:gd name="T37" fmla="*/ 487 h 3151"/>
                              <a:gd name="T38" fmla="*/ 520 w 3196"/>
                              <a:gd name="T39" fmla="*/ 641 h 3151"/>
                              <a:gd name="T40" fmla="*/ 584 w 3196"/>
                              <a:gd name="T41" fmla="*/ 779 h 3151"/>
                              <a:gd name="T42" fmla="*/ 712 w 3196"/>
                              <a:gd name="T43" fmla="*/ 862 h 3151"/>
                              <a:gd name="T44" fmla="*/ 870 w 3196"/>
                              <a:gd name="T45" fmla="*/ 862 h 3151"/>
                              <a:gd name="T46" fmla="*/ 996 w 3196"/>
                              <a:gd name="T47" fmla="*/ 779 h 3151"/>
                              <a:gd name="T48" fmla="*/ 1061 w 3196"/>
                              <a:gd name="T49" fmla="*/ 641 h 3151"/>
                              <a:gd name="T50" fmla="*/ 1039 w 3196"/>
                              <a:gd name="T51" fmla="*/ 487 h 3151"/>
                              <a:gd name="T52" fmla="*/ 971 w 3196"/>
                              <a:gd name="T53" fmla="*/ 253 h 3151"/>
                              <a:gd name="T54" fmla="*/ 2200 w 3196"/>
                              <a:gd name="T55" fmla="*/ 453 h 3151"/>
                              <a:gd name="T56" fmla="*/ 2157 w 3196"/>
                              <a:gd name="T57" fmla="*/ 601 h 3151"/>
                              <a:gd name="T58" fmla="*/ 2201 w 3196"/>
                              <a:gd name="T59" fmla="*/ 749 h 3151"/>
                              <a:gd name="T60" fmla="*/ 2315 w 3196"/>
                              <a:gd name="T61" fmla="*/ 848 h 3151"/>
                              <a:gd name="T62" fmla="*/ 2470 w 3196"/>
                              <a:gd name="T63" fmla="*/ 870 h 3151"/>
                              <a:gd name="T64" fmla="*/ 2610 w 3196"/>
                              <a:gd name="T65" fmla="*/ 806 h 3151"/>
                              <a:gd name="T66" fmla="*/ 2693 w 3196"/>
                              <a:gd name="T67" fmla="*/ 680 h 3151"/>
                              <a:gd name="T68" fmla="*/ 2693 w 3196"/>
                              <a:gd name="T69" fmla="*/ 523 h 3151"/>
                              <a:gd name="T70" fmla="*/ 2611 w 3196"/>
                              <a:gd name="T71" fmla="*/ 397 h 3151"/>
                              <a:gd name="T72" fmla="*/ 0 w 3196"/>
                              <a:gd name="T73" fmla="*/ 3151 h 3151"/>
                              <a:gd name="T74" fmla="*/ 2483 w 3196"/>
                              <a:gd name="T75" fmla="*/ 11 h 3151"/>
                              <a:gd name="T76" fmla="*/ 2556 w 3196"/>
                              <a:gd name="T77" fmla="*/ 83 h 3151"/>
                              <a:gd name="T78" fmla="*/ 2564 w 3196"/>
                              <a:gd name="T79" fmla="*/ 652 h 3151"/>
                              <a:gd name="T80" fmla="*/ 2507 w 3196"/>
                              <a:gd name="T81" fmla="*/ 736 h 3151"/>
                              <a:gd name="T82" fmla="*/ 2403 w 3196"/>
                              <a:gd name="T83" fmla="*/ 757 h 3151"/>
                              <a:gd name="T84" fmla="*/ 2318 w 3196"/>
                              <a:gd name="T85" fmla="*/ 700 h 3151"/>
                              <a:gd name="T86" fmla="*/ 2294 w 3196"/>
                              <a:gd name="T87" fmla="*/ 135 h 3151"/>
                              <a:gd name="T88" fmla="*/ 2334 w 3196"/>
                              <a:gd name="T89" fmla="*/ 40 h 3151"/>
                              <a:gd name="T90" fmla="*/ 2430 w 3196"/>
                              <a:gd name="T91" fmla="*/ 0 h 3151"/>
                              <a:gd name="T92" fmla="*/ 867 w 3196"/>
                              <a:gd name="T93" fmla="*/ 23 h 3151"/>
                              <a:gd name="T94" fmla="*/ 924 w 3196"/>
                              <a:gd name="T95" fmla="*/ 108 h 3151"/>
                              <a:gd name="T96" fmla="*/ 916 w 3196"/>
                              <a:gd name="T97" fmla="*/ 677 h 3151"/>
                              <a:gd name="T98" fmla="*/ 844 w 3196"/>
                              <a:gd name="T99" fmla="*/ 749 h 3151"/>
                              <a:gd name="T100" fmla="*/ 737 w 3196"/>
                              <a:gd name="T101" fmla="*/ 749 h 3151"/>
                              <a:gd name="T102" fmla="*/ 665 w 3196"/>
                              <a:gd name="T103" fmla="*/ 677 h 3151"/>
                              <a:gd name="T104" fmla="*/ 657 w 3196"/>
                              <a:gd name="T105" fmla="*/ 108 h 3151"/>
                              <a:gd name="T106" fmla="*/ 714 w 3196"/>
                              <a:gd name="T107" fmla="*/ 23 h 3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96" h="3151">
                                <a:moveTo>
                                  <a:pt x="1905" y="2280"/>
                                </a:moveTo>
                                <a:lnTo>
                                  <a:pt x="2233" y="2280"/>
                                </a:lnTo>
                                <a:lnTo>
                                  <a:pt x="2233" y="2607"/>
                                </a:lnTo>
                                <a:lnTo>
                                  <a:pt x="1905" y="2607"/>
                                </a:lnTo>
                                <a:lnTo>
                                  <a:pt x="1905" y="2280"/>
                                </a:lnTo>
                                <a:close/>
                                <a:moveTo>
                                  <a:pt x="1442" y="2280"/>
                                </a:moveTo>
                                <a:lnTo>
                                  <a:pt x="1771" y="2280"/>
                                </a:lnTo>
                                <a:lnTo>
                                  <a:pt x="1771" y="2607"/>
                                </a:lnTo>
                                <a:lnTo>
                                  <a:pt x="1442" y="2607"/>
                                </a:lnTo>
                                <a:lnTo>
                                  <a:pt x="1442" y="2280"/>
                                </a:lnTo>
                                <a:close/>
                                <a:moveTo>
                                  <a:pt x="979" y="2280"/>
                                </a:moveTo>
                                <a:lnTo>
                                  <a:pt x="1308" y="2280"/>
                                </a:lnTo>
                                <a:lnTo>
                                  <a:pt x="1308" y="2607"/>
                                </a:lnTo>
                                <a:lnTo>
                                  <a:pt x="979" y="2607"/>
                                </a:lnTo>
                                <a:lnTo>
                                  <a:pt x="979" y="2280"/>
                                </a:lnTo>
                                <a:close/>
                                <a:moveTo>
                                  <a:pt x="517" y="2280"/>
                                </a:moveTo>
                                <a:lnTo>
                                  <a:pt x="846" y="2280"/>
                                </a:lnTo>
                                <a:lnTo>
                                  <a:pt x="846" y="2607"/>
                                </a:lnTo>
                                <a:lnTo>
                                  <a:pt x="517" y="2607"/>
                                </a:lnTo>
                                <a:lnTo>
                                  <a:pt x="517" y="2280"/>
                                </a:lnTo>
                                <a:close/>
                                <a:moveTo>
                                  <a:pt x="2368" y="1843"/>
                                </a:moveTo>
                                <a:lnTo>
                                  <a:pt x="2696" y="1843"/>
                                </a:lnTo>
                                <a:lnTo>
                                  <a:pt x="2696" y="2170"/>
                                </a:lnTo>
                                <a:lnTo>
                                  <a:pt x="2368" y="2170"/>
                                </a:lnTo>
                                <a:lnTo>
                                  <a:pt x="2368" y="1843"/>
                                </a:lnTo>
                                <a:close/>
                                <a:moveTo>
                                  <a:pt x="1905" y="1843"/>
                                </a:moveTo>
                                <a:lnTo>
                                  <a:pt x="2233" y="1843"/>
                                </a:lnTo>
                                <a:lnTo>
                                  <a:pt x="2233" y="2170"/>
                                </a:lnTo>
                                <a:lnTo>
                                  <a:pt x="1905" y="2170"/>
                                </a:lnTo>
                                <a:lnTo>
                                  <a:pt x="1905" y="1843"/>
                                </a:lnTo>
                                <a:close/>
                                <a:moveTo>
                                  <a:pt x="1442" y="1843"/>
                                </a:moveTo>
                                <a:lnTo>
                                  <a:pt x="1771" y="1843"/>
                                </a:lnTo>
                                <a:lnTo>
                                  <a:pt x="1771" y="2170"/>
                                </a:lnTo>
                                <a:lnTo>
                                  <a:pt x="1442" y="2170"/>
                                </a:lnTo>
                                <a:lnTo>
                                  <a:pt x="1442" y="1843"/>
                                </a:lnTo>
                                <a:close/>
                                <a:moveTo>
                                  <a:pt x="979" y="1843"/>
                                </a:moveTo>
                                <a:lnTo>
                                  <a:pt x="1308" y="1843"/>
                                </a:lnTo>
                                <a:lnTo>
                                  <a:pt x="1308" y="2170"/>
                                </a:lnTo>
                                <a:lnTo>
                                  <a:pt x="979" y="2170"/>
                                </a:lnTo>
                                <a:lnTo>
                                  <a:pt x="979" y="1843"/>
                                </a:lnTo>
                                <a:close/>
                                <a:moveTo>
                                  <a:pt x="517" y="1843"/>
                                </a:moveTo>
                                <a:lnTo>
                                  <a:pt x="846" y="1843"/>
                                </a:lnTo>
                                <a:lnTo>
                                  <a:pt x="846" y="2170"/>
                                </a:lnTo>
                                <a:lnTo>
                                  <a:pt x="517" y="2170"/>
                                </a:lnTo>
                                <a:lnTo>
                                  <a:pt x="517" y="1843"/>
                                </a:lnTo>
                                <a:close/>
                                <a:moveTo>
                                  <a:pt x="2368" y="1405"/>
                                </a:moveTo>
                                <a:lnTo>
                                  <a:pt x="2696" y="1405"/>
                                </a:lnTo>
                                <a:lnTo>
                                  <a:pt x="2696" y="1733"/>
                                </a:lnTo>
                                <a:lnTo>
                                  <a:pt x="2368" y="1733"/>
                                </a:lnTo>
                                <a:lnTo>
                                  <a:pt x="2368" y="1405"/>
                                </a:lnTo>
                                <a:close/>
                                <a:moveTo>
                                  <a:pt x="1905" y="1405"/>
                                </a:moveTo>
                                <a:lnTo>
                                  <a:pt x="2233" y="1405"/>
                                </a:lnTo>
                                <a:lnTo>
                                  <a:pt x="2233" y="1733"/>
                                </a:lnTo>
                                <a:lnTo>
                                  <a:pt x="1905" y="1733"/>
                                </a:lnTo>
                                <a:lnTo>
                                  <a:pt x="1905" y="1405"/>
                                </a:lnTo>
                                <a:close/>
                                <a:moveTo>
                                  <a:pt x="1442" y="1405"/>
                                </a:moveTo>
                                <a:lnTo>
                                  <a:pt x="1771" y="1405"/>
                                </a:lnTo>
                                <a:lnTo>
                                  <a:pt x="1771" y="1733"/>
                                </a:lnTo>
                                <a:lnTo>
                                  <a:pt x="1442" y="1733"/>
                                </a:lnTo>
                                <a:lnTo>
                                  <a:pt x="1442" y="1405"/>
                                </a:lnTo>
                                <a:close/>
                                <a:moveTo>
                                  <a:pt x="979" y="1405"/>
                                </a:moveTo>
                                <a:lnTo>
                                  <a:pt x="1308" y="1405"/>
                                </a:lnTo>
                                <a:lnTo>
                                  <a:pt x="1308" y="1733"/>
                                </a:lnTo>
                                <a:lnTo>
                                  <a:pt x="979" y="1733"/>
                                </a:lnTo>
                                <a:lnTo>
                                  <a:pt x="979" y="1405"/>
                                </a:lnTo>
                                <a:close/>
                                <a:moveTo>
                                  <a:pt x="292" y="1050"/>
                                </a:moveTo>
                                <a:lnTo>
                                  <a:pt x="292" y="2860"/>
                                </a:lnTo>
                                <a:lnTo>
                                  <a:pt x="2904" y="2860"/>
                                </a:lnTo>
                                <a:lnTo>
                                  <a:pt x="2904" y="1050"/>
                                </a:lnTo>
                                <a:lnTo>
                                  <a:pt x="292" y="1050"/>
                                </a:lnTo>
                                <a:close/>
                                <a:moveTo>
                                  <a:pt x="0" y="253"/>
                                </a:moveTo>
                                <a:lnTo>
                                  <a:pt x="609" y="253"/>
                                </a:lnTo>
                                <a:lnTo>
                                  <a:pt x="609" y="397"/>
                                </a:lnTo>
                                <a:lnTo>
                                  <a:pt x="583" y="423"/>
                                </a:lnTo>
                                <a:lnTo>
                                  <a:pt x="560" y="453"/>
                                </a:lnTo>
                                <a:lnTo>
                                  <a:pt x="542" y="487"/>
                                </a:lnTo>
                                <a:lnTo>
                                  <a:pt x="528" y="523"/>
                                </a:lnTo>
                                <a:lnTo>
                                  <a:pt x="520" y="561"/>
                                </a:lnTo>
                                <a:lnTo>
                                  <a:pt x="517" y="601"/>
                                </a:lnTo>
                                <a:lnTo>
                                  <a:pt x="520" y="641"/>
                                </a:lnTo>
                                <a:lnTo>
                                  <a:pt x="529" y="680"/>
                                </a:lnTo>
                                <a:lnTo>
                                  <a:pt x="542" y="716"/>
                                </a:lnTo>
                                <a:lnTo>
                                  <a:pt x="561" y="749"/>
                                </a:lnTo>
                                <a:lnTo>
                                  <a:pt x="584" y="779"/>
                                </a:lnTo>
                                <a:lnTo>
                                  <a:pt x="611" y="806"/>
                                </a:lnTo>
                                <a:lnTo>
                                  <a:pt x="641" y="829"/>
                                </a:lnTo>
                                <a:lnTo>
                                  <a:pt x="675" y="848"/>
                                </a:lnTo>
                                <a:lnTo>
                                  <a:pt x="712" y="862"/>
                                </a:lnTo>
                                <a:lnTo>
                                  <a:pt x="750" y="870"/>
                                </a:lnTo>
                                <a:lnTo>
                                  <a:pt x="790" y="873"/>
                                </a:lnTo>
                                <a:lnTo>
                                  <a:pt x="831" y="870"/>
                                </a:lnTo>
                                <a:lnTo>
                                  <a:pt x="870" y="862"/>
                                </a:lnTo>
                                <a:lnTo>
                                  <a:pt x="906" y="848"/>
                                </a:lnTo>
                                <a:lnTo>
                                  <a:pt x="939" y="829"/>
                                </a:lnTo>
                                <a:lnTo>
                                  <a:pt x="970" y="806"/>
                                </a:lnTo>
                                <a:lnTo>
                                  <a:pt x="996" y="779"/>
                                </a:lnTo>
                                <a:lnTo>
                                  <a:pt x="1020" y="749"/>
                                </a:lnTo>
                                <a:lnTo>
                                  <a:pt x="1039" y="716"/>
                                </a:lnTo>
                                <a:lnTo>
                                  <a:pt x="1053" y="680"/>
                                </a:lnTo>
                                <a:lnTo>
                                  <a:pt x="1061" y="641"/>
                                </a:lnTo>
                                <a:lnTo>
                                  <a:pt x="1064" y="601"/>
                                </a:lnTo>
                                <a:lnTo>
                                  <a:pt x="1061" y="561"/>
                                </a:lnTo>
                                <a:lnTo>
                                  <a:pt x="1053" y="523"/>
                                </a:lnTo>
                                <a:lnTo>
                                  <a:pt x="1039" y="487"/>
                                </a:lnTo>
                                <a:lnTo>
                                  <a:pt x="1021" y="453"/>
                                </a:lnTo>
                                <a:lnTo>
                                  <a:pt x="997" y="423"/>
                                </a:lnTo>
                                <a:lnTo>
                                  <a:pt x="971" y="397"/>
                                </a:lnTo>
                                <a:lnTo>
                                  <a:pt x="971" y="253"/>
                                </a:lnTo>
                                <a:lnTo>
                                  <a:pt x="2249" y="253"/>
                                </a:lnTo>
                                <a:lnTo>
                                  <a:pt x="2249" y="397"/>
                                </a:lnTo>
                                <a:lnTo>
                                  <a:pt x="2223" y="423"/>
                                </a:lnTo>
                                <a:lnTo>
                                  <a:pt x="2200" y="453"/>
                                </a:lnTo>
                                <a:lnTo>
                                  <a:pt x="2182" y="487"/>
                                </a:lnTo>
                                <a:lnTo>
                                  <a:pt x="2168" y="523"/>
                                </a:lnTo>
                                <a:lnTo>
                                  <a:pt x="2160" y="561"/>
                                </a:lnTo>
                                <a:lnTo>
                                  <a:pt x="2157" y="601"/>
                                </a:lnTo>
                                <a:lnTo>
                                  <a:pt x="2160" y="641"/>
                                </a:lnTo>
                                <a:lnTo>
                                  <a:pt x="2169" y="680"/>
                                </a:lnTo>
                                <a:lnTo>
                                  <a:pt x="2182" y="716"/>
                                </a:lnTo>
                                <a:lnTo>
                                  <a:pt x="2201" y="749"/>
                                </a:lnTo>
                                <a:lnTo>
                                  <a:pt x="2224" y="779"/>
                                </a:lnTo>
                                <a:lnTo>
                                  <a:pt x="2251" y="806"/>
                                </a:lnTo>
                                <a:lnTo>
                                  <a:pt x="2281" y="829"/>
                                </a:lnTo>
                                <a:lnTo>
                                  <a:pt x="2315" y="848"/>
                                </a:lnTo>
                                <a:lnTo>
                                  <a:pt x="2352" y="862"/>
                                </a:lnTo>
                                <a:lnTo>
                                  <a:pt x="2390" y="870"/>
                                </a:lnTo>
                                <a:lnTo>
                                  <a:pt x="2430" y="873"/>
                                </a:lnTo>
                                <a:lnTo>
                                  <a:pt x="2470" y="870"/>
                                </a:lnTo>
                                <a:lnTo>
                                  <a:pt x="2510" y="862"/>
                                </a:lnTo>
                                <a:lnTo>
                                  <a:pt x="2546" y="848"/>
                                </a:lnTo>
                                <a:lnTo>
                                  <a:pt x="2579" y="829"/>
                                </a:lnTo>
                                <a:lnTo>
                                  <a:pt x="2610" y="806"/>
                                </a:lnTo>
                                <a:lnTo>
                                  <a:pt x="2636" y="779"/>
                                </a:lnTo>
                                <a:lnTo>
                                  <a:pt x="2659" y="749"/>
                                </a:lnTo>
                                <a:lnTo>
                                  <a:pt x="2679" y="716"/>
                                </a:lnTo>
                                <a:lnTo>
                                  <a:pt x="2693" y="680"/>
                                </a:lnTo>
                                <a:lnTo>
                                  <a:pt x="2701" y="641"/>
                                </a:lnTo>
                                <a:lnTo>
                                  <a:pt x="2704" y="601"/>
                                </a:lnTo>
                                <a:lnTo>
                                  <a:pt x="2701" y="561"/>
                                </a:lnTo>
                                <a:lnTo>
                                  <a:pt x="2693" y="523"/>
                                </a:lnTo>
                                <a:lnTo>
                                  <a:pt x="2679" y="487"/>
                                </a:lnTo>
                                <a:lnTo>
                                  <a:pt x="2660" y="453"/>
                                </a:lnTo>
                                <a:lnTo>
                                  <a:pt x="2637" y="423"/>
                                </a:lnTo>
                                <a:lnTo>
                                  <a:pt x="2611" y="397"/>
                                </a:lnTo>
                                <a:lnTo>
                                  <a:pt x="2611" y="253"/>
                                </a:lnTo>
                                <a:lnTo>
                                  <a:pt x="3196" y="253"/>
                                </a:lnTo>
                                <a:lnTo>
                                  <a:pt x="3196" y="3151"/>
                                </a:lnTo>
                                <a:lnTo>
                                  <a:pt x="0" y="3151"/>
                                </a:lnTo>
                                <a:lnTo>
                                  <a:pt x="0" y="253"/>
                                </a:lnTo>
                                <a:close/>
                                <a:moveTo>
                                  <a:pt x="2430" y="0"/>
                                </a:moveTo>
                                <a:lnTo>
                                  <a:pt x="2457" y="3"/>
                                </a:lnTo>
                                <a:lnTo>
                                  <a:pt x="2483" y="11"/>
                                </a:lnTo>
                                <a:lnTo>
                                  <a:pt x="2507" y="23"/>
                                </a:lnTo>
                                <a:lnTo>
                                  <a:pt x="2527" y="40"/>
                                </a:lnTo>
                                <a:lnTo>
                                  <a:pt x="2543" y="60"/>
                                </a:lnTo>
                                <a:lnTo>
                                  <a:pt x="2556" y="83"/>
                                </a:lnTo>
                                <a:lnTo>
                                  <a:pt x="2564" y="108"/>
                                </a:lnTo>
                                <a:lnTo>
                                  <a:pt x="2566" y="135"/>
                                </a:lnTo>
                                <a:lnTo>
                                  <a:pt x="2566" y="624"/>
                                </a:lnTo>
                                <a:lnTo>
                                  <a:pt x="2564" y="652"/>
                                </a:lnTo>
                                <a:lnTo>
                                  <a:pt x="2556" y="677"/>
                                </a:lnTo>
                                <a:lnTo>
                                  <a:pt x="2543" y="700"/>
                                </a:lnTo>
                                <a:lnTo>
                                  <a:pt x="2527" y="720"/>
                                </a:lnTo>
                                <a:lnTo>
                                  <a:pt x="2507" y="736"/>
                                </a:lnTo>
                                <a:lnTo>
                                  <a:pt x="2483" y="749"/>
                                </a:lnTo>
                                <a:lnTo>
                                  <a:pt x="2457" y="757"/>
                                </a:lnTo>
                                <a:lnTo>
                                  <a:pt x="2430" y="760"/>
                                </a:lnTo>
                                <a:lnTo>
                                  <a:pt x="2403" y="757"/>
                                </a:lnTo>
                                <a:lnTo>
                                  <a:pt x="2377" y="749"/>
                                </a:lnTo>
                                <a:lnTo>
                                  <a:pt x="2354" y="736"/>
                                </a:lnTo>
                                <a:lnTo>
                                  <a:pt x="2334" y="720"/>
                                </a:lnTo>
                                <a:lnTo>
                                  <a:pt x="2318" y="700"/>
                                </a:lnTo>
                                <a:lnTo>
                                  <a:pt x="2305" y="677"/>
                                </a:lnTo>
                                <a:lnTo>
                                  <a:pt x="2296" y="652"/>
                                </a:lnTo>
                                <a:lnTo>
                                  <a:pt x="2294" y="624"/>
                                </a:lnTo>
                                <a:lnTo>
                                  <a:pt x="2294" y="135"/>
                                </a:lnTo>
                                <a:lnTo>
                                  <a:pt x="2296" y="108"/>
                                </a:lnTo>
                                <a:lnTo>
                                  <a:pt x="2305" y="83"/>
                                </a:lnTo>
                                <a:lnTo>
                                  <a:pt x="2318" y="60"/>
                                </a:lnTo>
                                <a:lnTo>
                                  <a:pt x="2334" y="40"/>
                                </a:lnTo>
                                <a:lnTo>
                                  <a:pt x="2354" y="23"/>
                                </a:lnTo>
                                <a:lnTo>
                                  <a:pt x="2377" y="11"/>
                                </a:lnTo>
                                <a:lnTo>
                                  <a:pt x="2403" y="3"/>
                                </a:lnTo>
                                <a:lnTo>
                                  <a:pt x="2430" y="0"/>
                                </a:lnTo>
                                <a:close/>
                                <a:moveTo>
                                  <a:pt x="790" y="0"/>
                                </a:moveTo>
                                <a:lnTo>
                                  <a:pt x="817" y="3"/>
                                </a:lnTo>
                                <a:lnTo>
                                  <a:pt x="844" y="11"/>
                                </a:lnTo>
                                <a:lnTo>
                                  <a:pt x="867" y="23"/>
                                </a:lnTo>
                                <a:lnTo>
                                  <a:pt x="887" y="40"/>
                                </a:lnTo>
                                <a:lnTo>
                                  <a:pt x="903" y="60"/>
                                </a:lnTo>
                                <a:lnTo>
                                  <a:pt x="916" y="83"/>
                                </a:lnTo>
                                <a:lnTo>
                                  <a:pt x="924" y="108"/>
                                </a:lnTo>
                                <a:lnTo>
                                  <a:pt x="926" y="135"/>
                                </a:lnTo>
                                <a:lnTo>
                                  <a:pt x="926" y="624"/>
                                </a:lnTo>
                                <a:lnTo>
                                  <a:pt x="924" y="652"/>
                                </a:lnTo>
                                <a:lnTo>
                                  <a:pt x="916" y="677"/>
                                </a:lnTo>
                                <a:lnTo>
                                  <a:pt x="903" y="700"/>
                                </a:lnTo>
                                <a:lnTo>
                                  <a:pt x="887" y="720"/>
                                </a:lnTo>
                                <a:lnTo>
                                  <a:pt x="867" y="736"/>
                                </a:lnTo>
                                <a:lnTo>
                                  <a:pt x="844" y="749"/>
                                </a:lnTo>
                                <a:lnTo>
                                  <a:pt x="817" y="757"/>
                                </a:lnTo>
                                <a:lnTo>
                                  <a:pt x="790" y="760"/>
                                </a:lnTo>
                                <a:lnTo>
                                  <a:pt x="763" y="757"/>
                                </a:lnTo>
                                <a:lnTo>
                                  <a:pt x="737" y="749"/>
                                </a:lnTo>
                                <a:lnTo>
                                  <a:pt x="714" y="736"/>
                                </a:lnTo>
                                <a:lnTo>
                                  <a:pt x="694" y="720"/>
                                </a:lnTo>
                                <a:lnTo>
                                  <a:pt x="678" y="700"/>
                                </a:lnTo>
                                <a:lnTo>
                                  <a:pt x="665" y="677"/>
                                </a:lnTo>
                                <a:lnTo>
                                  <a:pt x="657" y="652"/>
                                </a:lnTo>
                                <a:lnTo>
                                  <a:pt x="655" y="624"/>
                                </a:lnTo>
                                <a:lnTo>
                                  <a:pt x="655" y="135"/>
                                </a:lnTo>
                                <a:lnTo>
                                  <a:pt x="657" y="108"/>
                                </a:lnTo>
                                <a:lnTo>
                                  <a:pt x="665" y="83"/>
                                </a:lnTo>
                                <a:lnTo>
                                  <a:pt x="678" y="60"/>
                                </a:lnTo>
                                <a:lnTo>
                                  <a:pt x="694" y="40"/>
                                </a:lnTo>
                                <a:lnTo>
                                  <a:pt x="714" y="23"/>
                                </a:lnTo>
                                <a:lnTo>
                                  <a:pt x="737" y="11"/>
                                </a:lnTo>
                                <a:lnTo>
                                  <a:pt x="763" y="3"/>
                                </a:lnTo>
                                <a:lnTo>
                                  <a:pt x="790" y="0"/>
                                </a:lnTo>
                                <a:close/>
                              </a:path>
                            </a:pathLst>
                          </a:custGeom>
                          <a:solidFill>
                            <a:schemeClr val="accent1"/>
                          </a:solidFill>
                          <a:ln w="0">
                            <a:noFill/>
                            <a:prstDash val="solid"/>
                            <a:round/>
                            <a:headEnd/>
                            <a:tailEnd/>
                          </a:ln>
                        </wps:spPr>
                        <wps:bodyPr/>
                      </wps:wsp>
                    </wpg:wgp>
                  </a:graphicData>
                </a:graphic>
                <wp14:sizeRelH relativeFrom="margin">
                  <wp14:pctWidth>0</wp14:pctWidth>
                </wp14:sizeRelH>
                <wp14:sizeRelV relativeFrom="margin">
                  <wp14:pctHeight>0</wp14:pctHeight>
                </wp14:sizeRelV>
              </wp:anchor>
            </w:drawing>
          </mc:Choice>
          <mc:Fallback>
            <w:pict>
              <v:group w14:anchorId="5A1A114A" id="View Schedule Icon" o:spid="_x0000_s1026" alt="Título: Icono para ver la programación - Descripción: &quot;&quot;" style="position:absolute;margin-left:-.05pt;margin-top:-5.3pt;width:29.9pt;height:26.1pt;z-index:251659264;mso-position-horizontal-relative:margin;mso-width-relative:margin;mso-height-relative:margin" coordorigin=",-28" coordsize="40,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">
                <v:rect id="Rectangle 9" o:spid="_x0000_s1027" style="position:absolute;width:31;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cbsAA&#10;AADaAAAADwAAAGRycy9kb3ducmV2LnhtbESPQYvCMBSE7wv+h/AEb2tqEVmqUUSQXbzpLtjjI3k2&#10;xealNLHWf28EYY/DzHzDrDaDa0RPXag9K5hNMxDE2puaKwV/v/vPLxAhIhtsPJOCBwXYrEcfKyyM&#10;v/OR+lOsRIJwKFCBjbEtpAzaksMw9S1x8i6+cxiT7CppOrwnuGtknmUL6bDmtGCxpZ0lfT3dnIJt&#10;X+bnsvo2TXm4zo9Wh/IctVKT8bBdgog0xP/wu/1jFOTwupJu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DcbsAAAADaAAAADwAAAAAAAAAAAAAAAACYAgAAZHJzL2Rvd25y&#10;ZXYueG1sUEsFBgAAAAAEAAQA9QAAAIUDAAAAAA==&#10;" filled="f" stroked="f" strokeweight="0"/>
                <v:rect id="Rectangle 10" o:spid="_x0000_s1028" style="position:absolute;left:1;top:5;width:27;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iZMEA&#10;AADaAAAADwAAAGRycy9kb3ducmV2LnhtbESPzarCMBSE94LvEI7gRjT1KlKqUUS4oO78Wbg8NMe2&#10;2pyUJtb27c2FCy6HmfmGWW1aU4qGaldYVjCdRCCIU6sLzhRcL7/jGITzyBpLy6SgIwebdb+3wkTb&#10;N5+oOftMBAi7BBXk3leJlC7NyaCb2Io4eHdbG/RB1pnUNb4D3JTyJ4oW0mDBYSHHinY5pc/zyyhI&#10;9zLejaYP09y7x2F+7PzhNtdKDQftdgnCU+u/4f/2XiuYwd+VcAP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3omTBAAAA2gAAAA8AAAAAAAAAAAAAAAAAmAIAAGRycy9kb3du&#10;cmV2LnhtbFBLBQYAAAAABAAEAPUAAACGAwAAAAA=&#10;" stroked="f" strokeweight="0"/>
                <v:shape id="Freeform 11" o:spid="_x0000_s1029" style="position:absolute;left:10;top:-28;width:30;height:120;visibility:visible;mso-wrap-style:square;v-text-anchor:top" coordsize="3196,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SyMMA&#10;AADaAAAADwAAAGRycy9kb3ducmV2LnhtbESP0WrCQBRE3wv+w3IFX4putFU0ukqpFCwIYvQDLrvX&#10;JJq9G7Jbk/69Wyj4OMzMGWa16Wwl7tT40rGC8SgBQaydKTlXcD59DecgfEA2WDkmBb/kYbPuvaww&#10;Na7lI92zkIsIYZ+igiKEOpXS64Is+pGriaN3cY3FEGWTS9NgG+G2kpMkmUmLJceFAmv6LEjfsh+r&#10;IMvaN339viwOW322iZ3ucfu6V2rQ7z6WIAJ14Rn+b++Mgnf4uxJv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6SyMMAAADaAAAADwAAAAAAAAAAAAAAAACYAgAAZHJzL2Rv&#10;d25yZXYueG1sUEsFBgAAAAAEAAQA9QAAAIgDAAAAAA==&#10;" path="m1905,2280r328,l2233,2607r-328,l1905,2280xm1442,2280r329,l1771,2607r-329,l1442,2280xm979,2280r329,l1308,2607r-329,l979,2280xm517,2280r329,l846,2607r-329,l517,2280xm2368,1843r328,l2696,2170r-328,l2368,1843xm1905,1843r328,l2233,2170r-328,l1905,1843xm1442,1843r329,l1771,2170r-329,l1442,1843xm979,1843r329,l1308,2170r-329,l979,1843xm517,1843r329,l846,2170r-329,l517,1843xm2368,1405r328,l2696,1733r-328,l2368,1405xm1905,1405r328,l2233,1733r-328,l1905,1405xm1442,1405r329,l1771,1733r-329,l1442,1405xm979,1405r329,l1308,1733r-329,l979,1405xm292,1050r,1810l2904,2860r,-1810l292,1050xm,253r609,l609,397r-26,26l560,453r-18,34l528,523r-8,38l517,601r3,40l529,680r13,36l561,749r23,30l611,806r30,23l675,848r37,14l750,870r40,3l831,870r39,-8l906,848r33,-19l970,806r26,-27l1020,749r19,-33l1053,680r8,-39l1064,601r-3,-40l1053,523r-14,-36l1021,453,997,423,971,397r,-144l2249,253r,144l2223,423r-23,30l2182,487r-14,36l2160,561r-3,40l2160,641r9,39l2182,716r19,33l2224,779r27,27l2281,829r34,19l2352,862r38,8l2430,873r40,-3l2510,862r36,-14l2579,829r31,-23l2636,779r23,-30l2679,716r14,-36l2701,641r3,-40l2701,561r-8,-38l2679,487r-19,-34l2637,423r-26,-26l2611,253r585,l3196,3151,,3151,,253xm2430,r27,3l2483,11r24,12l2527,40r16,20l2556,83r8,25l2566,135r,489l2564,652r-8,25l2543,700r-16,20l2507,736r-24,13l2457,757r-27,3l2403,757r-26,-8l2354,736r-20,-16l2318,700r-13,-23l2296,652r-2,-28l2294,135r2,-27l2305,83r13,-23l2334,40r20,-17l2377,11r26,-8l2430,xm790,r27,3l844,11r23,12l887,40r16,20l916,83r8,25l926,135r,489l924,652r-8,25l903,700r-16,20l867,736r-23,13l817,757r-27,3l763,757r-26,-8l714,736,694,720,678,700,665,677r-8,-25l655,624r,-489l657,108r8,-25l678,60,694,40,714,23,737,11,763,3,790,xe" fillcolor="#5b9bd5 [3204]" stroked="f" strokeweight="0">
                  <v:path arrowok="t" o:connecttype="custom" o:connectlocs="18,99;17,99;12,87;5,87;5,87;22,83;21,83;17,70;9,70;9,70;5,83;25,66;21,54;14,54;14,54;9,66;27,109;6,10;5,19;5,24;5,30;7,33;8,33;9,30;10,24;10,19;9,10;21,17;20,23;21,29;22,32;23,33;24,31;25,26;25,20;25,15;0,120;23,0;24,3;24,25;24,28;23,29;22,27;22,5;22,2;23,0;8,1;9,4;9,26;8,29;7,29;6,26;6,4;7,1" o:connectangles="0,0,0,0,0,0,0,0,0,0,0,0,0,0,0,0,0,0,0,0,0,0,0,0,0,0,0,0,0,0,0,0,0,0,0,0,0,0,0,0,0,0,0,0,0,0,0,0,0,0,0,0,0,0"/>
                  <o:lock v:ext="edit" verticies="t"/>
                </v:shape>
                <w10:wrap anchorx="margin"/>
              </v:group>
            </w:pict>
          </mc:Fallback>
        </mc:AlternateContent>
      </w:r>
      <w:r w:rsidR="0046498C">
        <w:rPr>
          <w:rFonts w:ascii="Arial" w:hAnsi="Arial" w:cs="Arial"/>
          <w:b/>
        </w:rPr>
        <w:t>CRONOGRAMA DE ACTIVIDADES</w:t>
      </w:r>
      <w:r w:rsidR="0046498C" w:rsidRPr="0085632E">
        <w:rPr>
          <w:rFonts w:ascii="Arial" w:hAnsi="Arial" w:cs="Arial"/>
          <w:b/>
        </w:rPr>
        <w:t xml:space="preserve"> </w:t>
      </w:r>
    </w:p>
    <w:p w:rsidR="000A3D17" w:rsidRPr="0085632E" w:rsidRDefault="000A3D17" w:rsidP="0046498C">
      <w:pPr>
        <w:spacing w:after="0"/>
        <w:jc w:val="both"/>
        <w:rPr>
          <w:rFonts w:ascii="Arial" w:hAnsi="Arial" w:cs="Arial"/>
          <w:b/>
        </w:rPr>
      </w:pPr>
    </w:p>
    <w:tbl>
      <w:tblPr>
        <w:tblW w:w="7400" w:type="dxa"/>
        <w:tblInd w:w="-5" w:type="dxa"/>
        <w:tblCellMar>
          <w:left w:w="70" w:type="dxa"/>
          <w:right w:w="70" w:type="dxa"/>
        </w:tblCellMar>
        <w:tblLook w:val="04A0" w:firstRow="1" w:lastRow="0" w:firstColumn="1" w:lastColumn="0" w:noHBand="0" w:noVBand="1"/>
      </w:tblPr>
      <w:tblGrid>
        <w:gridCol w:w="3560"/>
        <w:gridCol w:w="640"/>
        <w:gridCol w:w="640"/>
        <w:gridCol w:w="640"/>
        <w:gridCol w:w="640"/>
        <w:gridCol w:w="640"/>
        <w:gridCol w:w="640"/>
      </w:tblGrid>
      <w:tr w:rsidR="000A3D17" w:rsidRPr="000A3D17" w:rsidTr="000A3D17">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MAY</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JUN</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JUL</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AUG</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SEP</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OCT</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 xml:space="preserve">1.    Visita Técnica Intecap, Laboratorio de Aguas </w:t>
            </w:r>
          </w:p>
        </w:tc>
        <w:tc>
          <w:tcPr>
            <w:tcW w:w="640" w:type="dxa"/>
            <w:tcBorders>
              <w:top w:val="nil"/>
              <w:left w:val="nil"/>
              <w:bottom w:val="single" w:sz="4" w:space="0" w:color="auto"/>
              <w:right w:val="single" w:sz="4" w:space="0" w:color="auto"/>
            </w:tcBorders>
            <w:shd w:val="clear" w:color="000000" w:fill="9BC2E6"/>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2.    Visita Técnica USAC, Laboratorio de Aguas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3.    Visita Técnica TEC de Monterrey, Laboratorio de Aguas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765"/>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4</w:t>
            </w:r>
            <w:r w:rsidR="000A3D17" w:rsidRPr="000A3D17">
              <w:rPr>
                <w:rFonts w:ascii="Calibri" w:eastAsia="Arial" w:hAnsi="Calibri" w:cs="Calibri"/>
                <w:color w:val="000000"/>
                <w:sz w:val="20"/>
                <w:szCs w:val="20"/>
                <w:lang w:eastAsia="es-GT"/>
              </w:rPr>
              <w:t xml:space="preserve">.    Diplomado en Norma ISO 17025:2005, Instituto Mexicano de Sistemas de Gestión, Ciudad de México </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765"/>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5</w:t>
            </w:r>
            <w:r w:rsidR="000A3D17" w:rsidRPr="000A3D17">
              <w:rPr>
                <w:rFonts w:ascii="Calibri" w:eastAsia="Arial" w:hAnsi="Calibri" w:cs="Calibri"/>
                <w:color w:val="000000"/>
                <w:sz w:val="20"/>
                <w:szCs w:val="20"/>
                <w:lang w:eastAsia="es-GT"/>
              </w:rPr>
              <w:t xml:space="preserve">.    Determinar el objeto y campo de aplicación de la norma ISO/IEC 17025:2005 en el laboratorio de aguas. </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6</w:t>
            </w:r>
            <w:r w:rsidR="000A3D17" w:rsidRPr="000A3D17">
              <w:rPr>
                <w:rFonts w:ascii="Calibri" w:eastAsia="Arial" w:hAnsi="Calibri" w:cs="Calibri"/>
                <w:color w:val="000000"/>
                <w:sz w:val="20"/>
                <w:szCs w:val="20"/>
                <w:lang w:eastAsia="es-GT"/>
              </w:rPr>
              <w:t>.    Redacción de glosario de términos y definiciones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30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7</w:t>
            </w:r>
            <w:r w:rsidR="000A3D17" w:rsidRPr="000A3D17">
              <w:rPr>
                <w:rFonts w:ascii="Calibri" w:eastAsia="Arial" w:hAnsi="Calibri" w:cs="Calibri"/>
                <w:color w:val="000000"/>
                <w:sz w:val="20"/>
                <w:szCs w:val="20"/>
                <w:lang w:eastAsia="es-GT"/>
              </w:rPr>
              <w:t>.    Creación de documentos de control</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8</w:t>
            </w:r>
            <w:r w:rsidR="000A3D17" w:rsidRPr="000A3D17">
              <w:rPr>
                <w:rFonts w:ascii="Calibri" w:eastAsia="Arial" w:hAnsi="Calibri" w:cs="Calibri"/>
                <w:color w:val="000000"/>
                <w:sz w:val="20"/>
                <w:szCs w:val="20"/>
                <w:lang w:eastAsia="es-GT"/>
              </w:rPr>
              <w:t xml:space="preserve">.    Redacción de guía de compras y suministros </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9</w:t>
            </w:r>
            <w:r w:rsidR="000A3D17" w:rsidRPr="000A3D17">
              <w:rPr>
                <w:rFonts w:ascii="Calibri" w:eastAsia="Arial" w:hAnsi="Calibri" w:cs="Calibri"/>
                <w:color w:val="000000"/>
                <w:sz w:val="20"/>
                <w:szCs w:val="20"/>
                <w:lang w:eastAsia="es-GT"/>
              </w:rPr>
              <w:t>.  Redacción de manual de servicio al cliente</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9F4191">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1</w:t>
            </w:r>
            <w:r w:rsidR="009F4191">
              <w:rPr>
                <w:rFonts w:ascii="Calibri" w:eastAsia="Arial" w:hAnsi="Calibri" w:cs="Calibri"/>
                <w:color w:val="000000"/>
                <w:sz w:val="20"/>
                <w:szCs w:val="20"/>
                <w:lang w:eastAsia="es-GT"/>
              </w:rPr>
              <w:t>0</w:t>
            </w:r>
            <w:r w:rsidRPr="000A3D17">
              <w:rPr>
                <w:rFonts w:ascii="Calibri" w:eastAsia="Arial" w:hAnsi="Calibri" w:cs="Calibri"/>
                <w:color w:val="000000"/>
                <w:sz w:val="20"/>
                <w:szCs w:val="20"/>
                <w:lang w:eastAsia="es-GT"/>
              </w:rPr>
              <w:t>.  Creación de guía de control de trabajos de ensayo no conformes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11</w:t>
            </w:r>
            <w:r w:rsidR="000A3D17" w:rsidRPr="000A3D17">
              <w:rPr>
                <w:rFonts w:ascii="Calibri" w:eastAsia="Arial" w:hAnsi="Calibri" w:cs="Calibri"/>
                <w:color w:val="000000"/>
                <w:sz w:val="20"/>
                <w:szCs w:val="20"/>
                <w:lang w:eastAsia="es-GT"/>
              </w:rPr>
              <w:t>.  Manual de acciones correctivas y preventivas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12</w:t>
            </w:r>
            <w:r w:rsidR="000A3D17" w:rsidRPr="000A3D17">
              <w:rPr>
                <w:rFonts w:ascii="Calibri" w:eastAsia="Arial" w:hAnsi="Calibri" w:cs="Calibri"/>
                <w:color w:val="000000"/>
                <w:sz w:val="20"/>
                <w:szCs w:val="20"/>
                <w:lang w:eastAsia="es-GT"/>
              </w:rPr>
              <w:t>.  Redacción de manual de auditorías internas y revisiones por la dirección</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13</w:t>
            </w:r>
            <w:r w:rsidR="000A3D17" w:rsidRPr="000A3D17">
              <w:rPr>
                <w:rFonts w:ascii="Calibri" w:eastAsia="Arial" w:hAnsi="Calibri" w:cs="Calibri"/>
                <w:color w:val="000000"/>
                <w:sz w:val="20"/>
                <w:szCs w:val="20"/>
                <w:lang w:eastAsia="es-GT"/>
              </w:rPr>
              <w:t>.  Redacción de manual de funciones de personal</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765"/>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14</w:t>
            </w:r>
            <w:r w:rsidR="000A3D17" w:rsidRPr="000A3D17">
              <w:rPr>
                <w:rFonts w:ascii="Calibri" w:eastAsia="Arial" w:hAnsi="Calibri" w:cs="Calibri"/>
                <w:color w:val="000000"/>
                <w:sz w:val="20"/>
                <w:szCs w:val="20"/>
                <w:lang w:eastAsia="es-GT"/>
              </w:rPr>
              <w:t>.  Redacción de manual de implementación de validación de métodos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15</w:t>
            </w:r>
            <w:r w:rsidR="000A3D17" w:rsidRPr="000A3D17">
              <w:rPr>
                <w:rFonts w:ascii="Calibri" w:eastAsia="Arial" w:hAnsi="Calibri" w:cs="Calibri"/>
                <w:color w:val="000000"/>
                <w:sz w:val="20"/>
                <w:szCs w:val="20"/>
                <w:lang w:eastAsia="es-GT"/>
              </w:rPr>
              <w:t>.  Guía de uso básico de Equipos y trazabilidad de las mediciones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30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16</w:t>
            </w:r>
            <w:r w:rsidR="000A3D17" w:rsidRPr="000A3D17">
              <w:rPr>
                <w:rFonts w:ascii="Calibri" w:eastAsia="Arial" w:hAnsi="Calibri" w:cs="Calibri"/>
                <w:color w:val="000000"/>
                <w:sz w:val="20"/>
                <w:szCs w:val="20"/>
                <w:lang w:eastAsia="es-GT"/>
              </w:rPr>
              <w:t>.  Guía de Muestreo</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17</w:t>
            </w:r>
            <w:r w:rsidR="000A3D17" w:rsidRPr="000A3D17">
              <w:rPr>
                <w:rFonts w:ascii="Calibri" w:eastAsia="Arial" w:hAnsi="Calibri" w:cs="Calibri"/>
                <w:color w:val="000000"/>
                <w:sz w:val="20"/>
                <w:szCs w:val="20"/>
                <w:lang w:eastAsia="es-GT"/>
              </w:rPr>
              <w:t>.  Redacción de tablas Aseguramiento de la calidad de los resultados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30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Times New Roman" w:hAnsi="Calibri" w:cs="Calibri"/>
                <w:color w:val="000000"/>
                <w:sz w:val="20"/>
                <w:szCs w:val="20"/>
                <w:lang w:eastAsia="es-GT"/>
              </w:rPr>
              <w:t>18</w:t>
            </w:r>
            <w:r w:rsidR="000A3D17" w:rsidRPr="000A3D17">
              <w:rPr>
                <w:rFonts w:ascii="Calibri" w:eastAsia="Times New Roman" w:hAnsi="Calibri" w:cs="Calibri"/>
                <w:color w:val="000000"/>
                <w:sz w:val="20"/>
                <w:szCs w:val="20"/>
                <w:lang w:eastAsia="es-GT"/>
              </w:rPr>
              <w:t>. Informes de resultados</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bl>
    <w:p w:rsidR="00011FB4" w:rsidRPr="0085632E" w:rsidRDefault="00011FB4"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46498C" w:rsidRDefault="00847621" w:rsidP="0085632E">
      <w:pPr>
        <w:spacing w:after="0"/>
        <w:jc w:val="both"/>
        <w:rPr>
          <w:rFonts w:ascii="Arial" w:hAnsi="Arial" w:cs="Arial"/>
        </w:rPr>
      </w:pPr>
    </w:p>
    <w:p w:rsidR="00847621" w:rsidRPr="0046498C" w:rsidRDefault="00847621" w:rsidP="0085632E">
      <w:pPr>
        <w:spacing w:after="0"/>
        <w:jc w:val="both"/>
        <w:rPr>
          <w:rFonts w:ascii="Arial" w:hAnsi="Arial" w:cs="Arial"/>
        </w:rPr>
      </w:pPr>
    </w:p>
    <w:p w:rsidR="000A3D17" w:rsidRDefault="000A3D17">
      <w:pPr>
        <w:rPr>
          <w:rFonts w:ascii="Arial" w:hAnsi="Arial" w:cs="Arial"/>
        </w:rPr>
      </w:pPr>
      <w:r>
        <w:rPr>
          <w:rFonts w:ascii="Arial" w:hAnsi="Arial" w:cs="Arial"/>
        </w:rPr>
        <w:br w:type="page"/>
      </w:r>
    </w:p>
    <w:p w:rsidR="00847621" w:rsidRPr="000A3D17" w:rsidRDefault="00847621" w:rsidP="0085632E">
      <w:pPr>
        <w:spacing w:after="0"/>
        <w:jc w:val="both"/>
        <w:rPr>
          <w:rFonts w:ascii="Arial" w:hAnsi="Arial" w:cs="Arial"/>
          <w:b/>
        </w:rPr>
      </w:pPr>
      <w:r w:rsidRPr="000A3D17">
        <w:rPr>
          <w:rFonts w:ascii="Arial" w:hAnsi="Arial" w:cs="Arial"/>
          <w:b/>
        </w:rPr>
        <w:lastRenderedPageBreak/>
        <w:t>Bibliografía:</w:t>
      </w:r>
    </w:p>
    <w:p w:rsidR="00847621" w:rsidRPr="00011FB4"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Standard Methods for the Examination of Water and Wastewater</w:t>
      </w:r>
    </w:p>
    <w:p w:rsidR="00847621" w:rsidRPr="0085632E" w:rsidRDefault="00847621" w:rsidP="0085632E">
      <w:pPr>
        <w:spacing w:after="0"/>
        <w:jc w:val="both"/>
        <w:rPr>
          <w:rFonts w:ascii="Arial" w:hAnsi="Arial" w:cs="Arial"/>
          <w:lang w:val="en-US"/>
        </w:rPr>
      </w:pPr>
      <w:r w:rsidRPr="0085632E">
        <w:rPr>
          <w:rFonts w:ascii="Arial" w:hAnsi="Arial" w:cs="Arial"/>
          <w:lang w:val="en-US"/>
        </w:rPr>
        <w:t>https://www.standardmethods.org/</w:t>
      </w:r>
    </w:p>
    <w:p w:rsidR="00847621" w:rsidRPr="0085632E" w:rsidRDefault="00847621" w:rsidP="0085632E">
      <w:pPr>
        <w:spacing w:after="0"/>
        <w:jc w:val="both"/>
        <w:rPr>
          <w:rFonts w:ascii="Arial" w:hAnsi="Arial" w:cs="Arial"/>
          <w:lang w:val="en-US"/>
        </w:rPr>
      </w:pPr>
    </w:p>
    <w:p w:rsidR="00847621" w:rsidRPr="0085632E" w:rsidRDefault="0085632E" w:rsidP="0085632E">
      <w:pPr>
        <w:spacing w:after="0"/>
        <w:jc w:val="both"/>
        <w:rPr>
          <w:rFonts w:ascii="Arial" w:hAnsi="Arial" w:cs="Arial"/>
          <w:lang w:val="en-US"/>
        </w:rPr>
      </w:pPr>
      <w:r w:rsidRPr="0085632E">
        <w:rPr>
          <w:rFonts w:ascii="Arial" w:hAnsi="Arial" w:cs="Arial"/>
          <w:lang w:val="en-US"/>
        </w:rPr>
        <w:t>Inter-American</w:t>
      </w:r>
      <w:r w:rsidR="00847621" w:rsidRPr="0085632E">
        <w:rPr>
          <w:rFonts w:ascii="Arial" w:hAnsi="Arial" w:cs="Arial"/>
          <w:lang w:val="en-US"/>
        </w:rPr>
        <w:t xml:space="preserve"> Accreditation Cooperation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http://www.iaac.org.mx/</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ISO International Standard Organization</w:t>
      </w:r>
    </w:p>
    <w:p w:rsidR="00847621" w:rsidRPr="0085632E" w:rsidRDefault="00847621" w:rsidP="0085632E">
      <w:pPr>
        <w:spacing w:after="0"/>
        <w:jc w:val="both"/>
        <w:rPr>
          <w:rFonts w:ascii="Arial" w:hAnsi="Arial" w:cs="Arial"/>
          <w:lang w:val="en-US"/>
        </w:rPr>
      </w:pPr>
      <w:r w:rsidRPr="0085632E">
        <w:rPr>
          <w:rFonts w:ascii="Arial" w:hAnsi="Arial" w:cs="Arial"/>
          <w:lang w:val="en-US"/>
        </w:rPr>
        <w:t>http://iso.org</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 xml:space="preserve">Metropolitan Waterworks Authority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http://www.mwa.co.th/download/file_upload/SMWW_4000-6000.pdf</w:t>
      </w:r>
    </w:p>
    <w:p w:rsidR="00847621" w:rsidRPr="0085632E" w:rsidRDefault="00847621" w:rsidP="0085632E">
      <w:pPr>
        <w:spacing w:after="0"/>
        <w:jc w:val="both"/>
        <w:rPr>
          <w:rFonts w:ascii="Arial" w:hAnsi="Arial" w:cs="Arial"/>
          <w:lang w:val="en-US"/>
        </w:rPr>
      </w:pPr>
    </w:p>
    <w:p w:rsidR="004D0375" w:rsidRPr="00011FB4" w:rsidRDefault="00847621" w:rsidP="0085632E">
      <w:pPr>
        <w:spacing w:after="0"/>
        <w:jc w:val="both"/>
        <w:rPr>
          <w:rFonts w:ascii="Arial" w:hAnsi="Arial" w:cs="Arial"/>
          <w:lang w:val="en-US"/>
        </w:rPr>
      </w:pPr>
      <w:r w:rsidRPr="00011FB4">
        <w:rPr>
          <w:rFonts w:ascii="Arial" w:hAnsi="Arial" w:cs="Arial"/>
          <w:lang w:val="en-US"/>
        </w:rPr>
        <w:t>Drinking-Water Quality of WHO</w:t>
      </w:r>
    </w:p>
    <w:p w:rsidR="0085632E" w:rsidRPr="00011FB4" w:rsidRDefault="0085632E" w:rsidP="0085632E">
      <w:pPr>
        <w:spacing w:after="0"/>
        <w:jc w:val="both"/>
        <w:rPr>
          <w:rFonts w:ascii="Arial" w:hAnsi="Arial" w:cs="Arial"/>
          <w:lang w:val="en-US"/>
        </w:rPr>
      </w:pPr>
    </w:p>
    <w:p w:rsidR="0085632E" w:rsidRPr="0085632E" w:rsidRDefault="0085632E" w:rsidP="0085632E">
      <w:pPr>
        <w:spacing w:after="0"/>
        <w:jc w:val="both"/>
        <w:rPr>
          <w:rFonts w:ascii="Arial" w:hAnsi="Arial" w:cs="Arial"/>
          <w:lang w:val="en-US"/>
        </w:rPr>
      </w:pPr>
      <w:r w:rsidRPr="0085632E">
        <w:rPr>
          <w:rFonts w:ascii="Arial" w:hAnsi="Arial" w:cs="Arial"/>
          <w:lang w:val="en-US"/>
        </w:rPr>
        <w:t>WHO produces international norms on water quality and human health in the form of guidelines that are used as the basis for regulation and standard setting, in developing and developed countries world-wide.</w:t>
      </w:r>
    </w:p>
    <w:p w:rsidR="0085632E" w:rsidRPr="0085632E" w:rsidRDefault="0085632E" w:rsidP="0085632E">
      <w:pPr>
        <w:spacing w:after="0"/>
        <w:jc w:val="both"/>
        <w:rPr>
          <w:rFonts w:ascii="Arial" w:hAnsi="Arial" w:cs="Arial"/>
          <w:lang w:val="en-US"/>
        </w:rPr>
      </w:pPr>
    </w:p>
    <w:sectPr w:rsidR="0085632E" w:rsidRPr="00856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61F26"/>
    <w:multiLevelType w:val="hybridMultilevel"/>
    <w:tmpl w:val="5A862D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46B43035"/>
    <w:multiLevelType w:val="hybridMultilevel"/>
    <w:tmpl w:val="E0604AD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21"/>
    <w:rsid w:val="00011FB4"/>
    <w:rsid w:val="000A3D17"/>
    <w:rsid w:val="003943B7"/>
    <w:rsid w:val="0046498C"/>
    <w:rsid w:val="004D0375"/>
    <w:rsid w:val="005A664E"/>
    <w:rsid w:val="006C1300"/>
    <w:rsid w:val="00717AE7"/>
    <w:rsid w:val="00815495"/>
    <w:rsid w:val="00847621"/>
    <w:rsid w:val="0085632E"/>
    <w:rsid w:val="009F41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6CE2-3F95-4E99-B13A-4A89CC06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D17"/>
    <w:pPr>
      <w:ind w:left="720"/>
      <w:contextualSpacing/>
    </w:pPr>
  </w:style>
  <w:style w:type="table" w:styleId="Tablanormal5">
    <w:name w:val="Plain Table 5"/>
    <w:basedOn w:val="Tablanormal"/>
    <w:uiPriority w:val="45"/>
    <w:rsid w:val="008154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1576">
      <w:bodyDiv w:val="1"/>
      <w:marLeft w:val="0"/>
      <w:marRight w:val="0"/>
      <w:marTop w:val="0"/>
      <w:marBottom w:val="0"/>
      <w:divBdr>
        <w:top w:val="none" w:sz="0" w:space="0" w:color="auto"/>
        <w:left w:val="none" w:sz="0" w:space="0" w:color="auto"/>
        <w:bottom w:val="none" w:sz="0" w:space="0" w:color="auto"/>
        <w:right w:val="none" w:sz="0" w:space="0" w:color="auto"/>
      </w:divBdr>
    </w:div>
    <w:div w:id="851533566">
      <w:bodyDiv w:val="1"/>
      <w:marLeft w:val="0"/>
      <w:marRight w:val="0"/>
      <w:marTop w:val="0"/>
      <w:marBottom w:val="0"/>
      <w:divBdr>
        <w:top w:val="none" w:sz="0" w:space="0" w:color="auto"/>
        <w:left w:val="none" w:sz="0" w:space="0" w:color="auto"/>
        <w:bottom w:val="none" w:sz="0" w:space="0" w:color="auto"/>
        <w:right w:val="none" w:sz="0" w:space="0" w:color="auto"/>
      </w:divBdr>
    </w:div>
    <w:div w:id="1027829556">
      <w:bodyDiv w:val="1"/>
      <w:marLeft w:val="0"/>
      <w:marRight w:val="0"/>
      <w:marTop w:val="0"/>
      <w:marBottom w:val="0"/>
      <w:divBdr>
        <w:top w:val="none" w:sz="0" w:space="0" w:color="auto"/>
        <w:left w:val="none" w:sz="0" w:space="0" w:color="auto"/>
        <w:bottom w:val="none" w:sz="0" w:space="0" w:color="auto"/>
        <w:right w:val="none" w:sz="0" w:space="0" w:color="auto"/>
      </w:divBdr>
    </w:div>
    <w:div w:id="1635020725">
      <w:bodyDiv w:val="1"/>
      <w:marLeft w:val="0"/>
      <w:marRight w:val="0"/>
      <w:marTop w:val="0"/>
      <w:marBottom w:val="0"/>
      <w:divBdr>
        <w:top w:val="none" w:sz="0" w:space="0" w:color="auto"/>
        <w:left w:val="none" w:sz="0" w:space="0" w:color="auto"/>
        <w:bottom w:val="none" w:sz="0" w:space="0" w:color="auto"/>
        <w:right w:val="none" w:sz="0" w:space="0" w:color="auto"/>
      </w:divBdr>
    </w:div>
    <w:div w:id="1833520879">
      <w:bodyDiv w:val="1"/>
      <w:marLeft w:val="0"/>
      <w:marRight w:val="0"/>
      <w:marTop w:val="0"/>
      <w:marBottom w:val="0"/>
      <w:divBdr>
        <w:top w:val="none" w:sz="0" w:space="0" w:color="auto"/>
        <w:left w:val="none" w:sz="0" w:space="0" w:color="auto"/>
        <w:bottom w:val="none" w:sz="0" w:space="0" w:color="auto"/>
        <w:right w:val="none" w:sz="0" w:space="0" w:color="auto"/>
      </w:divBdr>
    </w:div>
    <w:div w:id="207462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os\Uni\eps\EPS\Presupues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GT"/>
              <a:t>DISTRIBUCIÓN</a:t>
            </a:r>
            <a:r>
              <a:rPr lang="es-GT" baseline="0"/>
              <a:t> </a:t>
            </a:r>
          </a:p>
          <a:p>
            <a:pPr>
              <a:defRPr/>
            </a:pPr>
            <a:r>
              <a:rPr lang="es-GT" baseline="0"/>
              <a:t>DE RUBROS</a:t>
            </a:r>
            <a:endParaRPr lang="es-GT"/>
          </a:p>
        </c:rich>
      </c:tx>
      <c:layout>
        <c:manualLayout>
          <c:xMode val="edge"/>
          <c:yMode val="edge"/>
          <c:x val="0.66215266841644793"/>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G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explosion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explosion val="1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GT"/>
              </a:p>
            </c:txPr>
            <c:dLblPos val="outEnd"/>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Hoja1!$C$2:$E$2</c:f>
              <c:strCache>
                <c:ptCount val="3"/>
                <c:pt idx="0">
                  <c:v>Único</c:v>
                </c:pt>
                <c:pt idx="1">
                  <c:v>Fijo</c:v>
                </c:pt>
                <c:pt idx="2">
                  <c:v>Variable</c:v>
                </c:pt>
              </c:strCache>
            </c:strRef>
          </c:cat>
          <c:val>
            <c:numRef>
              <c:f>Hoja1!$C$3:$E$3</c:f>
              <c:numCache>
                <c:formatCode>_([$Q-100A]* #,##0.00_);_([$Q-100A]* \(#,##0.00\);_([$Q-100A]* "-"??_);_(@_)</c:formatCode>
                <c:ptCount val="3"/>
                <c:pt idx="0">
                  <c:v>14780.16</c:v>
                </c:pt>
                <c:pt idx="1">
                  <c:v>43800</c:v>
                </c:pt>
                <c:pt idx="2">
                  <c:v>1380</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GT"/>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10</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 Centro de Capacitación</dc:creator>
  <cp:keywords/>
  <dc:description/>
  <cp:lastModifiedBy>API Centro de Capacitación</cp:lastModifiedBy>
  <cp:revision>6</cp:revision>
  <dcterms:created xsi:type="dcterms:W3CDTF">2016-04-22T18:31:00Z</dcterms:created>
  <dcterms:modified xsi:type="dcterms:W3CDTF">2016-04-27T20:17:00Z</dcterms:modified>
</cp:coreProperties>
</file>