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Профессиональный клининг и комплексная уборка квартир и помещений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Солодухин Арсений Романович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Подгорная, д. 3,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+7 (920) 951-86-20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rpriaa365@gmail.com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Солодухин Арсений Романович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1.2. Дата рождения: 14.04.2003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Подгорная, д. 3,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проезд Щедрина, д. 13А, кв. 3.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+7 (920) 951-86-20, E-mail: rpriaa365@gmail.com.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Среднее общее (11 классов).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имел опыт работы в крупных логистических компаниях ООО «РВБ», ООО «Вайлдберриз», ООО «ТТМ Центр» (работа на складских комплексах). Параллельно с работой на складах в свободное время и выходные дни более 2 лет неофициально подрабатывал в составе клининговых бригад на объектах в г. Рязани, что позволило получить практический опыт по выбранному направлению. В настоящее время официально не трудоустроен.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опыт работы в сфере профессиональной уборки имеется более 2 лет. Наработан практический опыт в составе клининговых бригад при выполнении генеральных уборок и послестроительных работ на объектах в г. Рязани, освоено профессиональное оборудование (моющие пылесосы, парогенераторы, оборудование для мытья окон), отработаны технологии работы с профессиональной химией и обработки различных типов поверхностей.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623407078326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81.21 — Деятельность по общей уборке зданий.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Рязанская обл., г. Рязань, проезд Щедрина, д. 13А, кв. 3. Деятельность носит выездной характер. Для транспортировки оборудования и выезда на объекты имеется легковой автомобиль. Хранение инструмента и расходных материалов — в собственном гараже рядом с домом, аренда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615 151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272 349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636 350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44,3%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Краткое описание бизнеса по проекту: Организация мобильной службы профессиональной уборки квартир, частных домов и коммерческих помещений на территории г. Рязани и Рязанской области. Деятельность направлена на оказание широкого спектра клининговых услуг с применением профессионального оборудования и сертифицированной химии: генеральная уборка, уборка после ремонта, регулярная поддерживающая уборка квартир и небольших офисов, мытьё окон и оконных блоков (включая безразводную мойку), химчистка мягкой мебели, ковров и текстильных покрытий, дезодорирование помещений с помощью озонатора. Все работы выполняются с выездом к заказчику в согласованное время. Парк инструмента включает моющий экстрактор для глубокой чистки тканей и ковров, парогенератор для удаления стойких загрязнений и работы после ремонта, промышленный пылесос для сухой и влажной уборки, профессиональный комплект для мытья окон и набор специализированной химии под разные типы поверхностей. Такой комплект позволяет выполнять задачи, недоступные исполнителям с бытовым инвентарём, и обеспечивать качество, сопоставимое с крупными клининговыми компаниями, при заметно меньшей итоговой цене за счёт работы в режиме самозанятого без офисных накладных расходов.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Генеральная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Уборка после ремонта (комплексная)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Поддерживающая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Мытьё окон и остекления (до 4 окон / балкон)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Химчистка мягкой мебели или ковра на дому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Перечень оказываемых услуг включает пять направлений. Генеральная уборка предполагает глубокую мойку всех поверхностей, чистку сантехники, мытьё окон, обеспыливание мебели и обработку напольных покрытий моющим экстрактором. Уборка после ремонта рассчитана на удаление строительной пыли, остатков клея, краски, затирки и шпатлёвки с использованием парогенератора и промышленного пылесоса; включает мойку оконных блоков и подоконников, обеспыливание стен и потолков. Поддерживающая уборка — регулярная (еженедельная или раз в две недели) уборка квартир для постоянных клиентов. Мытьё окон и остекления выполняется профессиональным комплектом для безразводной мойки и охватывает до четырёх оконных блоков либо балкон. Химчистка мягкой мебели и ковров производится моющим экстрактором с пенной обработкой и щелочной химией; при необходимости — обработка озонатором для нейтрализации запахов.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аудитория: проект ориентирован на два основных сегмента. Базовый сегмент — частные клиенты: владельцы квартир в новостройках, заказывающие уборку после ремонта; собственники жилья на вторичном рынке, обращающиеся за генеральной и регулярной уборкой; а также семьи с детьми, для которых важна безопасная профессиональная химия и качественная чистка мягкой мебели и ковров. Дополнительный сегмент — небольшие коммерческие помещения (офисы, магазины и салоны), заинтересованные в регулярной уборке по договору. Со временем планируется наращивание доли постоянных клиентов на поддерживающей уборке.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бизнеса: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Анализ Авито показал, что в Рязани услуги уборки квартир и помещений предлагают исполнители трёх типов, существенно различающихся по цене и подходу к работе.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тип — клининговые компании с офисом и штатом сотрудников. Стоимость генеральной уборки квартиры 1–2 комнат у них находится в диапазоне 6 000–10 000 руб., уборки после ремонта — от 12 000 до 18 000 руб. Сильная сторона таких компаний — возможность работать с юридическими лицами по безналу и выезд бригады из нескольких человек. Слабая — высокий чек за счёт содержания офиса и постоянного штата, а также длительное ожидание свободной даты в пиковые месяцы (1–2 недели).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Второй тип — самозанятые и частные исполнители с бытовым инвентарём. На них приходится примерно половина объявлений в категории; цены, как правило, считаются за квадратный метр и стартуют от 120 руб./кв.м, без фиксированной стоимости заказа. Сильная сторона — низкая цена. Слабые: бытовое оборудование вместо профессионального (обычные пылесосы, моющие средства из розничной сети), отсутствие парогенератора и моющего экстрактора, нет официального чека и договора. Для задач после ремонта или химчистки мебели такие исполнители, как правило, не подходят.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Третий тип — самозанятые мастера, которые работают с полноценным профессиональным оборудованием. Это и есть рыночная ниша проекта. Стоимость генеральной уборки в этом сегменте — 4 500–6 500 руб., после ремонта — 10 000–15 000 руб. Цены проекта установлены по медиане сегмента.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Позиционирование проекта строится на сочетании трёх элементов: профессиональный инвентарь (моющий экстрактор, парогенератор, промышленный пылесос для сухой и влажной уборки, средства для мытья окон без разводов, специализированная химия для разных типов поверхностей); работа в режиме самозанятого с официальным чеком и договором на каждую услугу; цена на уровне середины рынка, а не премиального сегмента. Такая комбинация даёт клиенту качество, сопоставимое с крупным клинингом, при стоимости частного мастера. Подробное сравнение цен и предложений по конкурентам — в Приложении 2.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2.8. Продвижение. Размещение объявлений на Авито с использованием платных пакетов продвижения для попадания в топ выдачи. Публикация фотоотчётов «до/после» (отмытые окна, очищенные ковры, квартиры после ремонта) в социальных сетях. Программа лояльности — скидка на следующую уборку за оставленный отзыв с фото.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Планируемый график работы — с 09:00 до 21:00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3.2. Штатное расписание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требуется уверенное знание технологий профессиональной уборки, владение профессиональным оборудованием (моющий экстрактор, парогенератор, промышленный пылесос), знание свойств щёлочной и кислотной химии, навыки безопасной работы со стремянкой при мытье окон. Автор проекта этими навыками уже обладает.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14 001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364 001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Экстрактор моющий Santoemma Sabrina SW15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Пароочиститель профессиональный Karcher SG 4/4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cleaning-city.ru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Пылесос для сухой/влажной уборки Karcher NT 30/1 Ap 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Профессиональный озонатор Otridar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для мытья окон Unger ErgoTec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Seilor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основных чистящих средств CHEMSPEC (профессиональная химия)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cleanshop77.ru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уборочный Vileda Professional УльтраСпид Мини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спецодежды для клининга У26 КБР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соцконтракта, 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Стремянка алюминиевая Алюмет 4 ст. с органайзером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 xml:space="preserve">364 001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1)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средств социального контракта проводится закупка всего необходимого оборудования и инвентаря. В первую очередь приобретается дорогостоящее основное оборудование, обеспечивающее старт работы: моющий экстрактор, парогенератор и промышленный пылесос для сухой и влажной уборки. Параллельно закупаются озонатор, комплект для мытья окон и стартовый набор профессиональной химии. В завершение — расходный инвентарь, спецодежда и стремянка. Закупка товара поэтапная, под фактическую потребность каждого этапа работ.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Генеральная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25,4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Уборка после ремонта (комплексная)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50,0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Поддерживающая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9,8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Мытьё окон и остекления (до 4 окон / балкон)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59 500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6,7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Химчистка мягкой мебели или ковра на дому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72 000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месяц (май) выручки не даёт — он уходит на закупку оборудования, оформление самозанятости и запуск рекламы на Авито. С июня начинается основная работа: летом стабильное плато 8–14 заказов в месяц, осенью спрос растёт за счёт сдачи новостроек, в ноябре–декабре — предновогодний пик. Январь традиционно слабый, с февраля рынок оживает, а в марте–апреле наступает весенний всплеск (мойка окон, генеральные перед дачным сезоном).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23 630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26 730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27 290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28 810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615 151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364 001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14 100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121 100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45 300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31 500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10 600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3 880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35 500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-364 001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272 349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113 320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179 190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257 040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335 410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403 180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466 890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472 140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492 490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567 680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636 350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44,3%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14 001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14 001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первом месяце расходы — 364 001 руб. (закупка оборудования и стартовой химии). Они полностью покрываются средствами соцконтракта (350 000 руб.) и собственными вложениями (14 001 руб.), кассового разрыва нет. Со второго месяца расходы переменные: химия и транспорт зависят от количества заказов, налог НПД 4% уплачивается с выручки, реклама на Авито — от 1 500 до 4 500 руб. в зависимости от сезона.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7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970 000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615 151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347 707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272 349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622 293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44,3%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179%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Поддерживать пакет «эконом-уборка» с минимальной комплектацией работ.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Соблюдать санитарные нормы при работе в помещении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Зимой переключаться на B2B-сегмент и поддерживающую уборку.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Удерживать рейтинг 4,9+ на Авито за счёт качества и фотоотчётов.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7. Приложение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Солодухин А. Р.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 xml:space="preserve">Приложение 1: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2: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