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240" w:after="120" w:line="276" w:lineRule="auto"/>
        <w:jc w:val="center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 w:eastAsia="Times New Roman"/>
          <w:b/>
          <w:bCs/>
          <w:sz w:val="32"/>
          <w:szCs w:val="32"/>
        </w:rPr>
        <w:t xml:space="preserve">Бизнес-план</w:t>
      </w:r>
    </w:p>
    <w:p>
      <w:pPr>
        <w:spacing w:after="60" w:line="276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b/>
          <w:bCs/>
          <w:sz w:val="28"/>
          <w:szCs w:val="28"/>
        </w:rPr>
        <w:t xml:space="preserve">по реализации мероприятий социальной адаптации</w:t>
      </w:r>
    </w:p>
    <w:p>
      <w:pPr>
        <w:spacing w:after="240" w:line="276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b/>
          <w:bCs/>
          <w:sz w:val="28"/>
          <w:szCs w:val="28"/>
        </w:rPr>
        <w:t xml:space="preserve">по осуществлению индивидуальной предпринимательской деятельности</w:t>
      </w:r>
    </w:p>
    <w:p>
      <w:pPr>
        <w:spacing w:after="480" w:line="276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b/>
          <w:bCs/>
          <w:i/>
          <w:iCs/>
          <w:sz w:val="28"/>
          <w:szCs w:val="28"/>
        </w:rPr>
        <w:t xml:space="preserve">Проект «Профессиональная установка межкомнатных и входных дверей, монтаж скрытых дверных систем Invisible и теневых алюминиевых плинтусов»</w:t>
      </w:r>
    </w:p>
    <w:p>
      <w:pPr>
        <w:spacing w:after="60" w:line="276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Разработал:</w:t>
      </w:r>
    </w:p>
    <w:p>
      <w:pPr>
        <w:spacing w:after="480" w:line="276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b/>
          <w:bCs/>
          <w:sz w:val="28"/>
          <w:szCs w:val="28"/>
        </w:rPr>
        <w:t xml:space="preserve">Рыжкин Артемий Алексеевич</w:t>
      </w:r>
    </w:p>
    <w:p>
      <w:pPr>
        <w:spacing w:after="60" w:line="276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Адрес: 390011, г. Рязань, ул. Старообрядческий проезд, д. 11, кв. 33</w:t>
      </w:r>
    </w:p>
    <w:p>
      <w:pPr>
        <w:spacing w:after="60" w:line="276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Телефон: +79308891018</w:t>
      </w:r>
    </w:p>
    <w:p>
      <w:pPr>
        <w:spacing w:after="480" w:line="276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E-mail: artemryzkin80@gmail.com</w:t>
      </w:r>
    </w:p>
    <w:p>
      <w:pPr>
        <w:spacing w:after="60" w:line="276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г. Рязань</w:t>
      </w:r>
    </w:p>
    <w:p>
      <w:pPr>
        <w:spacing w:after="240" w:line="276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2026</w:t>
      </w:r>
    </w:p>
    <w:p>
      <w:r>
        <w:br w:type="page"/>
      </w:r>
    </w:p>
    <w:p>
      <w:pPr>
        <w:spacing w:before="120" w:after="120" w:line="276" w:lineRule="auto"/>
        <w:jc w:val="left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 w:eastAsia="Times New Roman"/>
          <w:b/>
          <w:bCs/>
          <w:sz w:val="32"/>
          <w:szCs w:val="32"/>
        </w:rPr>
        <w:t xml:space="preserve">1. Резюме</w:t>
      </w:r>
    </w:p>
    <w:p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1.1. Рыжкин Артемий Алексеевич.</w:t>
      </w:r>
    </w:p>
    <w:p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1.2. Дата рождения: 27.12.2004 г.</w:t>
      </w:r>
    </w:p>
    <w:p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1.3. Адрес регистрации: 390011, г. Рязань, ул. Старообрядческий проезд, д. 11, кв. 33.</w:t>
      </w:r>
    </w:p>
    <w:p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1.4. Адрес фактического проживания: г. Рязань, ул. Московская, д. 35, кв. 84.</w:t>
      </w:r>
    </w:p>
    <w:p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1.5. Контактные данные: Телефон: +79308891018, E-mail: artemryzkin80@gmail.com.</w:t>
      </w:r>
    </w:p>
    <w:p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1.6. Семейное положение: не женат.</w:t>
      </w:r>
    </w:p>
    <w:p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1.7. Образование: получаю высшее техническое в ФГБОУ ВО «Рязанский государственный радиотехнический университет имени В.Ф. Уткина» (РГРТУ) по направлению 15.03.04 «Автоматизация технологических процессов и производств». В настоящее время обучаюсь на 4 курсе очной формы. (Приложение 1)</w:t>
      </w:r>
    </w:p>
    <w:p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1.8. Общий стаж работы, трудовая деятельность в течение последних 3 лет: в связи с прохождением обучения по очной форме в высшем учебном заведении официальная трудовая деятельность в период с 2023 по 2026 гг. не осуществлялась.</w:t>
      </w:r>
    </w:p>
    <w:p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1.9. Опыт работы (предпринимательской деятельности) по выбранному направлению: владею практическими навыками работы со столярным и монтажным электроинструментом, разметки проёмов и устройства напольных покрытий, наработанными при участии в отделочных и ремонтных работах в качестве помощника установщика. Профильное техническое образование (РГРТУ, направление 15.03.04 «Автоматизация технологических процессов и производств») обеспечивает уверенное чтение чертёжной документации, лазерную нивелировку и точную разметку проёмов под скрытые дверные системы и теневые алюминиевые плинтуса.</w:t>
      </w:r>
    </w:p>
    <w:p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1.10. Потребность в обучении/повышении квалификации с обоснованием: потребность в обучении отсутствует. Уровень практической подготовки и базового инженерного образования в полной мере соответствует требованиям технологии монтажа межкомнатных и входных дверных блоков, скрытых дверных систем Invisible и алюминиевых теневых плинтусов.</w:t>
      </w:r>
    </w:p>
    <w:p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1.11. Текущий статус автора проекта: обучающийся, применяющий специальный налоговый режим «Налог на профессиональный доход» (самозанятый).</w:t>
      </w:r>
    </w:p>
    <w:p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1.12. Организационно-правовая форма ведения организуемого бизнеса и система налогообложения: самозанятость, система налогообложения — Налог на профессиональный доход (НПД). ИНН 622402008161.</w:t>
      </w:r>
    </w:p>
    <w:p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1.13. Виды деятельности (ОКВЭД): 43.32 Работы столярные и плотничные.</w:t>
      </w:r>
    </w:p>
    <w:p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1.14. Наличие или необходимость лицензий на соответствующие виды деятельности, патентов, сертификатов, авторских прав, медицинской книжки и т.п. - не требуется.</w:t>
      </w:r>
    </w:p>
    <w:p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1.15. Месторасположение: г. Рязань, ул. Московская, д. 35. Имеется собственный гараж рядом с домом для хранения инструмента и оснастки.</w:t>
      </w:r>
    </w:p>
    <w:p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1.16. Показатели экономической эффективности</w:t>
      </w:r>
    </w:p>
    <w:p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По итогам первого года реализации проекта:</w:t>
      </w:r>
    </w:p>
    <w:tbl>
      <w:tblPr>
        <w:tblW w:w="75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500"/>
        <w:gridCol w:w="3000"/>
      </w:tblGrid>
      <w:tr>
        <w:tc>
          <w:tcPr>
            <w:tcW w:w="45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Показатель</w:t>
            </w:r>
          </w:p>
        </w:tc>
        <w:tc>
          <w:tcPr>
            <w:tcW w:w="3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Значение</w:t>
            </w:r>
          </w:p>
        </w:tc>
      </w:tr>
      <w:tr>
        <w:tc>
          <w:tcPr>
            <w:tcW w:w="4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доходы, руб.</w:t>
            </w:r>
          </w:p>
        </w:tc>
        <w:tc>
          <w:tcPr>
            <w:tcW w:w="3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898 500</w:t>
            </w:r>
          </w:p>
        </w:tc>
      </w:tr>
      <w:tr>
        <w:tc>
          <w:tcPr>
            <w:tcW w:w="4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расходы, руб.</w:t>
            </w:r>
          </w:p>
        </w:tc>
        <w:tc>
          <w:tcPr>
            <w:tcW w:w="3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544 943</w:t>
            </w:r>
          </w:p>
        </w:tc>
      </w:tr>
      <w:tr>
        <w:tc>
          <w:tcPr>
            <w:tcW w:w="4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прибыль, руб.</w:t>
            </w:r>
          </w:p>
        </w:tc>
        <w:tc>
          <w:tcPr>
            <w:tcW w:w="3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353 557</w:t>
            </w:r>
          </w:p>
        </w:tc>
      </w:tr>
      <w:tr>
        <w:tc>
          <w:tcPr>
            <w:tcW w:w="4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чистый денежный поток, руб.</w:t>
            </w:r>
          </w:p>
        </w:tc>
        <w:tc>
          <w:tcPr>
            <w:tcW w:w="3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725 160</w:t>
            </w:r>
          </w:p>
        </w:tc>
      </w:tr>
      <w:tr>
        <w:tc>
          <w:tcPr>
            <w:tcW w:w="4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рентабельность, %</w:t>
            </w:r>
          </w:p>
        </w:tc>
        <w:tc>
          <w:tcPr>
            <w:tcW w:w="3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64,9%</w:t>
            </w:r>
          </w:p>
        </w:tc>
      </w:tr>
      <w:tr>
        <w:tc>
          <w:tcPr>
            <w:tcW w:w="4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срок окупаемости, мес.</w:t>
            </w:r>
          </w:p>
        </w:tc>
        <w:tc>
          <w:tcPr>
            <w:tcW w:w="3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8 месяцев</w:t>
            </w:r>
          </w:p>
        </w:tc>
      </w:tr>
    </w:tbl>
    <w:p>
      <w:pPr>
        <w:jc w:val="both"/>
        <w:rPr>
          <w:rFonts w:ascii="Times New Roman" w:hAnsi="Times New Roman" w:cs="Times New Roman"/>
          <w:sz w:val="28"/>
        </w:rPr>
      </w:pPr>
    </w:p>
    <w:p>
      <w:pPr>
        <w:spacing w:before="120" w:after="120" w:line="276" w:lineRule="auto"/>
        <w:jc w:val="left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 w:eastAsia="Times New Roman"/>
          <w:b/>
          <w:bCs/>
          <w:sz w:val="32"/>
          <w:szCs w:val="32"/>
        </w:rPr>
        <w:t xml:space="preserve">2. Описание бизнеса и план маркетинга</w:t>
      </w:r>
    </w:p>
    <w:p>
      <w:pPr>
        <w:jc w:val="both"/>
      </w:pPr>
      <w:r>
        <w:rPr>
          <w:rFonts w:ascii="Times New Roman" w:hAnsi="Times New Roman" w:cs="Times New Roman" w:eastAsia="Times New Roman"/>
          <w:b/>
          <w:bCs/>
          <w:sz w:val="28"/>
          <w:szCs w:val="28"/>
        </w:rPr>
        <w:t xml:space="preserve">2.1 Краткое описание бизнеса по проекту: </w:t>
      </w:r>
      <w:r>
        <w:rPr>
          <w:rFonts w:ascii="Times New Roman" w:hAnsi="Times New Roman" w:cs="Times New Roman" w:eastAsia="Times New Roman"/>
          <w:sz w:val="28"/>
          <w:szCs w:val="28"/>
        </w:rPr>
        <w:t xml:space="preserve">запуск выездной мастерской по профессиональной установке межкомнатных и входных дверных блоков, монтажу скрытых дверных систем Invisible и устройству скрытого (теневого) алюминиевого плинтуса в квартирах, частных домах и коммерческих помещениях г. Рязани. Технологический процесс выстроен в три самостоятельных этапа: подготовка проёма с лазерной нивелировкой и контролем геометрии, прецизионная врезка петель и магнитных замков по шаблону «Платинум» (минимальный люфт и идентичная посадка фурнитуры на каждом полотне), чистовой монтаж полотен, доборных элементов и наличников с финальной отделкой стыков. Для скрытых дверных систем работа разбита на закладку алюминиевого короба на этапе чернового ремонта и чистовую навеску полотна после отделки стен — это критическая компетенция, отсутствующая у большинства частных мастеров г. Рязани. Деятельность не требует аренды помещения: все работы выполняются на объекте заказчика, инструмент и расходные материалы хранятся в собственном гараже. Бизнес имеет круглогодичный характер с устойчивыми сезонными пиками в марте–октябре, обусловленными активным ремонтным циклом и сдачей новостроек.</w:t>
      </w:r>
    </w:p>
    <w:p>
      <w:pPr>
        <w:spacing w:before="120" w:after="60" w:line="276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Таблица 2.1.1 План продаж товаров, работ, услуг в месяц</w:t>
      </w:r>
    </w:p>
    <w:tbl>
      <w:tblPr>
        <w:tblW w:w="105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500"/>
        <w:gridCol w:w="2200"/>
        <w:gridCol w:w="1800"/>
      </w:tblGrid>
      <w:tr>
        <w:tc>
          <w:tcPr>
            <w:tcW w:w="65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Виды работ/услуг</w:t>
            </w:r>
          </w:p>
        </w:tc>
        <w:tc>
          <w:tcPr>
            <w:tcW w:w="22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Затрачиваемое время</w:t>
            </w:r>
          </w:p>
        </w:tc>
        <w:tc>
          <w:tcPr>
            <w:tcW w:w="18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Стоимость (руб.)</w:t>
            </w:r>
          </w:p>
        </w:tc>
      </w:tr>
      <w:tr>
        <w:tc>
          <w:tcPr>
            <w:tcW w:w="6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Установка межкомнатной двери под ключ (МДФ/экошпон): врезка петель и магнитного замка, монтаж наличников и доборов</w:t>
            </w:r>
          </w:p>
        </w:tc>
        <w:tc>
          <w:tcPr>
            <w:tcW w:w="22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 ч. 30 мин.</w:t>
            </w:r>
          </w:p>
        </w:tc>
        <w:tc>
          <w:tcPr>
            <w:tcW w:w="18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3 500</w:t>
            </w:r>
          </w:p>
        </w:tc>
      </w:tr>
      <w:tr>
        <w:tc>
          <w:tcPr>
            <w:tcW w:w="6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Монтаж скрытой двери Invisible: закладка алюминиевого короба + чистовая навеска полотна (двухэтапный)</w:t>
            </w:r>
          </w:p>
        </w:tc>
        <w:tc>
          <w:tcPr>
            <w:tcW w:w="22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6 ч.</w:t>
            </w:r>
          </w:p>
        </w:tc>
        <w:tc>
          <w:tcPr>
            <w:tcW w:w="18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6 500</w:t>
            </w:r>
          </w:p>
        </w:tc>
      </w:tr>
      <w:tr>
        <w:tc>
          <w:tcPr>
            <w:tcW w:w="6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Установка входной металлической двери: анкерный крепёж, регулировка уплотнителей и доводчика</w:t>
            </w:r>
          </w:p>
        </w:tc>
        <w:tc>
          <w:tcPr>
            <w:tcW w:w="22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 ч.</w:t>
            </w:r>
          </w:p>
        </w:tc>
        <w:tc>
          <w:tcPr>
            <w:tcW w:w="18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3 500</w:t>
            </w:r>
          </w:p>
        </w:tc>
      </w:tr>
      <w:tr>
        <w:tc>
          <w:tcPr>
            <w:tcW w:w="6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Установка комплекта доборных элементов и расширение/сужение проёма</w:t>
            </w:r>
          </w:p>
        </w:tc>
        <w:tc>
          <w:tcPr>
            <w:tcW w:w="22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 ч. 30 мин.</w:t>
            </w:r>
          </w:p>
        </w:tc>
        <w:tc>
          <w:tcPr>
            <w:tcW w:w="18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1 500</w:t>
            </w:r>
          </w:p>
        </w:tc>
      </w:tr>
      <w:tr>
        <w:tc>
          <w:tcPr>
            <w:tcW w:w="6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Монтаж скрытого (теневого) алюминиевого плинтуса в квартире до 30 пог. м</w:t>
            </w:r>
          </w:p>
        </w:tc>
        <w:tc>
          <w:tcPr>
            <w:tcW w:w="22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5 ч.</w:t>
            </w:r>
          </w:p>
        </w:tc>
        <w:tc>
          <w:tcPr>
            <w:tcW w:w="18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7 500</w:t>
            </w:r>
          </w:p>
        </w:tc>
      </w:tr>
    </w:tbl>
    <w:p>
      <w:pPr>
        <w:spacing w:before="60" w:line="276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В состав каждой услуги входит выезд мастера на объект, защита прилегающих поверхностей плёнкой, разметка лазерным нивелиром, контроль геометрии проёма уровнем Stabila, врезка фурнитуры по шаблону «Платинум», финальная очистка пылеудалителем Makita и сдача результата заказчику с фотоотчётом «до/после». Цены сформированы исходя из медианных рыночных показателей в г. Рязани по данным анализа объявлений Авито (Приложение 3).</w:t>
      </w:r>
    </w:p>
    <w:p>
      <w:pPr>
        <w:jc w:val="both"/>
      </w:pPr>
      <w:r>
        <w:rPr>
          <w:rFonts w:ascii="Times New Roman" w:hAnsi="Times New Roman" w:cs="Times New Roman" w:eastAsia="Times New Roman"/>
          <w:b/>
          <w:bCs/>
          <w:sz w:val="28"/>
          <w:szCs w:val="28"/>
        </w:rPr>
        <w:t xml:space="preserve">2.2 Целевая аудитория: </w:t>
      </w:r>
      <w:r>
        <w:rPr>
          <w:rFonts w:ascii="Times New Roman" w:hAnsi="Times New Roman" w:cs="Times New Roman" w:eastAsia="Times New Roman"/>
          <w:sz w:val="28"/>
          <w:szCs w:val="28"/>
        </w:rPr>
        <w:t xml:space="preserve">основной целевой аудиторией являются собственники квартир в новостройках и вторичном жилье г. Рязани и пригородных микрорайонов в радиусе до 30 км, заходящие в этап чистового ремонта и заказывающие комплект из 4–6 межкомнатных дверей одновременно. Второй сегмент — владельцы квартир в премиальных жилых комплексах с панорамным остеклением и европланировкой, выбирающие скрытые дверные системы Invisible и теневые алюминиевые плинтуса как часть единого дизайн-кода. Третий сегмент — частные дизайнеры интерьеров и небольшие ремонтные бригады г. Рязани, нуждающиеся в подрядчике на узкий технологический участок «двери + плинтус» с фиксированным сроком и собственной прецизионной оснасткой.</w:t>
      </w:r>
    </w:p>
    <w:p>
      <w:pPr>
        <w:jc w:val="both"/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2.3. Конкурентная среда, конкурентная позиция бизнеса: </w:t>
      </w:r>
      <w:r>
        <w:rPr>
          <w:rFonts w:ascii="Times New Roman" w:hAnsi="Times New Roman" w:cs="Times New Roman" w:eastAsia="Times New Roman"/>
          <w:sz w:val="28"/>
          <w:szCs w:val="28"/>
        </w:rPr>
        <w:t xml:space="preserve">проанализировав объявления сайта «Авито» по г. Рязани (Приложение 3), я выделил три уровня предложения. Первый — бригады при магазинах и салонах межкомнатных дверей, привязанные к продаже своей продукции; стоимость монтажа от 3 500 до 5 500 рублей за стандартное полотно, при этом скрытые системы и теневые плинтуса в их перечне отсутствуют. Второй — частные мастера с базовым набором инструмента (перфоратор, шуруповёрт, ручная стусло-пила); стоимость от 2 800 до 3 500 рублей за дверь, однако без шаблона врезки фурнитуры и лазерной нивелировки точность монтажа полотен с магнитными замками и скрытыми петлями нестабильна. Третий уровень — профессиональные установщики со специализированной оснасткой (фрезер, торцовочная пила, шаблон «Платинум», лазерный нивелир); их предложение составляет 4 500–6 500 рублей за стандартную дверь и 5 500–8 000 за скрытую систему. Спрос на услуги стабилен и растёт за счёт массового ввода новостроек в Рязани и популярности скрытых дверных систем в проектах европланировки.</w:t>
      </w:r>
    </w:p>
    <w:p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Конкурентными преимуществами проекта являются: полный комплект прецизионной оснастки (фрезер Makita RT0702CX2, торцовочная пила Makita LS0714N, шаблон «Платинум Павла Солдатова», лазерный нивелир ADA Cube 360); владение технологией монтажа скрытых дверных систем Invisible в два этапа; сопутствующая компетенция по теневым алюминиевым плинтусам, востребованным в премиальном сегменте; гарантия на монтаж 12 месяцев и фотоотчёт по каждому объекту.</w:t>
      </w:r>
    </w:p>
    <w:p>
      <w:pPr>
        <w:jc w:val="both"/>
      </w:pPr>
      <w:r>
        <w:rPr>
          <w:rFonts w:ascii="Times New Roman" w:hAnsi="Times New Roman" w:cs="Times New Roman" w:eastAsia="Times New Roman"/>
          <w:b/>
          <w:bCs/>
          <w:sz w:val="28"/>
          <w:szCs w:val="28"/>
        </w:rPr>
        <w:t xml:space="preserve">2.4. Каналы реализации товара: </w:t>
      </w:r>
      <w:r>
        <w:rPr>
          <w:rFonts w:ascii="Times New Roman" w:hAnsi="Times New Roman" w:cs="Times New Roman" w:eastAsia="Times New Roman"/>
          <w:sz w:val="28"/>
          <w:szCs w:val="28"/>
        </w:rPr>
        <w:t xml:space="preserve">основным каналом привлечения заявок будет являться платное продвижение профильных объявлений на платформах «Авито» и «Юла» в категории «Двери, окна» по г. Рязани и Рязанской области. Параллельно ведётся профиль на сервисе «Профи.ру» с накоплением отзывов и портфолио, а также страница в социальных сетях с фотоотчётами «до/после» и короткими роликами этапов монтажа. Офлайн-канал — личные договорённости с менеджерами рязанских салонов межкомнатных дверей и подрядных ремонтных бригад на постоянное направление клиентов в обмен на партнёрский процент.</w:t>
      </w:r>
    </w:p>
    <w:p>
      <w:pPr>
        <w:jc w:val="both"/>
      </w:pPr>
      <w:r>
        <w:rPr>
          <w:rFonts w:ascii="Times New Roman" w:hAnsi="Times New Roman" w:cs="Times New Roman" w:eastAsia="Times New Roman"/>
          <w:b/>
          <w:bCs/>
          <w:sz w:val="28"/>
          <w:szCs w:val="28"/>
        </w:rPr>
        <w:t xml:space="preserve">2.8. Продвижение. </w:t>
      </w:r>
      <w:r>
        <w:rPr>
          <w:rFonts w:ascii="Times New Roman" w:hAnsi="Times New Roman" w:cs="Times New Roman" w:eastAsia="Times New Roman"/>
          <w:sz w:val="28"/>
          <w:szCs w:val="28"/>
        </w:rPr>
        <w:t xml:space="preserve">Поиск клиентов будет вестись через прямую коллаборацию с дизайнерами интерьеров и ремонтными бригадами г. Рязани, работающими в сегменте премиальной отделки и европланировки. Уникальное торговое предложение проекта — пакет «Скрытая дверь Invisible под ключ»: закладка короба на черновом этапе и чистовая навеска полотна после отделки в фиксированный срок без переделок и доборов за счёт мастера. Для повышения конверсии заявок будет использоваться платное продвижение объявлений и таргетинг по запросам «установка двери Рязань», «скрытая дверь монтаж», «теневой плинтус». Каждый завершённый объект сопровождается фотоотчётом и короткой видеовизитой, формирующими портфолио для дальнейшего органического трафика.</w:t>
      </w:r>
    </w:p>
    <w:p>
      <w:pPr>
        <w:spacing w:before="120" w:after="120" w:line="276" w:lineRule="auto"/>
        <w:jc w:val="left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 w:eastAsia="Times New Roman"/>
          <w:b/>
          <w:bCs/>
          <w:sz w:val="32"/>
          <w:szCs w:val="32"/>
        </w:rPr>
        <w:t xml:space="preserve">3. Организационный план</w:t>
      </w:r>
    </w:p>
    <w:p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3.1. Планируемый график работы - с 09-00 до 21-00 без выходных. Выезд на объекты осуществляется по предварительной договорённости с заказчиком.</w:t>
      </w:r>
    </w:p>
    <w:p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3.2. Штатное расписание дополнительные сотрудники не требуются.</w:t>
      </w:r>
    </w:p>
    <w:p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3.3. Требования к персоналу: иметь практические навыки прецизионной разметки проёмов, врезки петель и замков по шаблону, монтажа скрытых дверных систем и устройства алюминиевых плинтусов, которые у меня имеются.</w:t>
      </w:r>
    </w:p>
    <w:p>
      <w:pPr>
        <w:spacing w:before="120" w:after="120" w:line="276" w:lineRule="auto"/>
        <w:jc w:val="left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 w:eastAsia="Times New Roman"/>
          <w:b/>
          <w:bCs/>
          <w:sz w:val="32"/>
          <w:szCs w:val="32"/>
        </w:rPr>
        <w:t xml:space="preserve">4. Производственный план</w:t>
      </w:r>
    </w:p>
    <w:p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4.1. Источники финансирования</w:t>
      </w:r>
    </w:p>
    <w:tbl>
      <w:tblPr>
        <w:tblW w:w="100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0"/>
        <w:gridCol w:w="6800"/>
        <w:gridCol w:w="2300"/>
      </w:tblGrid>
      <w:tr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w="68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Источник финансирования</w:t>
            </w:r>
          </w:p>
        </w:tc>
        <w:tc>
          <w:tcPr>
            <w:tcW w:w="2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Сумма (тыс. руб.)</w:t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Средства государственной социальной помощи в рамках заключенного социального контракта на осуществление индивидуальной предпринимательской деятельности*</w:t>
            </w:r>
          </w:p>
        </w:tc>
        <w:tc>
          <w:tcPr>
            <w:tcW w:w="2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350 000</w:t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2.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Собственные средства</w:t>
            </w:r>
          </w:p>
        </w:tc>
        <w:tc>
          <w:tcPr>
            <w:tcW w:w="2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21 603</w:t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3.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Заемные средства</w:t>
            </w:r>
          </w:p>
        </w:tc>
        <w:tc>
          <w:tcPr>
            <w:tcW w:w="2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0</w:t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Иное</w:t>
            </w:r>
          </w:p>
        </w:tc>
        <w:tc>
          <w:tcPr>
            <w:tcW w:w="2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0</w:t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w="68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2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371 603</w:t>
            </w:r>
          </w:p>
        </w:tc>
      </w:tr>
    </w:tbl>
    <w:p>
      <w:pPr>
        <w:jc w:val="both"/>
        <w:rPr>
          <w:rFonts w:ascii="Times New Roman" w:hAnsi="Times New Roman" w:cs="Times New Roman"/>
          <w:sz w:val="28"/>
        </w:rPr>
      </w:pPr>
    </w:p>
    <w:p>
      <w:pPr>
        <w:spacing w:before="120" w:line="276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4.2. Перечень необходимых для бизнеса затрат с указанием источников финансирования (в необходимых случаях – обоснование закупок).</w:t>
      </w:r>
    </w:p>
    <w:tbl>
      <w:tblPr>
        <w:tblW w:w="123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00"/>
        <w:gridCol w:w="4800"/>
        <w:gridCol w:w="700"/>
        <w:gridCol w:w="1300"/>
        <w:gridCol w:w="1300"/>
        <w:gridCol w:w="1500"/>
        <w:gridCol w:w="2000"/>
      </w:tblGrid>
      <w:tr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w="48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Наименование</w:t>
            </w: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Кол-во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Цена за ед.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Сумма</w:t>
            </w:r>
          </w:p>
        </w:tc>
        <w:tc>
          <w:tcPr>
            <w:tcW w:w="15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Поставщик</w:t>
            </w: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Источник финансирования</w:t>
            </w:r>
          </w:p>
        </w:tc>
      </w:tr>
      <w:tr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1.*</w:t>
            </w:r>
          </w:p>
        </w:tc>
        <w:tc>
          <w:tcPr>
            <w:tcW w:w="4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Основные средства (оборудование, инструменты, оснастка):</w:t>
            </w: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365 603</w:t>
            </w:r>
          </w:p>
        </w:tc>
        <w:tc>
          <w:tcPr>
            <w:tcW w:w="15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</w:p>
        </w:tc>
      </w:tr>
      <w:tr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1.1</w:t>
            </w:r>
          </w:p>
        </w:tc>
        <w:tc>
          <w:tcPr>
            <w:tcW w:w="4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Фрезер Makita RT0702CX2</w:t>
            </w: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49 607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49 607</w:t>
            </w:r>
          </w:p>
        </w:tc>
        <w:tc>
          <w:tcPr>
            <w:tcW w:w="15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Все инструменты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Средства соцконтракта</w:t>
            </w:r>
          </w:p>
        </w:tc>
      </w:tr>
      <w:tr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1.2</w:t>
            </w:r>
          </w:p>
        </w:tc>
        <w:tc>
          <w:tcPr>
            <w:tcW w:w="4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Торцовочная пила Makita LS0714N</w:t>
            </w: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55 900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55 900</w:t>
            </w:r>
          </w:p>
        </w:tc>
        <w:tc>
          <w:tcPr>
            <w:tcW w:w="15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Все инструменты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Средства соцконтракта</w:t>
            </w:r>
          </w:p>
        </w:tc>
      </w:tr>
      <w:tr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1.3</w:t>
            </w:r>
          </w:p>
        </w:tc>
        <w:tc>
          <w:tcPr>
            <w:tcW w:w="4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Перфоратор Makita HR2470</w:t>
            </w: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22 490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22 490</w:t>
            </w:r>
          </w:p>
        </w:tc>
        <w:tc>
          <w:tcPr>
            <w:tcW w:w="15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Все инструменты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Средства соцконтракта</w:t>
            </w:r>
          </w:p>
        </w:tc>
      </w:tr>
      <w:tr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</w:t>
            </w:r>
          </w:p>
        </w:tc>
        <w:tc>
          <w:tcPr>
            <w:tcW w:w="4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Дрель-шуруповёрт DeWalt DCD771C2</w:t>
            </w: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42 347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42 347</w:t>
            </w:r>
          </w:p>
        </w:tc>
        <w:tc>
          <w:tcPr>
            <w:tcW w:w="15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Все инструменты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Средства соцконтракта</w:t>
            </w:r>
          </w:p>
        </w:tc>
      </w:tr>
      <w:tr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1.5</w:t>
            </w:r>
          </w:p>
        </w:tc>
        <w:tc>
          <w:tcPr>
            <w:tcW w:w="4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Лобзик Bosch GST 90 BE</w:t>
            </w: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29 993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29 993</w:t>
            </w:r>
          </w:p>
        </w:tc>
        <w:tc>
          <w:tcPr>
            <w:tcW w:w="15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Все инструменты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Средства соцконтракта</w:t>
            </w:r>
          </w:p>
        </w:tc>
      </w:tr>
      <w:tr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1.6</w:t>
            </w:r>
          </w:p>
        </w:tc>
        <w:tc>
          <w:tcPr>
            <w:tcW w:w="4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Угловая шлифмашина Makita 9558HN</w:t>
            </w: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22 260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22 260</w:t>
            </w:r>
          </w:p>
        </w:tc>
        <w:tc>
          <w:tcPr>
            <w:tcW w:w="15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Все инструменты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Средства соцконтракта</w:t>
            </w:r>
          </w:p>
        </w:tc>
      </w:tr>
      <w:tr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1.7</w:t>
            </w:r>
          </w:p>
        </w:tc>
        <w:tc>
          <w:tcPr>
            <w:tcW w:w="4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Лазерный нивелир ADA Cube 360 Basic</w:t>
            </w: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14 482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14 482</w:t>
            </w:r>
          </w:p>
        </w:tc>
        <w:tc>
          <w:tcPr>
            <w:tcW w:w="15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Все инструменты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Средства соцконтракта</w:t>
            </w:r>
          </w:p>
        </w:tc>
      </w:tr>
      <w:tr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1.8</w:t>
            </w:r>
          </w:p>
        </w:tc>
        <w:tc>
          <w:tcPr>
            <w:tcW w:w="4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Шаблон для врезки петель и замков «Платинум Павла Солдатова»</w:t>
            </w: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22 466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22 466</w:t>
            </w:r>
          </w:p>
        </w:tc>
        <w:tc>
          <w:tcPr>
            <w:tcW w:w="15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Все инструменты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Средства соцконтракта</w:t>
            </w:r>
          </w:p>
        </w:tc>
      </w:tr>
      <w:tr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1.9</w:t>
            </w:r>
          </w:p>
        </w:tc>
        <w:tc>
          <w:tcPr>
            <w:tcW w:w="4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Стусло Stanley поворотное</w:t>
            </w: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7 307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7 307</w:t>
            </w:r>
          </w:p>
        </w:tc>
        <w:tc>
          <w:tcPr>
            <w:tcW w:w="15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Все инструменты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Средства соцконтракта</w:t>
            </w:r>
          </w:p>
        </w:tc>
      </w:tr>
      <w:tr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1.10</w:t>
            </w:r>
          </w:p>
        </w:tc>
        <w:tc>
          <w:tcPr>
            <w:tcW w:w="4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Уровень магнитный Stabila Type R-Tec 196 (1 м)</w:t>
            </w: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19 750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19 750</w:t>
            </w:r>
          </w:p>
        </w:tc>
        <w:tc>
          <w:tcPr>
            <w:tcW w:w="15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Все инструменты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Средства соцконтракта</w:t>
            </w:r>
          </w:p>
        </w:tc>
      </w:tr>
      <w:tr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1.11</w:t>
            </w:r>
          </w:p>
        </w:tc>
        <w:tc>
          <w:tcPr>
            <w:tcW w:w="4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Промышленный пылесос Makita VC2512L</w:t>
            </w: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24 037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24 037</w:t>
            </w:r>
          </w:p>
        </w:tc>
        <w:tc>
          <w:tcPr>
            <w:tcW w:w="15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Все инструменты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Средства соцконтракта</w:t>
            </w:r>
          </w:p>
        </w:tc>
      </w:tr>
      <w:tr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1.12</w:t>
            </w:r>
          </w:p>
        </w:tc>
        <w:tc>
          <w:tcPr>
            <w:tcW w:w="4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Комплект аккумуляторов и ЗУ (Ryobi 18 В 2.5 Ач, Makita 12 В 1.5 Ач, DeWalt 18 В 5.0 Ач)</w:t>
            </w: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16 081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16 081</w:t>
            </w:r>
          </w:p>
        </w:tc>
        <w:tc>
          <w:tcPr>
            <w:tcW w:w="15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Все инструменты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Средства соцконтракта</w:t>
            </w:r>
          </w:p>
        </w:tc>
      </w:tr>
      <w:tr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1.13</w:t>
            </w:r>
          </w:p>
        </w:tc>
        <w:tc>
          <w:tcPr>
            <w:tcW w:w="4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Комплект пильных дисков CMT 190×30 (по дереву и металлу)</w:t>
            </w: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21 231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21 231</w:t>
            </w:r>
          </w:p>
        </w:tc>
        <w:tc>
          <w:tcPr>
            <w:tcW w:w="15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Все инструменты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Средства соцконтракта</w:t>
            </w:r>
          </w:p>
        </w:tc>
      </w:tr>
      <w:tr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1.14</w:t>
            </w:r>
          </w:p>
        </w:tc>
        <w:tc>
          <w:tcPr>
            <w:tcW w:w="4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Кейсы для инструмента систейнер Tanos (2 шт.)</w:t>
            </w: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7 652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7 652</w:t>
            </w:r>
          </w:p>
        </w:tc>
        <w:tc>
          <w:tcPr>
            <w:tcW w:w="15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Все инструменты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Средства соцконтракта, собственные средства</w:t>
            </w:r>
          </w:p>
        </w:tc>
      </w:tr>
      <w:tr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1.15</w:t>
            </w:r>
          </w:p>
        </w:tc>
        <w:tc>
          <w:tcPr>
            <w:tcW w:w="4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Стартовый запас расходников (монтажная пена, метизы, анкера, монтажный клей, затирка)</w:t>
            </w: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10 000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10 000</w:t>
            </w:r>
          </w:p>
        </w:tc>
        <w:tc>
          <w:tcPr>
            <w:tcW w:w="15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Леруа Мерлен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Собственные средства</w:t>
            </w:r>
          </w:p>
        </w:tc>
      </w:tr>
      <w:tr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2.*</w:t>
            </w:r>
          </w:p>
        </w:tc>
        <w:tc>
          <w:tcPr>
            <w:tcW w:w="4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Материально-производственные запасы (комплектующие, сырье и т.д.):</w:t>
            </w: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0</w:t>
            </w:r>
          </w:p>
        </w:tc>
        <w:tc>
          <w:tcPr>
            <w:tcW w:w="15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</w:p>
        </w:tc>
      </w:tr>
      <w:tr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3.*</w:t>
            </w:r>
          </w:p>
        </w:tc>
        <w:tc>
          <w:tcPr>
            <w:tcW w:w="4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Имущественные обязательства (аренда, не более 15% общей суммы)</w:t>
            </w: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0</w:t>
            </w:r>
          </w:p>
        </w:tc>
        <w:tc>
          <w:tcPr>
            <w:tcW w:w="15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</w:p>
        </w:tc>
      </w:tr>
      <w:tr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4.*</w:t>
            </w:r>
          </w:p>
        </w:tc>
        <w:tc>
          <w:tcPr>
            <w:tcW w:w="4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Продвижение (не более 5% общей суммы)</w:t>
            </w: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6 000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6 000</w:t>
            </w:r>
          </w:p>
        </w:tc>
        <w:tc>
          <w:tcPr>
            <w:tcW w:w="15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Авито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Собственные средства</w:t>
            </w:r>
          </w:p>
        </w:tc>
      </w:tr>
      <w:tr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5.*</w:t>
            </w:r>
          </w:p>
        </w:tc>
        <w:tc>
          <w:tcPr>
            <w:tcW w:w="4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Подготовка разрешительной документации, приобретение ПО, электронной подписи (не более 10% общей суммы)</w:t>
            </w: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0</w:t>
            </w:r>
          </w:p>
        </w:tc>
        <w:tc>
          <w:tcPr>
            <w:tcW w:w="15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</w:p>
        </w:tc>
      </w:tr>
      <w:tr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w="48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371 603</w:t>
            </w:r>
          </w:p>
        </w:tc>
        <w:tc>
          <w:tcPr>
            <w:tcW w:w="15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</w:p>
        </w:tc>
      </w:tr>
    </w:tbl>
    <w:p>
      <w:pPr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(Приложение 2)</w:t>
      </w:r>
    </w:p>
    <w:p>
      <w:pPr>
        <w:spacing w:before="120" w:line="276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4.3. Помесячный план закупок с указанием наименования затрат и необходимой суммой.</w:t>
      </w:r>
    </w:p>
    <w:p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В течение одного месяца с момента поступления денежных средств в рамках социального контракта проводится закупка полного спектра необходимого инструмента и оснастки. Порядок закупки: заказ и оплата основного электроинструмента (фрезер, торцовочная пила, перфоратор, шуруповёрт, лобзик, угловая шлифмашина); приобретение прецизионной оснастки (лазерный нивелир, шаблон врезки «Платинум», уровень, стусло, промышленный пылесос); закупка комплектов аккумуляторов, пильных дисков, систейнеров и стартового запаса расходных материалов; запуск рекламной кампании на платформе «Авито».</w:t>
      </w:r>
    </w:p>
    <w:p>
      <w:pPr>
        <w:spacing w:before="120" w:after="120" w:line="276" w:lineRule="auto"/>
        <w:jc w:val="left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 w:eastAsia="Times New Roman"/>
          <w:b/>
          <w:bCs/>
          <w:sz w:val="32"/>
          <w:szCs w:val="32"/>
        </w:rPr>
        <w:t xml:space="preserve">5. Финансовый план и показатели эффективности проекта</w:t>
      </w:r>
    </w:p>
    <w:p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5.1. Прогноз предполагаемых доходов по проекту</w:t>
      </w:r>
    </w:p>
    <w:tbl>
      <w:tblPr>
        <w:tblW w:w="110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00"/>
        <w:gridCol w:w="2400"/>
        <w:gridCol w:w="550"/>
        <w:gridCol w:w="550"/>
        <w:gridCol w:w="550"/>
        <w:gridCol w:w="550"/>
        <w:gridCol w:w="550"/>
        <w:gridCol w:w="550"/>
        <w:gridCol w:w="550"/>
        <w:gridCol w:w="550"/>
        <w:gridCol w:w="550"/>
        <w:gridCol w:w="550"/>
        <w:gridCol w:w="550"/>
        <w:gridCol w:w="550"/>
        <w:gridCol w:w="900"/>
        <w:gridCol w:w="700"/>
      </w:tblGrid>
      <w:tr>
        <w:tc>
          <w:tcPr>
            <w:tcW w:w="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№ п/п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Наименование месяца / товара/услуги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1 мес.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2 мес.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3 мес.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4 мес.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5 мес.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6 мес.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7 мес.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8 мес.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9 мес.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10 мес.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11 мес.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12 мес.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ИТОГО</w:t>
            </w: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Доля, %</w:t>
            </w: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24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Доходы всего, руб., в т.ч.: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49 500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73 500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83 500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92 000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83 500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64 500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83 500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103 500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119 500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72 000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73 500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898 500</w:t>
            </w: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>
            <w:tcW w:w="24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Установка межкомнатной двери под ключ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21 000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28 000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35 000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38 500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35 000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31 500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35 000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42 000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49 000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31 500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28 000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374 500</w:t>
            </w: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41,7%</w:t>
            </w: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24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количество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11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12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14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107</w:t>
            </w: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24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стоимость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3 500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24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Монтаж скрытой двери Invisible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13 000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13 000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13 000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13 000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13 000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13 000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136 500</w:t>
            </w: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15,2%</w:t>
            </w: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24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количество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21</w:t>
            </w: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24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стоимость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6 500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</w:t>
            </w:r>
          </w:p>
        </w:tc>
        <w:tc>
          <w:tcPr>
            <w:tcW w:w="24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Установка входной металлической двери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7 000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7 000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7 000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7 000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7 000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7 000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7 000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7 000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87 500</w:t>
            </w: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9,7%</w:t>
            </w: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24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количество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25</w:t>
            </w: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24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стоимость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3 500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</w:t>
            </w:r>
          </w:p>
        </w:tc>
        <w:tc>
          <w:tcPr>
            <w:tcW w:w="24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Установка доборов и расширение проёма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13 500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15 000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13 500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12 000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13 500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16 500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18 000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12 000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10 500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142 500</w:t>
            </w: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15,9%</w:t>
            </w: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24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количество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11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12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95</w:t>
            </w: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24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стоимость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1 500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</w:t>
            </w:r>
          </w:p>
        </w:tc>
        <w:tc>
          <w:tcPr>
            <w:tcW w:w="24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Монтаж скрытого (теневого) плинтуса до 30 пог. м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15 000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15 000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15 000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15 000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15 000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15 000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22 500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15 000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15 000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157 500</w:t>
            </w: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17,5%</w:t>
            </w: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24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количество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21</w:t>
            </w: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24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стоимость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7 500</w:t>
            </w:r>
          </w:p>
        </w:tc>
        <w:tc>
          <w:tcPr>
            <w:tcW w:w="55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7 500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</w:tr>
    </w:tbl>
    <w:p>
      <w:pPr>
        <w:jc w:val="both"/>
        <w:rPr>
          <w:rFonts w:ascii="Times New Roman" w:hAnsi="Times New Roman" w:cs="Times New Roman"/>
          <w:sz w:val="28"/>
        </w:rPr>
      </w:pPr>
    </w:p>
    <w:p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На доходы от услуг по установке дверей и теневых плинтусов влияет сезонный ремонтный цикл: пик активности приходится на март–октябрь, когда массово сдаются новостройки и собственники переходят к чистовой отделке; в ноябре–феврале наблюдается умеренный спад с локальным предновогодним подъёмом в декабре. Первый месяц проекта целиком отводится под закупку инструмента и оснастки, заявки начинают поступать со второго месяца после публикации профильных объявлений и завершения первых эталонных объектов.</w:t>
      </w:r>
    </w:p>
    <w:p>
      <w:pPr>
        <w:spacing w:before="120" w:line="276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5.2. Показатели экономической эффективности проекта</w:t>
      </w:r>
    </w:p>
    <w:tbl>
      <w:tblPr>
        <w:tblW w:w="109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00"/>
        <w:gridCol w:w="24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900"/>
      </w:tblGrid>
      <w:tr>
        <w:tc>
          <w:tcPr>
            <w:tcW w:w="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№ п/п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Показатель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1 мес.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2 мес.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3 мес.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4 мес.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5 мес.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6 мес.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7 мес.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8 мес.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9 мес.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10 мес.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11 мес.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12 мес.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ИТОГО</w:t>
            </w: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w="24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Доходы, руб.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49 500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73 500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83 500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92 000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83 500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64 500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83 500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103 500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119 500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72 000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73 500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898 500</w:t>
            </w: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w="24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Расходы, руб.: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371 603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10 880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14 440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15 940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17 380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16 240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12 980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15 840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19 440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22 080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13 980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14 140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544 943</w:t>
            </w: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2.1</w:t>
            </w:r>
          </w:p>
        </w:tc>
        <w:tc>
          <w:tcPr>
            <w:tcW w:w="24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Оборудование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371 603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371 603</w:t>
            </w: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2.2</w:t>
            </w:r>
          </w:p>
        </w:tc>
        <w:tc>
          <w:tcPr>
            <w:tcW w:w="24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Расходные материалы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4 500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6 500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7 400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8 000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7 400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5 800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7 300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9 000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10 500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6 300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6 500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79 200</w:t>
            </w: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2.3</w:t>
            </w:r>
          </w:p>
        </w:tc>
        <w:tc>
          <w:tcPr>
            <w:tcW w:w="24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Аренда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2.4</w:t>
            </w:r>
          </w:p>
        </w:tc>
        <w:tc>
          <w:tcPr>
            <w:tcW w:w="24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Транспортные расходы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1 500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1 700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1 800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2 000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1 800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1 500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1 800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2 200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2 500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1 500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1 600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19 900</w:t>
            </w: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2.5</w:t>
            </w:r>
          </w:p>
        </w:tc>
        <w:tc>
          <w:tcPr>
            <w:tcW w:w="24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Телефон, интернет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800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8 800</w:t>
            </w: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2.6</w:t>
            </w:r>
          </w:p>
        </w:tc>
        <w:tc>
          <w:tcPr>
            <w:tcW w:w="24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Реклама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1 800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2 200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2 200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2 500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2 500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2 000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2 200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2 800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3 000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2 200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2 000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25 400</w:t>
            </w: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2.7</w:t>
            </w:r>
          </w:p>
        </w:tc>
        <w:tc>
          <w:tcPr>
            <w:tcW w:w="24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Непредвиденные расходы, ремонт, амортизация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300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4 100</w:t>
            </w: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2.8</w:t>
            </w:r>
          </w:p>
        </w:tc>
        <w:tc>
          <w:tcPr>
            <w:tcW w:w="24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Налог (НПД 4%)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1 980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2 940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3 340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3 680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3 340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2 580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3 340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4 140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4 780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2 880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2 940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35 940</w:t>
            </w: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w="24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Прибыль, руб. (стр. 1 – стр. 2)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-371 603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38 620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59 060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67 560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74 620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67 260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51 520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67 660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84 060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97 420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58 020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59 360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353 557</w:t>
            </w: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w="24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Чистый денежный поток, руб. (стр.3 + стр.6 + стр.7)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38 620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59 060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67 560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74 620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67 260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51 520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67 660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84 060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97 420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58 020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59 360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725 160</w:t>
            </w: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4.1</w:t>
            </w:r>
          </w:p>
        </w:tc>
        <w:tc>
          <w:tcPr>
            <w:tcW w:w="24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Чистый поток нарастающим итогом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38 620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97 680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165 240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239 860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307 120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358 640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426 300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510 360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607 780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665 800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725 160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725 160</w:t>
            </w: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</w:t>
            </w:r>
          </w:p>
        </w:tc>
        <w:tc>
          <w:tcPr>
            <w:tcW w:w="24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Рентабельность, % (стр.3/стр.2)*100%)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64,9%</w:t>
            </w: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</w:t>
            </w:r>
          </w:p>
        </w:tc>
        <w:tc>
          <w:tcPr>
            <w:tcW w:w="24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Стороннее финансирование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350 000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350 000</w:t>
            </w: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</w:t>
            </w:r>
          </w:p>
        </w:tc>
        <w:tc>
          <w:tcPr>
            <w:tcW w:w="24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Собственные средства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21 603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</w:rPr>
              <w:t xml:space="preserve">21 603</w:t>
            </w:r>
          </w:p>
        </w:tc>
      </w:tr>
    </w:tbl>
    <w:p>
      <w:pPr>
        <w:spacing w:before="120" w:line="276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В расходные материалы включены монтажная пена, метизы и анкера, клей-герметик для скрытых дверных систем, сменные пильные диски и абразивы, наличники и доборы для образцов, средства индивидуальной защиты. Объём расходных материалов изменяется пропорционально количеству выездов в месяц.</w:t>
      </w:r>
    </w:p>
    <w:p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5.3. Срок окупаемости проекта восемь месяцев.</w:t>
      </w:r>
    </w:p>
    <w:p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5.4. Показатели экономической эффективности за 2 года.</w:t>
      </w:r>
    </w:p>
    <w:tbl>
      <w:tblPr>
        <w:tblW w:w="94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00"/>
        <w:gridCol w:w="4400"/>
        <w:gridCol w:w="2200"/>
        <w:gridCol w:w="2200"/>
      </w:tblGrid>
      <w:tr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w="4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Показатель</w:t>
            </w:r>
          </w:p>
        </w:tc>
        <w:tc>
          <w:tcPr>
            <w:tcW w:w="22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1-й год</w:t>
            </w:r>
          </w:p>
        </w:tc>
        <w:tc>
          <w:tcPr>
            <w:tcW w:w="22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2-й год</w:t>
            </w:r>
          </w:p>
        </w:tc>
      </w:tr>
      <w:tr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</w:t>
            </w:r>
          </w:p>
        </w:tc>
        <w:tc>
          <w:tcPr>
            <w:tcW w:w="44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Доходы, руб.</w:t>
            </w:r>
          </w:p>
        </w:tc>
        <w:tc>
          <w:tcPr>
            <w:tcW w:w="22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898 500</w:t>
            </w:r>
          </w:p>
        </w:tc>
        <w:tc>
          <w:tcPr>
            <w:tcW w:w="22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1 020 000</w:t>
            </w:r>
          </w:p>
        </w:tc>
      </w:tr>
      <w:tr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2.</w:t>
            </w:r>
          </w:p>
        </w:tc>
        <w:tc>
          <w:tcPr>
            <w:tcW w:w="44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Расходы, руб.</w:t>
            </w:r>
          </w:p>
        </w:tc>
        <w:tc>
          <w:tcPr>
            <w:tcW w:w="22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544 943</w:t>
            </w:r>
          </w:p>
        </w:tc>
        <w:tc>
          <w:tcPr>
            <w:tcW w:w="22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290 000</w:t>
            </w:r>
          </w:p>
        </w:tc>
      </w:tr>
      <w:tr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3.</w:t>
            </w:r>
          </w:p>
        </w:tc>
        <w:tc>
          <w:tcPr>
            <w:tcW w:w="44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Прибыль, руб.</w:t>
            </w:r>
          </w:p>
        </w:tc>
        <w:tc>
          <w:tcPr>
            <w:tcW w:w="22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353 557</w:t>
            </w:r>
          </w:p>
        </w:tc>
        <w:tc>
          <w:tcPr>
            <w:tcW w:w="22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730 000</w:t>
            </w:r>
          </w:p>
        </w:tc>
      </w:tr>
      <w:tr>
        <w:tc>
          <w:tcPr>
            <w:tcW w:w="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</w:t>
            </w:r>
          </w:p>
        </w:tc>
        <w:tc>
          <w:tcPr>
            <w:tcW w:w="44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Рентабельность, %</w:t>
            </w:r>
          </w:p>
        </w:tc>
        <w:tc>
          <w:tcPr>
            <w:tcW w:w="22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64,9%</w:t>
            </w:r>
          </w:p>
        </w:tc>
        <w:tc>
          <w:tcPr>
            <w:tcW w:w="22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252%</w:t>
            </w:r>
          </w:p>
        </w:tc>
      </w:tr>
    </w:tbl>
    <w:p>
      <w:pPr>
        <w:spacing w:before="120" w:after="120" w:line="276" w:lineRule="auto"/>
        <w:jc w:val="left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 w:eastAsia="Times New Roman"/>
          <w:b/>
          <w:bCs/>
          <w:sz w:val="32"/>
          <w:szCs w:val="32"/>
        </w:rPr>
        <w:t xml:space="preserve">6. Описание рисков и мер по их минимизации</w:t>
      </w:r>
    </w:p>
    <w:tbl>
      <w:tblPr>
        <w:tblW w:w="102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2200"/>
        <w:gridCol w:w="4500"/>
      </w:tblGrid>
      <w:tr>
        <w:tc>
          <w:tcPr>
            <w:tcW w:w="35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Риск</w:t>
            </w:r>
          </w:p>
        </w:tc>
        <w:tc>
          <w:tcPr>
            <w:tcW w:w="22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Вероятность реализации (Низкая/средняя/высокая)</w:t>
            </w:r>
          </w:p>
        </w:tc>
        <w:tc>
          <w:tcPr>
            <w:tcW w:w="45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2"/>
                <w:szCs w:val="22"/>
              </w:rPr>
              <w:t xml:space="preserve">Решение (должно быть понятным и конкретным)</w:t>
            </w:r>
          </w:p>
        </w:tc>
      </w:tr>
      <w:tr>
        <w:tc>
          <w:tcPr>
            <w:tcW w:w="3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Снижение платежеспособности потребителей</w:t>
            </w:r>
          </w:p>
        </w:tc>
        <w:tc>
          <w:tcPr>
            <w:tcW w:w="22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низкая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Комплектные пакеты «дверь + доборы + плинтус под ключ» дешевле раздельного заказа у разных мастеров.</w:t>
            </w:r>
          </w:p>
        </w:tc>
      </w:tr>
      <w:tr>
        <w:tc>
          <w:tcPr>
            <w:tcW w:w="3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Эпидемиологическая обстановка. Риск заболеваемости</w:t>
            </w:r>
          </w:p>
        </w:tc>
        <w:tc>
          <w:tcPr>
            <w:tcW w:w="22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низкая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Вакцинация и работа в защитных перчатках и респираторе при пылеобразующих операциях.</w:t>
            </w:r>
          </w:p>
        </w:tc>
      </w:tr>
      <w:tr>
        <w:tc>
          <w:tcPr>
            <w:tcW w:w="3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Уменьшение потока клиентов (сезонность)</w:t>
            </w:r>
          </w:p>
        </w:tc>
        <w:tc>
          <w:tcPr>
            <w:tcW w:w="22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низкая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 межсезонье — акцент на коммерческих помещениях и скрытых дверных системах Invisible с длинным циклом продажи.</w:t>
            </w:r>
          </w:p>
        </w:tc>
      </w:tr>
      <w:tr>
        <w:tc>
          <w:tcPr>
            <w:tcW w:w="3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Несоответствие ожиданиям клиента</w:t>
            </w:r>
          </w:p>
        </w:tc>
        <w:tc>
          <w:tcPr>
            <w:tcW w:w="22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низкая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Согласование контрольных точек по фотографиям после закладки короба и до чистового монтажа.</w:t>
            </w:r>
          </w:p>
        </w:tc>
      </w:tr>
      <w:tr>
        <w:tc>
          <w:tcPr>
            <w:tcW w:w="3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Болезнь</w:t>
            </w:r>
          </w:p>
        </w:tc>
        <w:tc>
          <w:tcPr>
            <w:tcW w:w="22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низкая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Поддерживаю режим, регулярные осмотры, страховой запас по срокам сдачи объектов.</w:t>
            </w:r>
          </w:p>
        </w:tc>
      </w:tr>
      <w:tr>
        <w:tc>
          <w:tcPr>
            <w:tcW w:w="3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Появление конкурентов</w:t>
            </w:r>
          </w:p>
        </w:tc>
        <w:tc>
          <w:tcPr>
            <w:tcW w:w="22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средняя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Удержание качества за счёт прецизионной оснастки и накопленного портфолио скрытых дверей.</w:t>
            </w:r>
          </w:p>
        </w:tc>
      </w:tr>
      <w:tr>
        <w:tc>
          <w:tcPr>
            <w:tcW w:w="3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Поломка оборудования</w:t>
            </w:r>
          </w:p>
        </w:tc>
        <w:tc>
          <w:tcPr>
            <w:tcW w:w="22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низкая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Транспортировка фрезера и торцовочной пилы в защитных кейсах систейнер, ежемесячная очистка коллектора пылеудаления.</w:t>
            </w:r>
          </w:p>
        </w:tc>
      </w:tr>
    </w:tbl>
    <w:p>
      <w:pPr>
        <w:spacing w:before="240" w:after="240" w:line="276" w:lineRule="auto"/>
        <w:jc w:val="left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 w:eastAsia="Times New Roman"/>
          <w:b/>
          <w:bCs/>
          <w:sz w:val="32"/>
          <w:szCs w:val="32"/>
        </w:rPr>
        <w:t xml:space="preserve">7. Приложение. Личные документы; требуемое оборудование; конкуренты и цены</w:t>
      </w:r>
    </w:p>
    <w:p>
      <w:pPr>
        <w:spacing w:after="240" w:line="276" w:lineRule="auto"/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А.А. Рыжкин</w:t>
      </w:r>
    </w:p>
    <w:p>
      <w:pPr>
        <w:spacing w:before="120" w:line="276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Приложение 1: Документы, подтверждающие квалификацию</w:t>
      </w:r>
    </w:p>
    <w:p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Приложение 2: Обоснование стоимости оборудования</w:t>
      </w:r>
    </w:p>
    <w:p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Приложение 3: Анализ рыночных цен и конкурентов</w:t>
      </w:r>
    </w:p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01FEAE" w14:textId="77777777" w:rsidR="00346E16" w:rsidRDefault="00346E16" w:rsidP="00AA1D46">
      <w:r>
        <w:separator/>
      </w:r>
    </w:p>
  </w:endnote>
  <w:endnote w:type="continuationSeparator" w:id="0">
    <w:p w14:paraId="4631A075" w14:textId="77777777" w:rsidR="00346E16" w:rsidRDefault="00346E16" w:rsidP="00AA1D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ET">
    <w:altName w:val="Times New Roman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Google Sans Text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63F388" w14:textId="77777777" w:rsidR="00346E16" w:rsidRDefault="00346E16" w:rsidP="00AA1D46">
      <w:r>
        <w:separator/>
      </w:r>
    </w:p>
  </w:footnote>
  <w:footnote w:type="continuationSeparator" w:id="0">
    <w:p w14:paraId="41B2CE4B" w14:textId="77777777" w:rsidR="00346E16" w:rsidRDefault="00346E16" w:rsidP="00AA1D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87665"/>
    <w:multiLevelType w:val="hybridMultilevel"/>
    <w:tmpl w:val="4FE6AB16"/>
    <w:lvl w:ilvl="0" w:tplc="11229152">
      <w:start w:val="1"/>
      <w:numFmt w:val="decimal"/>
      <w:lvlText w:val="%1)"/>
      <w:lvlJc w:val="left"/>
      <w:pPr>
        <w:ind w:left="900" w:hanging="360"/>
      </w:pPr>
      <w:rPr>
        <w:rFonts w:ascii="Calibri" w:eastAsiaTheme="minorEastAsia" w:hAnsi="Calibri" w:cs="Calibri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" w15:restartNumberingAfterBreak="0">
    <w:nsid w:val="0CFA0D97"/>
    <w:multiLevelType w:val="hybridMultilevel"/>
    <w:tmpl w:val="B0506F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A075A3"/>
    <w:multiLevelType w:val="hybridMultilevel"/>
    <w:tmpl w:val="9FFC186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C691510"/>
    <w:multiLevelType w:val="hybridMultilevel"/>
    <w:tmpl w:val="83C23392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4" w15:restartNumberingAfterBreak="0">
    <w:nsid w:val="1DB27434"/>
    <w:multiLevelType w:val="hybridMultilevel"/>
    <w:tmpl w:val="49ACBD86"/>
    <w:lvl w:ilvl="0" w:tplc="57EC6F74">
      <w:start w:val="1"/>
      <w:numFmt w:val="bullet"/>
      <w:lvlText w:val="-"/>
      <w:lvlJc w:val="left"/>
      <w:pPr>
        <w:ind w:left="90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5" w15:restartNumberingAfterBreak="0">
    <w:nsid w:val="1F1064C8"/>
    <w:multiLevelType w:val="hybridMultilevel"/>
    <w:tmpl w:val="92AA2DCE"/>
    <w:lvl w:ilvl="0" w:tplc="56489BC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50D1413"/>
    <w:multiLevelType w:val="hybridMultilevel"/>
    <w:tmpl w:val="8056E742"/>
    <w:lvl w:ilvl="0" w:tplc="891A39F8">
      <w:start w:val="1"/>
      <w:numFmt w:val="bullet"/>
      <w:lvlText w:val="-"/>
      <w:lvlJc w:val="left"/>
      <w:pPr>
        <w:ind w:left="180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A77F3A"/>
    <w:multiLevelType w:val="hybridMultilevel"/>
    <w:tmpl w:val="6CB84D24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8" w15:restartNumberingAfterBreak="0">
    <w:nsid w:val="3D6A3DD4"/>
    <w:multiLevelType w:val="hybridMultilevel"/>
    <w:tmpl w:val="59068D88"/>
    <w:lvl w:ilvl="0" w:tplc="9DC0672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4962033B"/>
    <w:multiLevelType w:val="hybridMultilevel"/>
    <w:tmpl w:val="1BE0D18A"/>
    <w:lvl w:ilvl="0" w:tplc="2B7A613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4DEA4867"/>
    <w:multiLevelType w:val="hybridMultilevel"/>
    <w:tmpl w:val="BCCC7BCE"/>
    <w:lvl w:ilvl="0" w:tplc="D9FC17A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C342BF"/>
    <w:multiLevelType w:val="hybridMultilevel"/>
    <w:tmpl w:val="BBCC1578"/>
    <w:lvl w:ilvl="0" w:tplc="33908A6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C1E026A"/>
    <w:multiLevelType w:val="hybridMultilevel"/>
    <w:tmpl w:val="762E54D6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3" w15:restartNumberingAfterBreak="0">
    <w:nsid w:val="70815FDC"/>
    <w:multiLevelType w:val="hybridMultilevel"/>
    <w:tmpl w:val="82FA58F8"/>
    <w:lvl w:ilvl="0" w:tplc="BC3E106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8C5801"/>
    <w:multiLevelType w:val="hybridMultilevel"/>
    <w:tmpl w:val="CA3C15E6"/>
    <w:lvl w:ilvl="0" w:tplc="BC3E106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D4272D"/>
    <w:multiLevelType w:val="hybridMultilevel"/>
    <w:tmpl w:val="6C9AB52E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6" w15:restartNumberingAfterBreak="0">
    <w:nsid w:val="7E4E452A"/>
    <w:multiLevelType w:val="hybridMultilevel"/>
    <w:tmpl w:val="317E25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7"/>
  </w:num>
  <w:num w:numId="3">
    <w:abstractNumId w:val="12"/>
  </w:num>
  <w:num w:numId="4">
    <w:abstractNumId w:val="15"/>
  </w:num>
  <w:num w:numId="5">
    <w:abstractNumId w:val="3"/>
  </w:num>
  <w:num w:numId="6">
    <w:abstractNumId w:val="10"/>
  </w:num>
  <w:num w:numId="7">
    <w:abstractNumId w:val="4"/>
  </w:num>
  <w:num w:numId="8">
    <w:abstractNumId w:val="0"/>
  </w:num>
  <w:num w:numId="9">
    <w:abstractNumId w:val="16"/>
  </w:num>
  <w:num w:numId="10">
    <w:abstractNumId w:val="9"/>
  </w:num>
  <w:num w:numId="11">
    <w:abstractNumId w:val="2"/>
  </w:num>
  <w:num w:numId="12">
    <w:abstractNumId w:val="5"/>
  </w:num>
  <w:num w:numId="13">
    <w:abstractNumId w:val="11"/>
  </w:num>
  <w:num w:numId="14">
    <w:abstractNumId w:val="8"/>
  </w:num>
  <w:num w:numId="15">
    <w:abstractNumId w:val="13"/>
  </w:num>
  <w:num w:numId="16">
    <w:abstractNumId w:val="14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995"/>
    <w:rsid w:val="000131D0"/>
    <w:rsid w:val="00013C60"/>
    <w:rsid w:val="000146A0"/>
    <w:rsid w:val="000328F0"/>
    <w:rsid w:val="00041299"/>
    <w:rsid w:val="00044245"/>
    <w:rsid w:val="00051ADE"/>
    <w:rsid w:val="00057A41"/>
    <w:rsid w:val="000621B3"/>
    <w:rsid w:val="0006477B"/>
    <w:rsid w:val="0007207A"/>
    <w:rsid w:val="00072166"/>
    <w:rsid w:val="00072F2C"/>
    <w:rsid w:val="0007791B"/>
    <w:rsid w:val="000809B6"/>
    <w:rsid w:val="000820A8"/>
    <w:rsid w:val="000845F8"/>
    <w:rsid w:val="00092FFE"/>
    <w:rsid w:val="000A3114"/>
    <w:rsid w:val="000A7750"/>
    <w:rsid w:val="000B0046"/>
    <w:rsid w:val="000B15E4"/>
    <w:rsid w:val="000C17A9"/>
    <w:rsid w:val="000C4036"/>
    <w:rsid w:val="000D2D0E"/>
    <w:rsid w:val="000D4802"/>
    <w:rsid w:val="000D4F69"/>
    <w:rsid w:val="000E29A3"/>
    <w:rsid w:val="000E3D3E"/>
    <w:rsid w:val="000E5ABF"/>
    <w:rsid w:val="000F01C0"/>
    <w:rsid w:val="000F4AB9"/>
    <w:rsid w:val="000F5918"/>
    <w:rsid w:val="0010121B"/>
    <w:rsid w:val="00102F78"/>
    <w:rsid w:val="00104CB5"/>
    <w:rsid w:val="00110BC1"/>
    <w:rsid w:val="001110C2"/>
    <w:rsid w:val="00112854"/>
    <w:rsid w:val="00114582"/>
    <w:rsid w:val="00120CCE"/>
    <w:rsid w:val="00121D65"/>
    <w:rsid w:val="00123900"/>
    <w:rsid w:val="001334FF"/>
    <w:rsid w:val="001340FB"/>
    <w:rsid w:val="0014057E"/>
    <w:rsid w:val="00145847"/>
    <w:rsid w:val="00153B97"/>
    <w:rsid w:val="001552D7"/>
    <w:rsid w:val="00156805"/>
    <w:rsid w:val="00163DDD"/>
    <w:rsid w:val="001641F3"/>
    <w:rsid w:val="00164259"/>
    <w:rsid w:val="00167542"/>
    <w:rsid w:val="00170CBD"/>
    <w:rsid w:val="00180DD7"/>
    <w:rsid w:val="00186059"/>
    <w:rsid w:val="00187B33"/>
    <w:rsid w:val="00191107"/>
    <w:rsid w:val="00191B27"/>
    <w:rsid w:val="0019484F"/>
    <w:rsid w:val="001C00D6"/>
    <w:rsid w:val="001C49CB"/>
    <w:rsid w:val="001C5411"/>
    <w:rsid w:val="001D023C"/>
    <w:rsid w:val="001D3A97"/>
    <w:rsid w:val="001D4A44"/>
    <w:rsid w:val="001F4936"/>
    <w:rsid w:val="001F7770"/>
    <w:rsid w:val="002072E8"/>
    <w:rsid w:val="00214F7D"/>
    <w:rsid w:val="002168F7"/>
    <w:rsid w:val="00220B57"/>
    <w:rsid w:val="00220E5A"/>
    <w:rsid w:val="00221E24"/>
    <w:rsid w:val="00222E4B"/>
    <w:rsid w:val="00224D22"/>
    <w:rsid w:val="002277BA"/>
    <w:rsid w:val="0023225E"/>
    <w:rsid w:val="00244F2C"/>
    <w:rsid w:val="00252995"/>
    <w:rsid w:val="00260444"/>
    <w:rsid w:val="002610C3"/>
    <w:rsid w:val="00261234"/>
    <w:rsid w:val="00264C0B"/>
    <w:rsid w:val="002771F6"/>
    <w:rsid w:val="00283D64"/>
    <w:rsid w:val="00290B83"/>
    <w:rsid w:val="002A47D3"/>
    <w:rsid w:val="002B5937"/>
    <w:rsid w:val="002C35CD"/>
    <w:rsid w:val="002C7D19"/>
    <w:rsid w:val="002D24F7"/>
    <w:rsid w:val="002E14C8"/>
    <w:rsid w:val="002E1E39"/>
    <w:rsid w:val="002E206A"/>
    <w:rsid w:val="002E2F0D"/>
    <w:rsid w:val="002E37E9"/>
    <w:rsid w:val="002E77E7"/>
    <w:rsid w:val="002F02E1"/>
    <w:rsid w:val="002F46AE"/>
    <w:rsid w:val="003015A3"/>
    <w:rsid w:val="00302CAF"/>
    <w:rsid w:val="003071FA"/>
    <w:rsid w:val="00307EF7"/>
    <w:rsid w:val="003162FF"/>
    <w:rsid w:val="00317174"/>
    <w:rsid w:val="00320AFC"/>
    <w:rsid w:val="00330AE9"/>
    <w:rsid w:val="00331EC5"/>
    <w:rsid w:val="003325F4"/>
    <w:rsid w:val="00335549"/>
    <w:rsid w:val="00337D41"/>
    <w:rsid w:val="00340AB0"/>
    <w:rsid w:val="00346E16"/>
    <w:rsid w:val="00354AB0"/>
    <w:rsid w:val="00364DED"/>
    <w:rsid w:val="00374E45"/>
    <w:rsid w:val="0037578D"/>
    <w:rsid w:val="00375F11"/>
    <w:rsid w:val="003812C0"/>
    <w:rsid w:val="0039563F"/>
    <w:rsid w:val="003A4DCA"/>
    <w:rsid w:val="003A5542"/>
    <w:rsid w:val="003A5B93"/>
    <w:rsid w:val="003B1465"/>
    <w:rsid w:val="003B17BD"/>
    <w:rsid w:val="003B3849"/>
    <w:rsid w:val="003C2D5E"/>
    <w:rsid w:val="003D1CE2"/>
    <w:rsid w:val="003D30F7"/>
    <w:rsid w:val="003E2C40"/>
    <w:rsid w:val="003E33AA"/>
    <w:rsid w:val="003E3EA1"/>
    <w:rsid w:val="003E7D1E"/>
    <w:rsid w:val="003F1CBC"/>
    <w:rsid w:val="003F26D7"/>
    <w:rsid w:val="003F335B"/>
    <w:rsid w:val="003F40FD"/>
    <w:rsid w:val="004040C8"/>
    <w:rsid w:val="00421D1C"/>
    <w:rsid w:val="00431532"/>
    <w:rsid w:val="00431E6A"/>
    <w:rsid w:val="0043561A"/>
    <w:rsid w:val="00441696"/>
    <w:rsid w:val="004430A4"/>
    <w:rsid w:val="00444987"/>
    <w:rsid w:val="00453BF5"/>
    <w:rsid w:val="00453F98"/>
    <w:rsid w:val="00454DDF"/>
    <w:rsid w:val="00455D94"/>
    <w:rsid w:val="004641E5"/>
    <w:rsid w:val="00467328"/>
    <w:rsid w:val="00471770"/>
    <w:rsid w:val="0047533F"/>
    <w:rsid w:val="00476806"/>
    <w:rsid w:val="0047685E"/>
    <w:rsid w:val="00481501"/>
    <w:rsid w:val="0048179D"/>
    <w:rsid w:val="00490F36"/>
    <w:rsid w:val="00492645"/>
    <w:rsid w:val="004931DC"/>
    <w:rsid w:val="00496F8C"/>
    <w:rsid w:val="004A29C4"/>
    <w:rsid w:val="004B2B2E"/>
    <w:rsid w:val="004B713B"/>
    <w:rsid w:val="004C0E7E"/>
    <w:rsid w:val="004C2A74"/>
    <w:rsid w:val="004D6F97"/>
    <w:rsid w:val="004D7DAA"/>
    <w:rsid w:val="004E3D83"/>
    <w:rsid w:val="004E7CFE"/>
    <w:rsid w:val="004F24A8"/>
    <w:rsid w:val="004F7C7B"/>
    <w:rsid w:val="0051214C"/>
    <w:rsid w:val="0051372F"/>
    <w:rsid w:val="0051379E"/>
    <w:rsid w:val="00527BB2"/>
    <w:rsid w:val="00535634"/>
    <w:rsid w:val="0054469B"/>
    <w:rsid w:val="005568E2"/>
    <w:rsid w:val="005608D4"/>
    <w:rsid w:val="00570E08"/>
    <w:rsid w:val="00571FBC"/>
    <w:rsid w:val="00580FE8"/>
    <w:rsid w:val="00581D40"/>
    <w:rsid w:val="005833BB"/>
    <w:rsid w:val="0058585C"/>
    <w:rsid w:val="005860AF"/>
    <w:rsid w:val="00587A44"/>
    <w:rsid w:val="0059165A"/>
    <w:rsid w:val="005967BE"/>
    <w:rsid w:val="005A699E"/>
    <w:rsid w:val="005B1AA0"/>
    <w:rsid w:val="005B2279"/>
    <w:rsid w:val="005B3B11"/>
    <w:rsid w:val="005C03F6"/>
    <w:rsid w:val="005C742D"/>
    <w:rsid w:val="005D1E42"/>
    <w:rsid w:val="005D4FC3"/>
    <w:rsid w:val="005D56D1"/>
    <w:rsid w:val="005E489D"/>
    <w:rsid w:val="006147A1"/>
    <w:rsid w:val="00621BD5"/>
    <w:rsid w:val="006223E4"/>
    <w:rsid w:val="0062278A"/>
    <w:rsid w:val="00627378"/>
    <w:rsid w:val="00627E22"/>
    <w:rsid w:val="00634B42"/>
    <w:rsid w:val="00634DBE"/>
    <w:rsid w:val="00636CF9"/>
    <w:rsid w:val="00637A36"/>
    <w:rsid w:val="00643FCD"/>
    <w:rsid w:val="006461CA"/>
    <w:rsid w:val="00647D8A"/>
    <w:rsid w:val="00653673"/>
    <w:rsid w:val="006543D9"/>
    <w:rsid w:val="0065471D"/>
    <w:rsid w:val="00662A98"/>
    <w:rsid w:val="00664CAC"/>
    <w:rsid w:val="00672E38"/>
    <w:rsid w:val="0068309C"/>
    <w:rsid w:val="006850FE"/>
    <w:rsid w:val="006972FA"/>
    <w:rsid w:val="006A4086"/>
    <w:rsid w:val="006A6A13"/>
    <w:rsid w:val="006C274D"/>
    <w:rsid w:val="006C5179"/>
    <w:rsid w:val="006C662A"/>
    <w:rsid w:val="006D6302"/>
    <w:rsid w:val="006F575E"/>
    <w:rsid w:val="006F74D6"/>
    <w:rsid w:val="006F7F1D"/>
    <w:rsid w:val="00712632"/>
    <w:rsid w:val="00713A7C"/>
    <w:rsid w:val="00714E93"/>
    <w:rsid w:val="007169A0"/>
    <w:rsid w:val="00721371"/>
    <w:rsid w:val="00724255"/>
    <w:rsid w:val="00732838"/>
    <w:rsid w:val="007348CB"/>
    <w:rsid w:val="0073759F"/>
    <w:rsid w:val="0074268D"/>
    <w:rsid w:val="00745285"/>
    <w:rsid w:val="00745A19"/>
    <w:rsid w:val="00745A32"/>
    <w:rsid w:val="00751A7F"/>
    <w:rsid w:val="00753668"/>
    <w:rsid w:val="00763703"/>
    <w:rsid w:val="007641A7"/>
    <w:rsid w:val="00765836"/>
    <w:rsid w:val="00781F35"/>
    <w:rsid w:val="00792015"/>
    <w:rsid w:val="007929CE"/>
    <w:rsid w:val="00793933"/>
    <w:rsid w:val="007A2119"/>
    <w:rsid w:val="007A3F16"/>
    <w:rsid w:val="007A5D36"/>
    <w:rsid w:val="007B019E"/>
    <w:rsid w:val="007B34A2"/>
    <w:rsid w:val="007B6EE0"/>
    <w:rsid w:val="007C287D"/>
    <w:rsid w:val="007C488D"/>
    <w:rsid w:val="007E78F4"/>
    <w:rsid w:val="007F132B"/>
    <w:rsid w:val="0080722F"/>
    <w:rsid w:val="00814B99"/>
    <w:rsid w:val="00815C35"/>
    <w:rsid w:val="00822685"/>
    <w:rsid w:val="00827E21"/>
    <w:rsid w:val="00842E78"/>
    <w:rsid w:val="0085588A"/>
    <w:rsid w:val="00862109"/>
    <w:rsid w:val="0086210C"/>
    <w:rsid w:val="00864AC5"/>
    <w:rsid w:val="00883B5C"/>
    <w:rsid w:val="00887AF1"/>
    <w:rsid w:val="0089135F"/>
    <w:rsid w:val="008A393C"/>
    <w:rsid w:val="008B6310"/>
    <w:rsid w:val="008E047A"/>
    <w:rsid w:val="008E2CDC"/>
    <w:rsid w:val="008E407E"/>
    <w:rsid w:val="009037A8"/>
    <w:rsid w:val="00903839"/>
    <w:rsid w:val="00907BC9"/>
    <w:rsid w:val="00916429"/>
    <w:rsid w:val="00916F08"/>
    <w:rsid w:val="00917F56"/>
    <w:rsid w:val="0092109F"/>
    <w:rsid w:val="00931950"/>
    <w:rsid w:val="009427A4"/>
    <w:rsid w:val="00946DF0"/>
    <w:rsid w:val="00952167"/>
    <w:rsid w:val="009617F6"/>
    <w:rsid w:val="00970314"/>
    <w:rsid w:val="009711A2"/>
    <w:rsid w:val="00972A02"/>
    <w:rsid w:val="00972E18"/>
    <w:rsid w:val="00973D5F"/>
    <w:rsid w:val="009839B3"/>
    <w:rsid w:val="00984D31"/>
    <w:rsid w:val="009902A0"/>
    <w:rsid w:val="00995F25"/>
    <w:rsid w:val="0099676A"/>
    <w:rsid w:val="009B38F6"/>
    <w:rsid w:val="009B61CC"/>
    <w:rsid w:val="009B62D4"/>
    <w:rsid w:val="009C0EDB"/>
    <w:rsid w:val="009C2523"/>
    <w:rsid w:val="009D151E"/>
    <w:rsid w:val="009D1E38"/>
    <w:rsid w:val="009F0E31"/>
    <w:rsid w:val="009F28B7"/>
    <w:rsid w:val="009F4159"/>
    <w:rsid w:val="00A076F3"/>
    <w:rsid w:val="00A11FA8"/>
    <w:rsid w:val="00A207B4"/>
    <w:rsid w:val="00A21CA0"/>
    <w:rsid w:val="00A2633D"/>
    <w:rsid w:val="00A351FA"/>
    <w:rsid w:val="00A55A60"/>
    <w:rsid w:val="00A56BE7"/>
    <w:rsid w:val="00A62D3D"/>
    <w:rsid w:val="00A71ACA"/>
    <w:rsid w:val="00A81086"/>
    <w:rsid w:val="00A85DE0"/>
    <w:rsid w:val="00A85EBF"/>
    <w:rsid w:val="00A903C4"/>
    <w:rsid w:val="00A9403A"/>
    <w:rsid w:val="00AA1D46"/>
    <w:rsid w:val="00AA1F48"/>
    <w:rsid w:val="00AA3E93"/>
    <w:rsid w:val="00AA4DAF"/>
    <w:rsid w:val="00AA6D41"/>
    <w:rsid w:val="00AA6F1C"/>
    <w:rsid w:val="00AB6405"/>
    <w:rsid w:val="00AD7442"/>
    <w:rsid w:val="00AE2223"/>
    <w:rsid w:val="00AF0AE2"/>
    <w:rsid w:val="00AF1480"/>
    <w:rsid w:val="00AF2253"/>
    <w:rsid w:val="00AF661A"/>
    <w:rsid w:val="00B00A59"/>
    <w:rsid w:val="00B01A4C"/>
    <w:rsid w:val="00B03214"/>
    <w:rsid w:val="00B03CF5"/>
    <w:rsid w:val="00B138AF"/>
    <w:rsid w:val="00B1497D"/>
    <w:rsid w:val="00B14CED"/>
    <w:rsid w:val="00B26705"/>
    <w:rsid w:val="00B276FE"/>
    <w:rsid w:val="00B30F92"/>
    <w:rsid w:val="00B34989"/>
    <w:rsid w:val="00B36189"/>
    <w:rsid w:val="00B37121"/>
    <w:rsid w:val="00B401ED"/>
    <w:rsid w:val="00B40318"/>
    <w:rsid w:val="00B43AF5"/>
    <w:rsid w:val="00B44577"/>
    <w:rsid w:val="00B510A4"/>
    <w:rsid w:val="00B51869"/>
    <w:rsid w:val="00B5465D"/>
    <w:rsid w:val="00B6355C"/>
    <w:rsid w:val="00B728C3"/>
    <w:rsid w:val="00B84CA0"/>
    <w:rsid w:val="00B86E84"/>
    <w:rsid w:val="00B87796"/>
    <w:rsid w:val="00B94BD6"/>
    <w:rsid w:val="00BA0696"/>
    <w:rsid w:val="00BA2DA1"/>
    <w:rsid w:val="00BA39A6"/>
    <w:rsid w:val="00BB07C0"/>
    <w:rsid w:val="00BC019C"/>
    <w:rsid w:val="00BC0C0F"/>
    <w:rsid w:val="00BC4B72"/>
    <w:rsid w:val="00BC6026"/>
    <w:rsid w:val="00BD4C65"/>
    <w:rsid w:val="00BD7683"/>
    <w:rsid w:val="00BD7919"/>
    <w:rsid w:val="00BF54EC"/>
    <w:rsid w:val="00BF6357"/>
    <w:rsid w:val="00C0445D"/>
    <w:rsid w:val="00C0682E"/>
    <w:rsid w:val="00C17694"/>
    <w:rsid w:val="00C25943"/>
    <w:rsid w:val="00C31682"/>
    <w:rsid w:val="00C42088"/>
    <w:rsid w:val="00C4344E"/>
    <w:rsid w:val="00C43622"/>
    <w:rsid w:val="00C45F91"/>
    <w:rsid w:val="00C55CD6"/>
    <w:rsid w:val="00C57705"/>
    <w:rsid w:val="00C65681"/>
    <w:rsid w:val="00C767B8"/>
    <w:rsid w:val="00C80301"/>
    <w:rsid w:val="00C84651"/>
    <w:rsid w:val="00C86ADB"/>
    <w:rsid w:val="00CA0050"/>
    <w:rsid w:val="00CA18FE"/>
    <w:rsid w:val="00CA1AA4"/>
    <w:rsid w:val="00CA223B"/>
    <w:rsid w:val="00CB439F"/>
    <w:rsid w:val="00CD233D"/>
    <w:rsid w:val="00CD28A9"/>
    <w:rsid w:val="00CD4673"/>
    <w:rsid w:val="00CF0CE9"/>
    <w:rsid w:val="00CF555D"/>
    <w:rsid w:val="00D01AA8"/>
    <w:rsid w:val="00D034AF"/>
    <w:rsid w:val="00D075BA"/>
    <w:rsid w:val="00D07721"/>
    <w:rsid w:val="00D12709"/>
    <w:rsid w:val="00D21D69"/>
    <w:rsid w:val="00D22F01"/>
    <w:rsid w:val="00D2568F"/>
    <w:rsid w:val="00D268E0"/>
    <w:rsid w:val="00D41BEC"/>
    <w:rsid w:val="00D43F0D"/>
    <w:rsid w:val="00D45911"/>
    <w:rsid w:val="00D53C59"/>
    <w:rsid w:val="00D7278D"/>
    <w:rsid w:val="00D74268"/>
    <w:rsid w:val="00D86D53"/>
    <w:rsid w:val="00D94628"/>
    <w:rsid w:val="00DB392C"/>
    <w:rsid w:val="00DC7A63"/>
    <w:rsid w:val="00DD31E2"/>
    <w:rsid w:val="00DE02BE"/>
    <w:rsid w:val="00DE14B0"/>
    <w:rsid w:val="00DE29ED"/>
    <w:rsid w:val="00DF0067"/>
    <w:rsid w:val="00DF372F"/>
    <w:rsid w:val="00DF4223"/>
    <w:rsid w:val="00DF67CC"/>
    <w:rsid w:val="00DF7ED4"/>
    <w:rsid w:val="00E00D68"/>
    <w:rsid w:val="00E10CDB"/>
    <w:rsid w:val="00E10F93"/>
    <w:rsid w:val="00E13155"/>
    <w:rsid w:val="00E2503A"/>
    <w:rsid w:val="00E25EB0"/>
    <w:rsid w:val="00E333B7"/>
    <w:rsid w:val="00E452D5"/>
    <w:rsid w:val="00E50B28"/>
    <w:rsid w:val="00E51DDC"/>
    <w:rsid w:val="00E72EAD"/>
    <w:rsid w:val="00E73BB6"/>
    <w:rsid w:val="00E83C79"/>
    <w:rsid w:val="00E86049"/>
    <w:rsid w:val="00E91A1E"/>
    <w:rsid w:val="00E93247"/>
    <w:rsid w:val="00E97BB3"/>
    <w:rsid w:val="00EA601B"/>
    <w:rsid w:val="00EB07C2"/>
    <w:rsid w:val="00EC03A6"/>
    <w:rsid w:val="00ED2D90"/>
    <w:rsid w:val="00ED3A0F"/>
    <w:rsid w:val="00F01213"/>
    <w:rsid w:val="00F0279A"/>
    <w:rsid w:val="00F03307"/>
    <w:rsid w:val="00F06B34"/>
    <w:rsid w:val="00F11F7B"/>
    <w:rsid w:val="00F21F60"/>
    <w:rsid w:val="00F22726"/>
    <w:rsid w:val="00F31DE4"/>
    <w:rsid w:val="00F4701E"/>
    <w:rsid w:val="00F477FC"/>
    <w:rsid w:val="00F500E7"/>
    <w:rsid w:val="00F50E90"/>
    <w:rsid w:val="00F51FD8"/>
    <w:rsid w:val="00F658BC"/>
    <w:rsid w:val="00F70C34"/>
    <w:rsid w:val="00F8134C"/>
    <w:rsid w:val="00F82948"/>
    <w:rsid w:val="00F8337D"/>
    <w:rsid w:val="00F840AC"/>
    <w:rsid w:val="00F863A6"/>
    <w:rsid w:val="00F92933"/>
    <w:rsid w:val="00FA4812"/>
    <w:rsid w:val="00FA7519"/>
    <w:rsid w:val="00FB2076"/>
    <w:rsid w:val="00FC315D"/>
    <w:rsid w:val="00FC7369"/>
    <w:rsid w:val="00FD6F79"/>
    <w:rsid w:val="00FD7121"/>
    <w:rsid w:val="00FE3FD2"/>
    <w:rsid w:val="00FE44E5"/>
    <w:rsid w:val="00FF073D"/>
    <w:rsid w:val="00FF4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F69A9F"/>
  <w15:docId w15:val="{B37EA970-667D-4EB9-805F-A721BD789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6F08"/>
    <w:pPr>
      <w:spacing w:after="0" w:line="240" w:lineRule="auto"/>
    </w:pPr>
    <w:rPr>
      <w:rFonts w:ascii="TimesET" w:eastAsia="Times New Roman" w:hAnsi="TimesET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qFormat/>
    <w:rsid w:val="00340AB0"/>
    <w:pPr>
      <w:keepNext/>
      <w:spacing w:line="288" w:lineRule="auto"/>
      <w:jc w:val="center"/>
      <w:outlineLvl w:val="0"/>
    </w:pPr>
    <w:rPr>
      <w:rFonts w:ascii="Times New Roman" w:hAnsi="Times New Roman"/>
      <w:sz w:val="32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Title">
    <w:name w:val="ConsPlusTitle"/>
    <w:rsid w:val="00252995"/>
    <w:pPr>
      <w:widowControl w:val="0"/>
      <w:autoSpaceDE w:val="0"/>
      <w:autoSpaceDN w:val="0"/>
      <w:spacing w:after="0" w:line="240" w:lineRule="auto"/>
    </w:pPr>
    <w:rPr>
      <w:rFonts w:ascii="Calibri" w:eastAsiaTheme="minorEastAsia" w:hAnsi="Calibri" w:cs="Calibri"/>
      <w:b/>
      <w:lang w:eastAsia="ru-RU"/>
    </w:rPr>
  </w:style>
  <w:style w:type="paragraph" w:customStyle="1" w:styleId="ConsPlusNormal">
    <w:name w:val="ConsPlusNormal"/>
    <w:link w:val="ConsPlusNormal0"/>
    <w:rsid w:val="00252995"/>
    <w:pPr>
      <w:widowControl w:val="0"/>
      <w:autoSpaceDE w:val="0"/>
      <w:autoSpaceDN w:val="0"/>
      <w:spacing w:after="0" w:line="240" w:lineRule="auto"/>
    </w:pPr>
    <w:rPr>
      <w:rFonts w:ascii="Calibri" w:eastAsiaTheme="minorEastAsia" w:hAnsi="Calibri" w:cs="Calibri"/>
      <w:lang w:eastAsia="ru-RU"/>
    </w:rPr>
  </w:style>
  <w:style w:type="paragraph" w:customStyle="1" w:styleId="ConsPlusNonformat">
    <w:name w:val="ConsPlusNonformat"/>
    <w:rsid w:val="00252995"/>
    <w:pPr>
      <w:widowControl w:val="0"/>
      <w:autoSpaceDE w:val="0"/>
      <w:autoSpaceDN w:val="0"/>
      <w:spacing w:after="0" w:line="240" w:lineRule="auto"/>
    </w:pPr>
    <w:rPr>
      <w:rFonts w:ascii="Courier New" w:eastAsiaTheme="minorEastAsia" w:hAnsi="Courier New" w:cs="Courier New"/>
      <w:sz w:val="20"/>
      <w:lang w:eastAsia="ru-RU"/>
    </w:rPr>
  </w:style>
  <w:style w:type="paragraph" w:styleId="a3">
    <w:name w:val="Title"/>
    <w:basedOn w:val="a"/>
    <w:link w:val="a4"/>
    <w:qFormat/>
    <w:rsid w:val="00044245"/>
    <w:pPr>
      <w:spacing w:line="288" w:lineRule="auto"/>
      <w:jc w:val="center"/>
    </w:pPr>
    <w:rPr>
      <w:rFonts w:ascii="Times New Roman" w:hAnsi="Times New Roman"/>
      <w:sz w:val="28"/>
    </w:rPr>
  </w:style>
  <w:style w:type="character" w:customStyle="1" w:styleId="a4">
    <w:name w:val="Заголовок Знак"/>
    <w:basedOn w:val="a0"/>
    <w:link w:val="a3"/>
    <w:rsid w:val="00044245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ConsPlusNormal0">
    <w:name w:val="ConsPlusNormal Знак"/>
    <w:link w:val="ConsPlusNormal"/>
    <w:uiPriority w:val="99"/>
    <w:locked/>
    <w:rsid w:val="00164259"/>
    <w:rPr>
      <w:rFonts w:ascii="Calibri" w:eastAsiaTheme="minorEastAsia" w:hAnsi="Calibri" w:cs="Calibri"/>
      <w:lang w:eastAsia="ru-RU"/>
    </w:rPr>
  </w:style>
  <w:style w:type="paragraph" w:customStyle="1" w:styleId="Default">
    <w:name w:val="Default"/>
    <w:rsid w:val="004B2B2E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5">
    <w:name w:val="header"/>
    <w:basedOn w:val="a"/>
    <w:link w:val="a6"/>
    <w:uiPriority w:val="99"/>
    <w:unhideWhenUsed/>
    <w:rsid w:val="00AA1D46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AA1D46"/>
    <w:rPr>
      <w:rFonts w:ascii="TimesET" w:eastAsia="Times New Roman" w:hAnsi="TimesET" w:cs="Times New Roman"/>
      <w:sz w:val="20"/>
      <w:szCs w:val="20"/>
      <w:lang w:eastAsia="ru-RU"/>
    </w:rPr>
  </w:style>
  <w:style w:type="paragraph" w:styleId="a7">
    <w:name w:val="footer"/>
    <w:basedOn w:val="a"/>
    <w:link w:val="a8"/>
    <w:uiPriority w:val="99"/>
    <w:semiHidden/>
    <w:unhideWhenUsed/>
    <w:rsid w:val="00AA1D46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semiHidden/>
    <w:rsid w:val="00AA1D46"/>
    <w:rPr>
      <w:rFonts w:ascii="TimesET" w:eastAsia="Times New Roman" w:hAnsi="TimesET" w:cs="Times New Roman"/>
      <w:sz w:val="20"/>
      <w:szCs w:val="20"/>
      <w:lang w:eastAsia="ru-RU"/>
    </w:rPr>
  </w:style>
  <w:style w:type="paragraph" w:styleId="a9">
    <w:name w:val="caption"/>
    <w:basedOn w:val="a"/>
    <w:next w:val="a"/>
    <w:qFormat/>
    <w:rsid w:val="00AA6D41"/>
    <w:pPr>
      <w:spacing w:line="288" w:lineRule="auto"/>
      <w:jc w:val="center"/>
    </w:pPr>
    <w:rPr>
      <w:rFonts w:ascii="Times New Roman" w:hAnsi="Times New Roman"/>
      <w:b/>
      <w:sz w:val="36"/>
      <w:szCs w:val="26"/>
    </w:rPr>
  </w:style>
  <w:style w:type="paragraph" w:styleId="aa">
    <w:name w:val="Balloon Text"/>
    <w:basedOn w:val="a"/>
    <w:link w:val="ab"/>
    <w:uiPriority w:val="99"/>
    <w:semiHidden/>
    <w:unhideWhenUsed/>
    <w:rsid w:val="00AA6D41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AA6D41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580FE8"/>
    <w:pPr>
      <w:ind w:left="720"/>
      <w:contextualSpacing/>
    </w:pPr>
  </w:style>
  <w:style w:type="character" w:styleId="ad">
    <w:name w:val="Hyperlink"/>
    <w:basedOn w:val="a0"/>
    <w:uiPriority w:val="99"/>
    <w:semiHidden/>
    <w:unhideWhenUsed/>
    <w:rsid w:val="000D4F69"/>
    <w:rPr>
      <w:color w:val="0000FF"/>
      <w:u w:val="single"/>
    </w:rPr>
  </w:style>
  <w:style w:type="paragraph" w:styleId="ae">
    <w:name w:val="footnote text"/>
    <w:basedOn w:val="a"/>
    <w:link w:val="af"/>
    <w:uiPriority w:val="99"/>
    <w:semiHidden/>
    <w:unhideWhenUsed/>
    <w:rsid w:val="006850FE"/>
  </w:style>
  <w:style w:type="character" w:customStyle="1" w:styleId="af">
    <w:name w:val="Текст сноски Знак"/>
    <w:basedOn w:val="a0"/>
    <w:link w:val="ae"/>
    <w:uiPriority w:val="99"/>
    <w:semiHidden/>
    <w:rsid w:val="006850FE"/>
    <w:rPr>
      <w:rFonts w:ascii="TimesET" w:eastAsia="Times New Roman" w:hAnsi="TimesET" w:cs="Times New Roman"/>
      <w:sz w:val="20"/>
      <w:szCs w:val="20"/>
      <w:lang w:eastAsia="ru-RU"/>
    </w:rPr>
  </w:style>
  <w:style w:type="character" w:styleId="af0">
    <w:name w:val="footnote reference"/>
    <w:basedOn w:val="a0"/>
    <w:uiPriority w:val="99"/>
    <w:semiHidden/>
    <w:unhideWhenUsed/>
    <w:rsid w:val="006850FE"/>
    <w:rPr>
      <w:vertAlign w:val="superscript"/>
    </w:rPr>
  </w:style>
  <w:style w:type="table" w:styleId="af1">
    <w:name w:val="Table Grid"/>
    <w:basedOn w:val="a1"/>
    <w:uiPriority w:val="59"/>
    <w:qFormat/>
    <w:rsid w:val="00827E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rsid w:val="00340AB0"/>
    <w:rPr>
      <w:rFonts w:ascii="Times New Roman" w:eastAsia="Times New Roman" w:hAnsi="Times New Roman" w:cs="Times New Roman"/>
      <w:sz w:val="32"/>
      <w:szCs w:val="26"/>
      <w:lang w:eastAsia="ru-RU"/>
    </w:rPr>
  </w:style>
  <w:style w:type="paragraph" w:customStyle="1" w:styleId="31">
    <w:name w:val="Заголовок 31"/>
    <w:basedOn w:val="a"/>
    <w:uiPriority w:val="9"/>
    <w:unhideWhenUsed/>
    <w:qFormat/>
    <w:rsid w:val="003325F4"/>
    <w:pPr>
      <w:keepNext/>
      <w:keepLines/>
      <w:spacing w:before="40" w:after="160" w:line="259" w:lineRule="auto"/>
      <w:outlineLvl w:val="2"/>
    </w:pPr>
    <w:rPr>
      <w:rFonts w:asciiTheme="majorHAnsi" w:eastAsiaTheme="majorEastAsia" w:hAnsiTheme="majorHAnsi" w:cstheme="majorBidi"/>
      <w:color w:val="244061" w:themeColor="accent1" w:themeShade="80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80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8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9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552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1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19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6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38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98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4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3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10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1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32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6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5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81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02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3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069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33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47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8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06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5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2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7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57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64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32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67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68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9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827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93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61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35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85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37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4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045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5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70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2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0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60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2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65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60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8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16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5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31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02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46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63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579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4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195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1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07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98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0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01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2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15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51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34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85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12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99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3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4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14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9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08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24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9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4314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6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90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8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08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17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8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4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6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16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00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39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68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82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67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7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1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93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11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02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9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35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27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168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4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01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94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38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09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63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46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1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014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2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675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4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66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8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8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20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20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689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80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975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99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446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74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00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2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13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4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57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52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31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95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14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58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43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1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2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99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00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ECE5651-7343-4D82-96B7-05B773C705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13</Pages>
  <Words>2420</Words>
  <Characters>13800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16188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1</dc:creator>
  <cp:lastModifiedBy>владимир</cp:lastModifiedBy>
  <cp:revision>3</cp:revision>
  <cp:lastPrinted>2024-09-13T07:53:00Z</cp:lastPrinted>
  <dcterms:created xsi:type="dcterms:W3CDTF">2026-04-22T13:37:00Z</dcterms:created>
  <dcterms:modified xsi:type="dcterms:W3CDTF">2026-04-22T22:43:00Z</dcterms:modified>
</cp:coreProperties>
</file>