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ОС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Кашкин</w:t>
      </w:r>
      <w:r>
        <w:t xml:space="preserve"> </w:t>
      </w:r>
      <w:r>
        <w:t xml:space="preserve">Иван</w:t>
      </w:r>
      <w:r>
        <w:t xml:space="preserve"> </w:t>
      </w:r>
      <w:r>
        <w:t xml:space="preserve">НБИ-01-21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раюоты является приобретение практических навыков устоновки операционной системы на виртуальную машины.</w:t>
      </w:r>
    </w:p>
    <w:p>
      <w:pPr>
        <w:numPr>
          <w:ilvl w:val="0"/>
          <w:numId w:val="1001"/>
        </w:numPr>
        <w:pStyle w:val="Compact"/>
      </w:pPr>
      <w:r>
        <w:t xml:space="preserve">Создаю виртуальную машину</w:t>
      </w:r>
    </w:p>
    <w:p>
      <w:pPr>
        <w:pStyle w:val="CaptionedFigure"/>
      </w:pPr>
      <w:bookmarkStart w:id="21" w:name="fig:001"/>
      <w:r>
        <w:drawing>
          <wp:inline>
            <wp:extent cx="4433687" cy="3427078"/>
            <wp:effectExtent b="0" l="0" r="0" t="0"/>
            <wp:docPr descr="Figure 1: Создание V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342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Figure 1: Создание VS</w:t>
      </w:r>
    </w:p>
    <w:p>
      <w:pPr>
        <w:numPr>
          <w:ilvl w:val="0"/>
          <w:numId w:val="1002"/>
        </w:numPr>
        <w:pStyle w:val="Compact"/>
      </w:pPr>
      <w:r>
        <w:t xml:space="preserve">Создавал пользователя</w:t>
      </w:r>
    </w:p>
    <w:p>
      <w:pPr>
        <w:pStyle w:val="CaptionedFigure"/>
      </w:pPr>
      <w:bookmarkStart w:id="23" w:name="fig:002"/>
      <w:r>
        <w:drawing>
          <wp:inline>
            <wp:extent cx="5334000" cy="3805982"/>
            <wp:effectExtent b="0" l="0" r="0" t="0"/>
            <wp:docPr descr="Figure 2: Создани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2: Создани пользователя</w:t>
      </w:r>
    </w:p>
    <w:p>
      <w:pPr>
        <w:numPr>
          <w:ilvl w:val="0"/>
          <w:numId w:val="1003"/>
        </w:numPr>
        <w:pStyle w:val="Compact"/>
      </w:pPr>
      <w:r>
        <w:t xml:space="preserve">Настраивал размерность виртуального жесткого диска</w:t>
      </w:r>
    </w:p>
    <w:p>
      <w:pPr>
        <w:pStyle w:val="CaptionedFigure"/>
      </w:pPr>
      <w:bookmarkStart w:id="25" w:name="fig:003"/>
      <w:r>
        <w:drawing>
          <wp:inline>
            <wp:extent cx="5334000" cy="3711419"/>
            <wp:effectExtent b="0" l="0" r="0" t="0"/>
            <wp:docPr descr="Figure 3: Настройка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3: Настройка диска</w:t>
      </w:r>
    </w:p>
    <w:p>
      <w:pPr>
        <w:numPr>
          <w:ilvl w:val="0"/>
          <w:numId w:val="1004"/>
        </w:numPr>
        <w:pStyle w:val="Compact"/>
      </w:pPr>
      <w:r>
        <w:t xml:space="preserve">Настройка основных параметров системы</w:t>
      </w:r>
    </w:p>
    <w:p>
      <w:pPr>
        <w:pStyle w:val="CaptionedFigure"/>
      </w:pPr>
      <w:bookmarkStart w:id="27" w:name="fig:004"/>
      <w:r>
        <w:drawing>
          <wp:inline>
            <wp:extent cx="5334000" cy="4439559"/>
            <wp:effectExtent b="0" l="0" r="0" t="0"/>
            <wp:docPr descr="Figure 4: Начало настройк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4: Начало настройки</w:t>
      </w:r>
    </w:p>
    <w:p>
      <w:pPr>
        <w:pStyle w:val="CaptionedFigure"/>
      </w:pPr>
      <w:bookmarkStart w:id="29" w:name="fig:005"/>
      <w:r>
        <w:drawing>
          <wp:inline>
            <wp:extent cx="5334000" cy="4453694"/>
            <wp:effectExtent b="0" l="0" r="0" t="0"/>
            <wp:docPr descr="Figure 5: Конец настройки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5: Конец настройки</w:t>
      </w:r>
    </w:p>
    <w:p>
      <w:pPr>
        <w:numPr>
          <w:ilvl w:val="0"/>
          <w:numId w:val="1005"/>
        </w:numPr>
        <w:pStyle w:val="Compact"/>
      </w:pPr>
      <w:r>
        <w:t xml:space="preserve">Ожидание установки системы</w:t>
      </w:r>
    </w:p>
    <w:p>
      <w:pPr>
        <w:pStyle w:val="CaptionedFigure"/>
      </w:pPr>
      <w:bookmarkStart w:id="31" w:name="fig:006"/>
      <w:r>
        <w:drawing>
          <wp:inline>
            <wp:extent cx="5334000" cy="3876685"/>
            <wp:effectExtent b="0" l="0" r="0" t="0"/>
            <wp:docPr descr="Figure 6: Ожидание загруз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6: Ожидание загрузки</w:t>
      </w:r>
    </w:p>
    <w:p>
      <w:pPr>
        <w:numPr>
          <w:ilvl w:val="0"/>
          <w:numId w:val="1006"/>
        </w:numPr>
        <w:pStyle w:val="Compact"/>
      </w:pPr>
      <w:r>
        <w:t xml:space="preserve">Перезагрузка системы и проверка ее в терминале</w:t>
      </w:r>
    </w:p>
    <w:p>
      <w:pPr>
        <w:pStyle w:val="CaptionedFigure"/>
      </w:pPr>
      <w:bookmarkStart w:id="33" w:name="fig:007"/>
      <w:r>
        <w:drawing>
          <wp:inline>
            <wp:extent cx="5284269" cy="3657600"/>
            <wp:effectExtent b="0" l="0" r="0" t="0"/>
            <wp:docPr descr="Figure 7: Терминал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7: Терминал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устоновки операционной системы на виртуальную машины.</w:t>
      </w:r>
    </w:p>
    <w:p>
      <w:pPr>
        <w:numPr>
          <w:ilvl w:val="0"/>
          <w:numId w:val="1007"/>
        </w:numPr>
        <w:pStyle w:val="Compact"/>
      </w:pPr>
      <w:r>
        <w:t xml:space="preserve">Какую информацию содержит учётная запись пользователя?</w:t>
      </w:r>
      <w:r>
        <w:t xml:space="preserve"> </w:t>
      </w:r>
      <w:r>
        <w:t xml:space="preserve">Учётная запись пользователя в Linux содержит следующую информацию:</w:t>
      </w:r>
    </w:p>
    <w:p>
      <w:pPr>
        <w:pStyle w:val="FirstParagraph"/>
      </w:pPr>
      <w:r>
        <w:t xml:space="preserve">Имя пользователя (username): уникальный идентификатор пользователя в системе.</w:t>
      </w:r>
      <w:r>
        <w:t xml:space="preserve"> </w:t>
      </w:r>
      <w:r>
        <w:t xml:space="preserve">UID (User ID): числовой идентификатор пользователя, который используется системой для управления доступом и правами.</w:t>
      </w:r>
      <w:r>
        <w:t xml:space="preserve"> </w:t>
      </w:r>
      <w:r>
        <w:t xml:space="preserve">GID (Group ID): идентификатор основной группы пользователя.</w:t>
      </w:r>
      <w:r>
        <w:t xml:space="preserve"> </w:t>
      </w:r>
      <w:r>
        <w:t xml:space="preserve">Домашний каталог (home directory): путь к каталогу, который используется для хранения файлов и настроек пользователя.</w:t>
      </w:r>
      <w:r>
        <w:t xml:space="preserve"> </w:t>
      </w:r>
      <w:r>
        <w:t xml:space="preserve">Оболочка (shell): путь к командной оболочке, которая запускается при входе пользователя в систему.</w:t>
      </w:r>
      <w:r>
        <w:t xml:space="preserve"> </w:t>
      </w:r>
      <w:r>
        <w:t xml:space="preserve">Имя пользователя (Full name) и другая информация: дополнительная информация о пользователе, например, полное имя.</w:t>
      </w:r>
      <w:r>
        <w:t xml:space="preserve"> </w:t>
      </w:r>
      <w:r>
        <w:t xml:space="preserve">Эта информация обычно хранится в файле /etc/passwd.</w:t>
      </w:r>
    </w:p>
    <w:p>
      <w:pPr>
        <w:numPr>
          <w:ilvl w:val="0"/>
          <w:numId w:val="1008"/>
        </w:numPr>
        <w:pStyle w:val="Compact"/>
      </w:pPr>
      <w:r>
        <w:t xml:space="preserve">Команды терминала</w:t>
      </w:r>
      <w:r>
        <w:t xml:space="preserve"> </w:t>
      </w:r>
      <w:r>
        <w:t xml:space="preserve">Для получения справки по команде:</w:t>
      </w:r>
    </w:p>
    <w:p>
      <w:pPr>
        <w:pStyle w:val="FirstParagraph"/>
      </w:pPr>
      <w:r>
        <w:t xml:space="preserve">man</w:t>
      </w:r>
      <w:r>
        <w:t xml:space="preserve"> </w:t>
      </w:r>
      <w:r>
        <w:t xml:space="preserve"> </w:t>
      </w:r>
      <w:r>
        <w:t xml:space="preserve">— например, man ls для получения справки о команде ls.</w:t>
      </w:r>
      <w:r>
        <w:t xml:space="preserve"> </w:t>
      </w:r>
      <w:r>
        <w:t xml:space="preserve"> </w:t>
      </w:r>
      <w:r>
        <w:t xml:space="preserve">–help — например, ls –help.</w:t>
      </w:r>
      <w:r>
        <w:t xml:space="preserve"> </w:t>
      </w:r>
      <w:r>
        <w:t xml:space="preserve">Для перемещения по файловой системе:</w:t>
      </w:r>
    </w:p>
    <w:p>
      <w:pPr>
        <w:pStyle w:val="BodyText"/>
      </w:pPr>
      <w:r>
        <w:t xml:space="preserve">cd</w:t>
      </w:r>
      <w:r>
        <w:t xml:space="preserve"> </w:t>
      </w:r>
      <w:r>
        <w:t xml:space="preserve"> </w:t>
      </w:r>
      <w:r>
        <w:t xml:space="preserve">— например, cd /home/user для перехода в каталог /home/user.</w:t>
      </w:r>
      <w:r>
        <w:t xml:space="preserve"> </w:t>
      </w:r>
      <w:r>
        <w:t xml:space="preserve">Для просмотра содержимого каталога:</w:t>
      </w:r>
    </w:p>
    <w:p>
      <w:pPr>
        <w:pStyle w:val="BodyText"/>
      </w:pPr>
      <w:r>
        <w:t xml:space="preserve">ls — например, ls /home/user для отображения содержимого каталога /home/user.</w:t>
      </w:r>
      <w:r>
        <w:t xml:space="preserve"> </w:t>
      </w:r>
      <w:r>
        <w:t xml:space="preserve">ls -l — отображение подробной информации о файлах.</w:t>
      </w:r>
      <w:r>
        <w:t xml:space="preserve"> </w:t>
      </w:r>
      <w:r>
        <w:t xml:space="preserve">Для определения объёма каталога:</w:t>
      </w:r>
    </w:p>
    <w:p>
      <w:pPr>
        <w:pStyle w:val="BodyText"/>
      </w:pPr>
      <w:r>
        <w:t xml:space="preserve">du -sh</w:t>
      </w:r>
      <w:r>
        <w:t xml:space="preserve"> </w:t>
      </w:r>
      <w:r>
        <w:t xml:space="preserve"> </w:t>
      </w:r>
      <w:r>
        <w:t xml:space="preserve">— например, du -sh /home/user для отображения общего объёма каталога /home/user.</w:t>
      </w:r>
      <w:r>
        <w:t xml:space="preserve"> </w:t>
      </w:r>
      <w:r>
        <w:t xml:space="preserve">Для создания / удаления каталогов / файлов:</w:t>
      </w:r>
    </w:p>
    <w:p>
      <w:pPr>
        <w:pStyle w:val="BodyText"/>
      </w:pPr>
      <w:r>
        <w:t xml:space="preserve">Создание каталога: mkdir</w:t>
      </w:r>
      <w:r>
        <w:t xml:space="preserve"> </w:t>
      </w:r>
      <w:r>
        <w:t xml:space="preserve"> </w:t>
      </w:r>
      <w:r>
        <w:t xml:space="preserve">— например, mkdir /home/user/newdir.</w:t>
      </w:r>
      <w:r>
        <w:t xml:space="preserve"> </w:t>
      </w:r>
      <w:r>
        <w:t xml:space="preserve">Удаление каталога: rmdir</w:t>
      </w:r>
      <w:r>
        <w:t xml:space="preserve"> </w:t>
      </w:r>
      <w:r>
        <w:t xml:space="preserve"> </w:t>
      </w:r>
      <w:r>
        <w:t xml:space="preserve">(если пустой) или rm -r</w:t>
      </w:r>
      <w:r>
        <w:t xml:space="preserve"> </w:t>
      </w:r>
      <w:r>
        <w:t xml:space="preserve"> </w:t>
      </w:r>
      <w:r>
        <w:t xml:space="preserve">(если не пустой) — например, rmdir /home/user/olddir.</w:t>
      </w:r>
      <w:r>
        <w:t xml:space="preserve"> </w:t>
      </w:r>
      <w:r>
        <w:t xml:space="preserve">Создание файла: touch</w:t>
      </w:r>
      <w:r>
        <w:t xml:space="preserve"> </w:t>
      </w:r>
      <w:r>
        <w:t xml:space="preserve"> </w:t>
      </w:r>
      <w:r>
        <w:t xml:space="preserve">— например, touch /home/user/newfile.</w:t>
      </w:r>
      <w:r>
        <w:t xml:space="preserve"> </w:t>
      </w:r>
      <w:r>
        <w:t xml:space="preserve">Удаление файла: rm</w:t>
      </w:r>
      <w:r>
        <w:t xml:space="preserve"> </w:t>
      </w:r>
      <w:r>
        <w:t xml:space="preserve"> </w:t>
      </w:r>
      <w:r>
        <w:t xml:space="preserve">— например, rm /home/user/oldfile.</w:t>
      </w:r>
      <w:r>
        <w:t xml:space="preserve"> </w:t>
      </w:r>
      <w:r>
        <w:t xml:space="preserve">Для задания определённых прав на файл / каталог:</w:t>
      </w:r>
    </w:p>
    <w:p>
      <w:pPr>
        <w:pStyle w:val="BodyText"/>
      </w:pPr>
      <w:r>
        <w:t xml:space="preserve">chmod</w:t>
      </w:r>
      <w:r>
        <w:t xml:space="preserve"> </w:t>
      </w:r>
      <w:r>
        <w:t xml:space="preserve"> </w:t>
      </w:r>
      <w:r>
        <w:t xml:space="preserve"> </w:t>
      </w:r>
      <w:r>
        <w:t xml:space="preserve">— например, chmod 755 /home/user/script.sh для установки прав на файл script.sh.</w:t>
      </w:r>
      <w:r>
        <w:t xml:space="preserve"> </w:t>
      </w:r>
      <w:r>
        <w:t xml:space="preserve">chown</w:t>
      </w:r>
      <w:r>
        <w:t xml:space="preserve"> </w:t>
      </w:r>
      <w:r>
        <w:t xml:space="preserve">:</w:t>
      </w:r>
      <w:r>
        <w:t xml:space="preserve"> </w:t>
      </w:r>
      <w:r>
        <w:t xml:space="preserve"> </w:t>
      </w:r>
      <w:r>
        <w:t xml:space="preserve">— например, chown user:group /home/user/file.</w:t>
      </w:r>
      <w:r>
        <w:t xml:space="preserve"> </w:t>
      </w:r>
      <w:r>
        <w:t xml:space="preserve">Для просмотра истории команд:</w:t>
      </w:r>
    </w:p>
    <w:p>
      <w:pPr>
        <w:pStyle w:val="BodyText"/>
      </w:pPr>
      <w:r>
        <w:t xml:space="preserve">history — отображает список ранее выполненных команд.</w:t>
      </w:r>
      <w:r>
        <w:t xml:space="preserve"> </w:t>
      </w:r>
      <w:r>
        <w:t xml:space="preserve">Вы также можете использовать !</w:t>
      </w:r>
      <w:r>
        <w:t xml:space="preserve"> </w:t>
      </w:r>
      <w:r>
        <w:t xml:space="preserve">для повторного выполнения команды из истории, например, !5.</w:t>
      </w:r>
      <w:r>
        <w:t xml:space="preserve"> </w:t>
      </w:r>
      <w:r>
        <w:t xml:space="preserve">3. 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— это способ организации и хранения данных на носителе (жестком диске, SSD и т.д.). Она управляет файлами и каталогами, определяет их расположение и доступ к ним.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ext4 (Fourth Extended Filesystem): используется в большинстве современных дистрибутивов Linux. Поддерживает большие объемы данных и файлов, имеет встроенную проверку целостности данных.</w:t>
      </w:r>
      <w:r>
        <w:t xml:space="preserve"> </w:t>
      </w:r>
      <w:r>
        <w:t xml:space="preserve">XFS: высокая производительность при работе с большими файлами и каталогами, поддерживает динамическое распределение дискового пространства.</w:t>
      </w:r>
      <w:r>
        <w:t xml:space="preserve"> </w:t>
      </w:r>
      <w:r>
        <w:t xml:space="preserve">Btrfs (B-tree File System): современная файловая система с поддержкой снимков (snapshots), сжатия и дедупликации данных.</w:t>
      </w:r>
      <w:r>
        <w:t xml:space="preserve"> </w:t>
      </w:r>
      <w:r>
        <w:t xml:space="preserve">4. Как посмотреть, какие файловые системы подмонтированы в ОС?</w:t>
      </w:r>
      <w:r>
        <w:t xml:space="preserve"> </w:t>
      </w:r>
      <w:r>
        <w:t xml:space="preserve">Для просмотра подмонтированных файловых систем можно использовать команду:</w:t>
      </w:r>
    </w:p>
    <w:p>
      <w:pPr>
        <w:pStyle w:val="BodyText"/>
      </w:pPr>
      <w:r>
        <w:t xml:space="preserve">df -h — отображает информацию о всех смонтированных файловых системах с их использованием дискового пространства.</w:t>
      </w:r>
      <w:r>
        <w:t xml:space="preserve"> </w:t>
      </w:r>
      <w:r>
        <w:t xml:space="preserve">Также можно использовать команду:</w:t>
      </w:r>
    </w:p>
    <w:p>
      <w:pPr>
        <w:pStyle w:val="BodyText"/>
      </w:pPr>
      <w:r>
        <w:t xml:space="preserve">mount — отображает список всех смонтированных файловых систем и их точки монтирования.</w:t>
      </w:r>
      <w:r>
        <w:t xml:space="preserve"> </w:t>
      </w:r>
      <w:r>
        <w:t xml:space="preserve">5. Как удалить зависший процесс?</w:t>
      </w:r>
      <w:r>
        <w:t xml:space="preserve"> </w:t>
      </w:r>
      <w:r>
        <w:t xml:space="preserve">Для удаления зависшего процесса можно использовать команду kill или killall:</w:t>
      </w:r>
    </w:p>
    <w:p>
      <w:pPr>
        <w:pStyle w:val="BodyText"/>
      </w:pPr>
      <w:r>
        <w:t xml:space="preserve">Определите PID (Process ID) зависшего процесса с помощью команды ps или top.</w:t>
      </w:r>
    </w:p>
    <w:p>
      <w:pPr>
        <w:pStyle w:val="BodyText"/>
      </w:pPr>
      <w:r>
        <w:t xml:space="preserve">ps aux | grep</w:t>
      </w:r>
      <w:r>
        <w:t xml:space="preserve"> </w:t>
      </w:r>
      <w:r>
        <w:t xml:space="preserve"> </w:t>
      </w:r>
      <w:r>
        <w:t xml:space="preserve">— например, ps aux | grep firefox.</w:t>
      </w:r>
      <w:r>
        <w:t xml:space="preserve"> </w:t>
      </w:r>
      <w:r>
        <w:t xml:space="preserve">top — в реальном времени можно найти PID зависшего процесса.</w:t>
      </w:r>
      <w:r>
        <w:t xml:space="preserve"> </w:t>
      </w:r>
      <w:r>
        <w:t xml:space="preserve">Затем используйте команду kill для завершения процесса:</w:t>
      </w:r>
    </w:p>
    <w:p>
      <w:pPr>
        <w:pStyle w:val="BodyText"/>
      </w:pPr>
      <w:r>
        <w:t xml:space="preserve">kill</w:t>
      </w:r>
      <w:r>
        <w:t xml:space="preserve"> </w:t>
      </w:r>
      <w:r>
        <w:t xml:space="preserve"> </w:t>
      </w:r>
      <w:r>
        <w:t xml:space="preserve">— например, kill 1234 для завершения процесса с PID 1234.</w:t>
      </w:r>
      <w:r>
        <w:t xml:space="preserve"> </w:t>
      </w:r>
      <w:r>
        <w:t xml:space="preserve">Если процесс не завершился после команды kill, используйте более принудительный метод:</w:t>
      </w:r>
    </w:p>
    <w:p>
      <w:pPr>
        <w:pStyle w:val="BodyText"/>
      </w:pPr>
      <w:r>
        <w:t xml:space="preserve">kill -9</w:t>
      </w:r>
      <w:r>
        <w:t xml:space="preserve"> </w:t>
      </w:r>
      <w:r>
        <w:t xml:space="preserve"> </w:t>
      </w:r>
      <w:r>
        <w:t xml:space="preserve">— например, kill -9 1234 для принудительного завершения процесса.</w:t>
      </w:r>
      <w:r>
        <w:t xml:space="preserve"> </w:t>
      </w:r>
      <w:r>
        <w:t xml:space="preserve">Можно использовать killall</w:t>
      </w:r>
      <w:r>
        <w:t xml:space="preserve"> </w:t>
      </w:r>
      <w:r>
        <w:t xml:space="preserve"> </w:t>
      </w:r>
      <w:r>
        <w:t xml:space="preserve">для завершения всех процессов с указанным именем:</w:t>
      </w:r>
    </w:p>
    <w:p>
      <w:pPr>
        <w:pStyle w:val="BodyText"/>
      </w:pPr>
      <w:r>
        <w:t xml:space="preserve">killall</w:t>
      </w:r>
      <w:r>
        <w:t xml:space="preserve"> </w:t>
      </w:r>
      <w:r>
        <w:t xml:space="preserve"> </w:t>
      </w:r>
      <w:r>
        <w:t xml:space="preserve">— например, killall firefox.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Кашкин Иван НБИ-01-21</dc:creator>
  <dc:language>ru-RU</dc:language>
  <cp:keywords/>
  <dcterms:created xsi:type="dcterms:W3CDTF">2024-09-07T17:20:49Z</dcterms:created>
  <dcterms:modified xsi:type="dcterms:W3CDTF">2024-09-07T17:20:49Z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indent">
    <vt:lpwstr>True</vt:lpwstr>
  </property>
  <property fmtid="{D5CDD505-2E9C-101B-9397-08002B2CF9AE}" pid="24" name="lastDelim">
    <vt:lpwstr>, </vt:lpwstr>
  </property>
  <property fmtid="{D5CDD505-2E9C-101B-9397-08002B2CF9AE}" pid="25" name="linestretch">
    <vt:lpwstr>1.5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">
    <vt:lpwstr>True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Установка ОС на виртуальную машину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