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Заполнение информации на ресурсах указанных к работе.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2"/>
        </w:numPr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Статический генератор сайто Hugo</w:t>
      </w:r>
    </w:p>
    <w:p>
      <w:pPr>
        <w:pStyle w:val="BodyText"/>
      </w:pPr>
      <w:r>
        <w:t xml:space="preserve">-Статический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Разработчики позиционируют Hugo, как «самая быстрая в мире платформа для создания сайтов».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Зарегестрировался в eLibrary и добавил ссылку на свой сайт(рис.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568686"/>
            <wp:effectExtent b="0" l="0" r="0" t="0"/>
            <wp:docPr descr="eLibrary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eLibrary</w:t>
      </w:r>
    </w:p>
    <w:p>
      <w:pPr>
        <w:numPr>
          <w:ilvl w:val="0"/>
          <w:numId w:val="1004"/>
        </w:numPr>
        <w:pStyle w:val="Compact"/>
      </w:pPr>
      <w:r>
        <w:t xml:space="preserve">Зарегестрировался в Google Scholar и добавил ссылку на свой сайт 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1883555"/>
            <wp:effectExtent b="0" l="0" r="0" t="0"/>
            <wp:docPr descr="Google Schola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Google Scholar</w:t>
      </w:r>
    </w:p>
    <w:p>
      <w:pPr>
        <w:pStyle w:val="CaptionedFigure"/>
      </w:pPr>
      <w:bookmarkStart w:id="28" w:name="fig:003"/>
      <w:r>
        <w:drawing>
          <wp:inline>
            <wp:extent cx="5334000" cy="3091200"/>
            <wp:effectExtent b="0" l="0" r="0" t="0"/>
            <wp:docPr descr="Google Scholar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Google Scholar</w:t>
      </w:r>
    </w:p>
    <w:p>
      <w:pPr>
        <w:numPr>
          <w:ilvl w:val="0"/>
          <w:numId w:val="1005"/>
        </w:numPr>
      </w:pPr>
      <w:r>
        <w:t xml:space="preserve">Зарегестрировался в ORCID и добавил ссылку на свой сайт</w:t>
      </w:r>
    </w:p>
    <w:p>
      <w:pPr>
        <w:numPr>
          <w:ilvl w:val="0"/>
          <w:numId w:val="1005"/>
        </w:numPr>
      </w:pPr>
      <w:r>
        <w:t xml:space="preserve">Зарегестрировался в Mendeley и добавил ссылку на свой сайт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4305971"/>
            <wp:effectExtent b="0" l="0" r="0" t="0"/>
            <wp:docPr descr="Mendeley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Mendeley</w:t>
      </w:r>
    </w:p>
    <w:p>
      <w:pPr>
        <w:numPr>
          <w:ilvl w:val="0"/>
          <w:numId w:val="1006"/>
        </w:numPr>
        <w:pStyle w:val="Compact"/>
      </w:pPr>
      <w:r>
        <w:t xml:space="preserve">Зарегестрировался в ResearchGate и добавил ссылку на свой сайт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4673600" cy="2489200"/>
            <wp:effectExtent b="0" l="0" r="0" t="0"/>
            <wp:docPr descr="ResearchGat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ResearchGate</w:t>
      </w:r>
    </w:p>
    <w:p>
      <w:pPr>
        <w:numPr>
          <w:ilvl w:val="0"/>
          <w:numId w:val="1007"/>
        </w:numPr>
        <w:pStyle w:val="Compact"/>
      </w:pPr>
      <w:r>
        <w:t xml:space="preserve">Зарегестрировался в Academia.edu и добавил ссылку на свой сайт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2294146"/>
            <wp:effectExtent b="0" l="0" r="0" t="0"/>
            <wp:docPr descr="Academia.edu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Academia.edu</w:t>
      </w:r>
    </w:p>
    <w:p>
      <w:pPr>
        <w:numPr>
          <w:ilvl w:val="0"/>
          <w:numId w:val="1008"/>
        </w:numPr>
        <w:pStyle w:val="Compact"/>
      </w:pPr>
      <w:r>
        <w:t xml:space="preserve">Зарегестрировался в AarXiv и добавил ссылку на свой сайт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3628658"/>
            <wp:effectExtent b="0" l="0" r="0" t="0"/>
            <wp:docPr descr="AarXiv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AarXiv</w:t>
      </w:r>
    </w:p>
    <w:p>
      <w:pPr>
        <w:numPr>
          <w:ilvl w:val="0"/>
          <w:numId w:val="1009"/>
        </w:numPr>
        <w:pStyle w:val="Compact"/>
      </w:pPr>
      <w:r>
        <w:t xml:space="preserve">Написал пост по прошедшей недели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7" w:name="fig:007"/>
      <w:r>
        <w:drawing>
          <wp:inline>
            <wp:extent cx="5334000" cy="3628658"/>
            <wp:effectExtent b="0" l="0" r="0" t="0"/>
            <wp:docPr descr="Last week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Last week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0"/>
        </w:numPr>
        <w:pStyle w:val="Compact"/>
      </w:pPr>
      <w:r>
        <w:t xml:space="preserve">Зарегестрировался и опубликовал ссылку на свой сайт на всех ресурсах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4 этапу индивидуального проекта</dc:title>
  <dc:creator>Кашкин Иввн Евгеньевич</dc:creator>
  <dc:language>ru-RU</dc:language>
  <cp:keywords/>
  <dcterms:created xsi:type="dcterms:W3CDTF">2022-05-21T16:51:00Z</dcterms:created>
  <dcterms:modified xsi:type="dcterms:W3CDTF">2022-05-21T16:51:00Z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