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Desafio: 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1 - Faça um programa que leia uma matriz de 5 linhas e 4 colunas contendo as seguintes informações sobre alunos de uma disciplina.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• Primeira coluna: número de matrıcula (use um inteiro)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• Segunda coluna:média das provas 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• Terceira  coluna:média dos trabalhos 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• Quarta   coluna:nota final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30"/>
          <w:szCs w:val="30"/>
          <w:highlight w:val="white"/>
          <w:rtl w:val="0"/>
        </w:rPr>
        <w:t xml:space="preserve">Elabore um programa que: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a) Leia as três primeiras informações de cada aluno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b) Calcule a nota final como sendo a soma da média das provas e da média dos  trabalhos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c) Imprima a matrıcula do aluno que obteve a maior nota final (assuma que só existe  uma maior nota)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d) Imprima a média aritmética das notas finais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30"/>
          <w:szCs w:val="30"/>
          <w:highlight w:val="white"/>
          <w:rtl w:val="0"/>
        </w:rPr>
        <w:t xml:space="preserve">Boa Sorte!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