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1F6156"/>
          <w:sz w:val="16"/>
        </w:rPr>
        <w:t>TINY CYBERLAB (TCL) · RANGE LAB SERIES</w:t>
      </w:r>
    </w:p>
    <w:p>
      <w:pPr>
        <w:spacing w:before="40" w:after="80"/>
      </w:pPr>
      <w:r>
        <w:rPr>
          <w:rFonts w:ascii="Calibri" w:hAnsi="Calibri"/>
          <w:b/>
          <w:color w:val="243027"/>
          <w:sz w:val="30"/>
        </w:rPr>
        <w:t>TCL 11 — How to Hook and Control a Browser with BeEF</w:t>
      </w:r>
    </w:p>
    <w:p>
      <w:pPr>
        <w:spacing w:before="40" w:after="80"/>
      </w:pPr>
      <w:r>
        <w:rPr>
          <w:rFonts w:ascii="Calibri" w:hAnsi="Calibri"/>
          <w:i/>
          <w:color w:val="4A564D"/>
          <w:sz w:val="19"/>
        </w:rPr>
        <w:t>Cipher Logistics Security Assessment Engagement</w:t>
      </w:r>
    </w:p>
    <w:p>
      <w:pPr>
        <w:spacing w:before="200" w:after="80"/>
      </w:pPr>
      <w:r>
        <w:rPr>
          <w:rFonts w:ascii="Calibri" w:hAnsi="Calibri"/>
          <w:b/>
          <w:color w:val="1F6156"/>
          <w:sz w:val="22"/>
        </w:rPr>
        <w:t>1. Introduction &amp; Objectives</w:t>
      </w:r>
    </w:p>
    <w:p>
      <w:pPr>
        <w:spacing w:before="40" w:after="80"/>
      </w:pPr>
      <w:r>
        <w:rPr>
          <w:rFonts w:ascii="Calibri" w:hAnsi="Calibri"/>
          <w:i w:val="0"/>
          <w:color w:val="243027"/>
          <w:sz w:val="21"/>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11 focuses on: hooking a browser with BeEF and controlling it from the attacker container.</w:t>
      </w:r>
    </w:p>
    <w:p>
      <w:pPr>
        <w:spacing w:before="40" w:after="80"/>
      </w:pPr>
      <w:r>
        <w:rPr>
          <w:rFonts w:ascii="Calibri" w:hAnsi="Calibri"/>
          <w:i w:val="0"/>
          <w:color w:val="243027"/>
          <w:sz w:val="21"/>
        </w:rPr>
        <w:t>Objectives:</w:t>
      </w:r>
    </w:p>
    <w:p>
      <w:pPr>
        <w:pStyle w:val="ListParagraph"/>
        <w:spacing w:before="40" w:after="80"/>
      </w:pPr>
      <w:r>
        <w:rPr>
          <w:rFonts w:ascii="Calibri" w:hAnsi="Calibri"/>
          <w:color w:val="243027"/>
          <w:sz w:val="21"/>
        </w:rPr>
        <w:t>• Start BeEF on the attacker container and locate the hook URL it serves.</w:t>
      </w:r>
    </w:p>
    <w:p>
      <w:pPr>
        <w:pStyle w:val="ListParagraph"/>
        <w:spacing w:before="40" w:after="80"/>
      </w:pPr>
      <w:r>
        <w:rPr>
          <w:rFonts w:ascii="Calibri" w:hAnsi="Calibri"/>
          <w:color w:val="243027"/>
          <w:sz w:val="21"/>
        </w:rPr>
        <w:t>• Hook a lab browser by loading the BeEF demo page, and review what the hook exposes.</w:t>
      </w:r>
    </w:p>
    <w:p>
      <w:pPr>
        <w:pStyle w:val="ListParagraph"/>
        <w:spacing w:before="40" w:after="80"/>
      </w:pPr>
      <w:r>
        <w:rPr>
          <w:rFonts w:ascii="Calibri" w:hAnsi="Calibri"/>
          <w:color w:val="243027"/>
          <w:sz w:val="21"/>
        </w:rPr>
        <w:t>• Run client-side modules against the hooked browser and read the results.</w:t>
      </w:r>
    </w:p>
    <w:p>
      <w:pPr>
        <w:pStyle w:val="ListParagraph"/>
        <w:spacing w:before="40" w:after="80"/>
      </w:pPr>
      <w:r>
        <w:rPr>
          <w:rFonts w:ascii="Calibri" w:hAnsi="Calibri"/>
          <w:color w:val="243027"/>
          <w:sz w:val="21"/>
        </w:rPr>
        <w:t>• Explain why the browser is a high-value foothold and which controls reduce the risk.</w:t>
      </w:r>
    </w:p>
    <w:p>
      <w:pPr>
        <w:spacing w:before="40" w:after="80"/>
      </w:pPr>
      <w:r>
        <w:rPr>
          <w:rFonts w:ascii="Calibri" w:hAnsi="Calibri"/>
          <w:i w:val="0"/>
          <w:color w:val="243027"/>
          <w:sz w:val="21"/>
        </w:rPr>
        <w:t>Tools used in this lab (2, CEH exam-relevant):</w:t>
      </w:r>
    </w:p>
    <w:tbl>
      <w:tblPr>
        <w:tblStyle w:val="TableGrid"/>
        <w:tblW w:type="auto" w:w="0"/>
        <w:tblLayout w:type="autofit"/>
        <w:tblLook w:firstColumn="1" w:firstRow="1" w:lastColumn="0" w:lastRow="0" w:noHBand="0" w:noVBand="1" w:val="04A0"/>
      </w:tblPr>
      <w:tblGrid>
        <w:gridCol w:w="4770"/>
        <w:gridCol w:w="4770"/>
      </w:tblGrid>
      <w:tr>
        <w:tc>
          <w:tcPr>
            <w:tcW w:type="dxa" w:w="4770"/>
            <w:shd w:val="clear" w:color="auto" w:fill="E3E9E3"/>
          </w:tcPr>
          <w:p>
            <w:pPr>
              <w:spacing w:before="40" w:after="80"/>
            </w:pPr>
            <w:r/>
            <w:r>
              <w:rPr>
                <w:rFonts w:ascii="Calibri" w:hAnsi="Calibri"/>
                <w:b/>
                <w:color w:val="4A564D"/>
                <w:sz w:val="16"/>
              </w:rPr>
              <w:t>Tool</w:t>
            </w:r>
          </w:p>
        </w:tc>
        <w:tc>
          <w:tcPr>
            <w:tcW w:type="dxa" w:w="4770"/>
            <w:shd w:val="clear" w:color="auto" w:fill="E3E9E3"/>
          </w:tcPr>
          <w:p>
            <w:pPr>
              <w:spacing w:before="40" w:after="80"/>
            </w:pPr>
            <w:r/>
            <w:r>
              <w:rPr>
                <w:rFonts w:ascii="Calibri" w:hAnsi="Calibri"/>
                <w:b/>
                <w:color w:val="4A564D"/>
                <w:sz w:val="16"/>
              </w:rPr>
              <w:t>Role in this lab</w:t>
            </w:r>
          </w:p>
        </w:tc>
      </w:tr>
      <w:tr>
        <w:tc>
          <w:tcPr>
            <w:tcW w:type="dxa" w:w="4770"/>
          </w:tcPr>
          <w:p>
            <w:pPr>
              <w:spacing w:before="40" w:after="80"/>
            </w:pPr>
            <w:r/>
            <w:r>
              <w:rPr>
                <w:rFonts w:ascii="Calibri" w:hAnsi="Calibri"/>
                <w:color w:val="243027"/>
                <w:sz w:val="19"/>
              </w:rPr>
              <w:t>BeEF</w:t>
            </w:r>
          </w:p>
        </w:tc>
        <w:tc>
          <w:tcPr>
            <w:tcW w:type="dxa" w:w="4770"/>
          </w:tcPr>
          <w:p>
            <w:pPr>
              <w:spacing w:before="40" w:after="80"/>
            </w:pPr>
            <w:r/>
            <w:r>
              <w:rPr>
                <w:rFonts w:ascii="Calibri" w:hAnsi="Calibri"/>
                <w:color w:val="243027"/>
                <w:sz w:val="19"/>
              </w:rPr>
              <w:t>Browser Exploitation Framework — hooking and controlling client browsers — CEH “Web Applications”</w:t>
            </w:r>
          </w:p>
        </w:tc>
      </w:tr>
      <w:tr>
        <w:tc>
          <w:tcPr>
            <w:tcW w:type="dxa" w:w="4770"/>
          </w:tcPr>
          <w:p>
            <w:pPr>
              <w:spacing w:before="40" w:after="80"/>
            </w:pPr>
            <w:r/>
            <w:r>
              <w:rPr>
                <w:rFonts w:ascii="Calibri" w:hAnsi="Calibri"/>
                <w:color w:val="243027"/>
                <w:sz w:val="19"/>
              </w:rPr>
              <w:t>Web browser</w:t>
            </w:r>
          </w:p>
        </w:tc>
        <w:tc>
          <w:tcPr>
            <w:tcW w:type="dxa" w:w="4770"/>
          </w:tcPr>
          <w:p>
            <w:pPr>
              <w:spacing w:before="40" w:after="80"/>
            </w:pPr>
            <w:r/>
            <w:r>
              <w:rPr>
                <w:rFonts w:ascii="Calibri" w:hAnsi="Calibri"/>
                <w:color w:val="243027"/>
                <w:sz w:val="19"/>
              </w:rPr>
              <w:t>The victim surface (opened on the lab host) and the BeEF control panel (on the attacker container)</w:t>
            </w:r>
          </w:p>
        </w:tc>
      </w:tr>
    </w:tbl>
    <w:p>
      <w:pPr>
        <w:spacing w:before="200" w:after="80"/>
      </w:pPr>
      <w:r>
        <w:rPr>
          <w:rFonts w:ascii="Calibri" w:hAnsi="Calibri"/>
          <w:b/>
          <w:color w:val="1F6156"/>
          <w:sz w:val="22"/>
        </w:rPr>
        <w:t>2. NIST/NICE Role Alignment</w:t>
      </w:r>
    </w:p>
    <w:p>
      <w:pPr>
        <w:spacing w:before="40" w:after="80"/>
      </w:pPr>
      <w:r>
        <w:rPr>
          <w:rFonts w:ascii="Calibri" w:hAnsi="Calibri"/>
          <w:i w:val="0"/>
          <w:color w:val="243027"/>
          <w:sz w:val="21"/>
        </w:rPr>
        <w:t>This lab is mapped to the following NICE Workforce Framework for Cybersecurity (NIST SP 800-181 Rev. 1) work role(s):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Work role</w:t>
            </w:r>
          </w:p>
        </w:tc>
        <w:tc>
          <w:tcPr>
            <w:tcW w:type="dxa" w:w="3180"/>
            <w:shd w:val="clear" w:color="auto" w:fill="E3E9E3"/>
          </w:tcPr>
          <w:p>
            <w:pPr>
              <w:spacing w:before="40" w:after="80"/>
            </w:pPr>
            <w:r/>
            <w:r>
              <w:rPr>
                <w:rFonts w:ascii="Calibri" w:hAnsi="Calibri"/>
                <w:b/>
                <w:color w:val="4A564D"/>
                <w:sz w:val="16"/>
              </w:rPr>
              <w:t>ID</w:t>
            </w:r>
          </w:p>
        </w:tc>
        <w:tc>
          <w:tcPr>
            <w:tcW w:type="dxa" w:w="3180"/>
            <w:shd w:val="clear" w:color="auto" w:fill="E3E9E3"/>
          </w:tcPr>
          <w:p>
            <w:pPr>
              <w:spacing w:before="40" w:after="80"/>
            </w:pPr>
            <w:r/>
            <w:r>
              <w:rPr>
                <w:rFonts w:ascii="Calibri" w:hAnsi="Calibri"/>
                <w:b/>
                <w:color w:val="4A564D"/>
                <w:sz w:val="16"/>
              </w:rPr>
              <w:t>How this lab fulfills it</w:t>
            </w:r>
          </w:p>
        </w:tc>
      </w:tr>
      <w:tr>
        <w:tc>
          <w:tcPr>
            <w:tcW w:type="dxa" w:w="3180"/>
          </w:tcPr>
          <w:p>
            <w:pPr>
              <w:spacing w:before="40" w:after="80"/>
            </w:pPr>
            <w:r/>
            <w:r>
              <w:rPr>
                <w:rFonts w:ascii="Calibri" w:hAnsi="Calibri"/>
                <w:color w:val="243027"/>
                <w:sz w:val="19"/>
              </w:rPr>
              <w:t>Vulnerability Analysis</w:t>
            </w:r>
          </w:p>
        </w:tc>
        <w:tc>
          <w:tcPr>
            <w:tcW w:type="dxa" w:w="3180"/>
          </w:tcPr>
          <w:p>
            <w:pPr>
              <w:spacing w:before="40" w:after="80"/>
            </w:pPr>
            <w:r/>
            <w:r>
              <w:rPr>
                <w:rFonts w:ascii="Calibri" w:hAnsi="Calibri"/>
                <w:color w:val="243027"/>
                <w:sz w:val="19"/>
              </w:rPr>
              <w:t>PD-WRL-007</w:t>
            </w:r>
          </w:p>
        </w:tc>
        <w:tc>
          <w:tcPr>
            <w:tcW w:type="dxa" w:w="3180"/>
          </w:tcPr>
          <w:p>
            <w:pPr>
              <w:spacing w:before="40" w:after="80"/>
            </w:pPr>
            <w:r/>
            <w:r>
              <w:rPr>
                <w:rFonts w:ascii="Calibri" w:hAnsi="Calibri"/>
                <w:color w:val="243027"/>
                <w:sz w:val="19"/>
              </w:rPr>
              <w:t>The browser is the modern endpoint's most exposed application; demonstrating how a single hooked page yields real control is how this role argues for client-side defenses.</w:t>
            </w:r>
          </w:p>
        </w:tc>
      </w:tr>
    </w:tbl>
    <w:p>
      <w:pPr>
        <w:spacing w:before="200" w:after="80"/>
      </w:pPr>
      <w:r>
        <w:rPr>
          <w:rFonts w:ascii="Calibri" w:hAnsi="Calibri"/>
          <w:b/>
          <w:color w:val="1F6156"/>
          <w:sz w:val="22"/>
        </w:rPr>
        <w:t>3. Network Topology, Hostnames, IPs &amp; Credentials</w:t>
      </w:r>
    </w:p>
    <w:tbl>
      <w:tblPr>
        <w:tblStyle w:val="TableGrid"/>
        <w:tblW w:type="auto" w:w="0"/>
        <w:tblLayout w:type="autofit"/>
        <w:tblLook w:firstColumn="1" w:firstRow="1" w:lastColumn="0" w:lastRow="0" w:noHBand="0" w:noVBand="1" w:val="04A0"/>
      </w:tblPr>
      <w:tblGrid>
        <w:gridCol w:w="1908"/>
        <w:gridCol w:w="1908"/>
        <w:gridCol w:w="1908"/>
        <w:gridCol w:w="1908"/>
        <w:gridCol w:w="1908"/>
      </w:tblGrid>
      <w:tr>
        <w:tc>
          <w:tcPr>
            <w:tcW w:type="dxa" w:w="1908"/>
            <w:shd w:val="clear" w:color="auto" w:fill="E3E9E3"/>
          </w:tcPr>
          <w:p>
            <w:pPr>
              <w:spacing w:before="40" w:after="80"/>
            </w:pPr>
            <w:r/>
            <w:r>
              <w:rPr>
                <w:rFonts w:ascii="Calibri" w:hAnsi="Calibri"/>
                <w:b/>
                <w:color w:val="4A564D"/>
                <w:sz w:val="16"/>
              </w:rPr>
              <w:t>Hostname</w:t>
            </w:r>
          </w:p>
        </w:tc>
        <w:tc>
          <w:tcPr>
            <w:tcW w:type="dxa" w:w="1908"/>
            <w:shd w:val="clear" w:color="auto" w:fill="E3E9E3"/>
          </w:tcPr>
          <w:p>
            <w:pPr>
              <w:spacing w:before="40" w:after="80"/>
            </w:pPr>
            <w:r/>
            <w:r>
              <w:rPr>
                <w:rFonts w:ascii="Calibri" w:hAnsi="Calibri"/>
                <w:b/>
                <w:color w:val="4A564D"/>
                <w:sz w:val="16"/>
              </w:rPr>
              <w:t>Role</w:t>
            </w:r>
          </w:p>
        </w:tc>
        <w:tc>
          <w:tcPr>
            <w:tcW w:type="dxa" w:w="1908"/>
            <w:shd w:val="clear" w:color="auto" w:fill="E3E9E3"/>
          </w:tcPr>
          <w:p>
            <w:pPr>
              <w:spacing w:before="40" w:after="80"/>
            </w:pPr>
            <w:r/>
            <w:r>
              <w:rPr>
                <w:rFonts w:ascii="Calibri" w:hAnsi="Calibri"/>
                <w:b/>
                <w:color w:val="4A564D"/>
                <w:sz w:val="16"/>
              </w:rPr>
              <w:t>IP address</w:t>
            </w:r>
          </w:p>
        </w:tc>
        <w:tc>
          <w:tcPr>
            <w:tcW w:type="dxa" w:w="1908"/>
            <w:shd w:val="clear" w:color="auto" w:fill="E3E9E3"/>
          </w:tcPr>
          <w:p>
            <w:pPr>
              <w:spacing w:before="40" w:after="80"/>
            </w:pPr>
            <w:r/>
            <w:r>
              <w:rPr>
                <w:rFonts w:ascii="Calibri" w:hAnsi="Calibri"/>
                <w:b/>
                <w:color w:val="4A564D"/>
                <w:sz w:val="16"/>
              </w:rPr>
              <w:t>OS / Service</w:t>
            </w:r>
          </w:p>
        </w:tc>
        <w:tc>
          <w:tcPr>
            <w:tcW w:type="dxa" w:w="1908"/>
            <w:shd w:val="clear" w:color="auto" w:fill="E3E9E3"/>
          </w:tcPr>
          <w:p>
            <w:pPr>
              <w:spacing w:before="40" w:after="80"/>
            </w:pPr>
            <w:r/>
            <w:r>
              <w:rPr>
                <w:rFonts w:ascii="Calibri" w:hAnsi="Calibri"/>
                <w:b/>
                <w:color w:val="4A564D"/>
                <w:sz w:val="16"/>
              </w:rPr>
              <w:t>Credentials</w:t>
            </w:r>
          </w:p>
        </w:tc>
      </w:tr>
      <w:tr>
        <w:tc>
          <w:tcPr>
            <w:tcW w:type="dxa" w:w="1908"/>
          </w:tcPr>
          <w:p>
            <w:pPr>
              <w:spacing w:before="40" w:after="80"/>
            </w:pPr>
            <w:r/>
            <w:r>
              <w:rPr>
                <w:rFonts w:ascii="Calibri" w:hAnsi="Calibri"/>
                <w:color w:val="243027"/>
                <w:sz w:val="19"/>
              </w:rPr>
              <w:t>attacker</w:t>
            </w:r>
          </w:p>
        </w:tc>
        <w:tc>
          <w:tcPr>
            <w:tcW w:type="dxa" w:w="1908"/>
          </w:tcPr>
          <w:p>
            <w:pPr>
              <w:spacing w:before="40" w:after="80"/>
            </w:pPr>
            <w:r/>
            <w:r>
              <w:rPr>
                <w:rFonts w:ascii="Calibri" w:hAnsi="Calibri"/>
                <w:color w:val="243027"/>
                <w:sz w:val="19"/>
              </w:rPr>
              <w:t>Attacker workstation (all Kali tools)</w:t>
            </w:r>
          </w:p>
        </w:tc>
        <w:tc>
          <w:tcPr>
            <w:tcW w:type="dxa" w:w="1908"/>
          </w:tcPr>
          <w:p>
            <w:pPr>
              <w:spacing w:before="40" w:after="80"/>
            </w:pPr>
            <w:r/>
            <w:r>
              <w:rPr>
                <w:rFonts w:ascii="Calibri" w:hAnsi="Calibri"/>
                <w:color w:val="243027"/>
                <w:sz w:val="19"/>
              </w:rPr>
              <w:t>10.30.0.10</w:t>
            </w:r>
          </w:p>
        </w:tc>
        <w:tc>
          <w:tcPr>
            <w:tcW w:type="dxa" w:w="1908"/>
          </w:tcPr>
          <w:p>
            <w:pPr>
              <w:spacing w:before="40" w:after="80"/>
            </w:pPr>
            <w:r/>
            <w:r>
              <w:rPr>
                <w:rFonts w:ascii="Calibri" w:hAnsi="Calibri"/>
                <w:color w:val="243027"/>
                <w:sz w:val="19"/>
              </w:rPr>
              <w:t>Kali Linux (kali-rolling)</w:t>
            </w:r>
          </w:p>
        </w:tc>
        <w:tc>
          <w:tcPr>
            <w:tcW w:type="dxa" w:w="1908"/>
          </w:tcPr>
          <w:p>
            <w:pPr>
              <w:spacing w:before="40" w:after="80"/>
            </w:pPr>
            <w:r/>
            <w:r>
              <w:rPr>
                <w:rFonts w:ascii="Calibri" w:hAnsi="Calibri"/>
                <w:color w:val="243027"/>
                <w:sz w:val="19"/>
              </w:rPr>
              <w:t>root / cyberrange</w:t>
            </w:r>
          </w:p>
        </w:tc>
      </w:tr>
    </w:tbl>
    <w:p>
      <w:pPr>
        <w:jc w:val="center"/>
      </w:pPr>
      <w:r>
        <w:drawing>
          <wp:inline xmlns:a="http://schemas.openxmlformats.org/drawingml/2006/main" xmlns:pic="http://schemas.openxmlformats.org/drawingml/2006/picture">
            <wp:extent cx="5760720" cy="3292215"/>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760720" cy="3292215"/>
                    </a:xfrm>
                    <a:prstGeom prst="rect"/>
                  </pic:spPr>
                </pic:pic>
              </a:graphicData>
            </a:graphic>
          </wp:inline>
        </w:drawing>
      </w:r>
    </w:p>
    <w:p>
      <w:pPr>
        <w:spacing w:before="40" w:after="80"/>
        <w:jc w:val="center"/>
      </w:pPr>
      <w:r>
        <w:rPr>
          <w:rFonts w:ascii="Calibri" w:hAnsi="Calibri"/>
          <w:i/>
          <w:color w:val="4A564D"/>
          <w:sz w:val="17"/>
        </w:rPr>
        <w:t>Figure 1 — Tiny CyberLab (TCL) topology (all labs share this environment).</w:t>
      </w:r>
    </w:p>
    <w:p>
      <w:pPr>
        <w:spacing w:before="40" w:after="80"/>
      </w:pPr>
      <w:r>
        <w:rPr>
          <w:rFonts w:ascii="Calibri" w:hAnsi="Calibri"/>
          <w:i w:val="0"/>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pPr>
        <w:spacing w:before="200" w:after="80"/>
      </w:pPr>
      <w:r>
        <w:rPr>
          <w:rFonts w:ascii="Calibri" w:hAnsi="Calibri"/>
          <w:b/>
          <w:color w:val="1F6156"/>
          <w:sz w:val="22"/>
        </w:rPr>
        <w:t>4. Learning Outcomes</w:t>
      </w:r>
    </w:p>
    <w:p>
      <w:pPr>
        <w:spacing w:before="40" w:after="80"/>
      </w:pPr>
      <w:r>
        <w:rPr>
          <w:rFonts w:ascii="Calibri" w:hAnsi="Calibri"/>
          <w:i w:val="0"/>
          <w:color w:val="243027"/>
          <w:sz w:val="21"/>
        </w:rPr>
        <w:t>By the end of this lab, you will be able to:</w:t>
      </w:r>
    </w:p>
    <w:p>
      <w:pPr>
        <w:pStyle w:val="ListParagraph"/>
        <w:spacing w:before="40" w:after="80"/>
      </w:pPr>
      <w:r>
        <w:rPr>
          <w:rFonts w:ascii="Calibri" w:hAnsi="Calibri"/>
          <w:color w:val="243027"/>
          <w:sz w:val="21"/>
        </w:rPr>
        <w:t>• Start BeEF on the attacker container and locate the hook URL it serves.</w:t>
      </w:r>
    </w:p>
    <w:p>
      <w:pPr>
        <w:pStyle w:val="ListParagraph"/>
        <w:spacing w:before="40" w:after="80"/>
      </w:pPr>
      <w:r>
        <w:rPr>
          <w:rFonts w:ascii="Calibri" w:hAnsi="Calibri"/>
          <w:color w:val="243027"/>
          <w:sz w:val="21"/>
        </w:rPr>
        <w:t>• Hook a lab browser by loading the BeEF demo page, and review what the hook exposes.</w:t>
      </w:r>
    </w:p>
    <w:p>
      <w:pPr>
        <w:pStyle w:val="ListParagraph"/>
        <w:spacing w:before="40" w:after="80"/>
      </w:pPr>
      <w:r>
        <w:rPr>
          <w:rFonts w:ascii="Calibri" w:hAnsi="Calibri"/>
          <w:color w:val="243027"/>
          <w:sz w:val="21"/>
        </w:rPr>
        <w:t>• Run client-side modules against the hooked browser and read the results.</w:t>
      </w:r>
    </w:p>
    <w:p>
      <w:pPr>
        <w:pStyle w:val="ListParagraph"/>
        <w:spacing w:before="40" w:after="80"/>
      </w:pPr>
      <w:r>
        <w:rPr>
          <w:rFonts w:ascii="Calibri" w:hAnsi="Calibri"/>
          <w:color w:val="243027"/>
          <w:sz w:val="21"/>
        </w:rPr>
        <w:t>• Explain why the browser is a high-value foothold and which controls reduce the risk.</w:t>
      </w:r>
    </w:p>
    <w:p>
      <w:pPr>
        <w:spacing w:before="200" w:after="80"/>
      </w:pPr>
      <w:r>
        <w:rPr>
          <w:rFonts w:ascii="Calibri" w:hAnsi="Calibri"/>
          <w:b/>
          <w:color w:val="1F6156"/>
          <w:sz w:val="22"/>
        </w:rPr>
        <w:t>5. Case Scenario</w:t>
      </w:r>
    </w:p>
    <w:tbl>
      <w:tblPr>
        <w:tblStyle w:val="TableGrid"/>
        <w:tblW w:type="auto" w:w="0"/>
        <w:tblLook w:firstColumn="1" w:firstRow="1" w:lastColumn="0" w:lastRow="0" w:noHBand="0" w:noVBand="1" w:val="04A0"/>
      </w:tblPr>
      <w:tblGrid>
        <w:gridCol w:w="9540"/>
      </w:tblGrid>
      <w:tr>
        <w:tc>
          <w:tcPr>
            <w:tcW w:type="dxa" w:w="9540"/>
            <w:shd w:val="clear" w:color="auto" w:fill="DBE9E4"/>
          </w:tcPr>
          <w:p>
            <w:pPr>
              <w:spacing w:before="40" w:after="80"/>
            </w:pPr>
            <w:r/>
            <w:r>
              <w:rPr>
                <w:rFonts w:ascii="Calibri" w:hAnsi="Calibri"/>
                <w:b/>
                <w:color w:val="243027"/>
                <w:sz w:val="21"/>
              </w:rPr>
              <w:t>Case File — Cipher Logistics Engagement</w:t>
            </w:r>
          </w:p>
          <w:p>
            <w:pPr>
              <w:spacing w:before="40" w:after="80"/>
            </w:pPr>
            <w:r>
              <w:rPr>
                <w:rFonts w:ascii="Calibri" w:hAnsi="Calibri"/>
                <w:color w:val="243027"/>
                <w:sz w:val="20"/>
              </w:rPr>
              <w:t>“We keep testing servers,” Nadia says, “but attackers increasingly go after people's browsers. One malicious page, and the attacker is riding inside the victim's session. I want you to see how much control a single hook gives up.”</w:t>
            </w:r>
          </w:p>
          <w:p>
            <w:pPr>
              <w:spacing w:before="40" w:after="80"/>
            </w:pPr>
            <w:r>
              <w:rPr>
                <w:rFonts w:ascii="Calibri" w:hAnsi="Calibri"/>
                <w:color w:val="243027"/>
                <w:sz w:val="20"/>
              </w:rPr>
              <w:t>She draws the line clearly. “Everything stays in the range: our BeEF on the attacker container, and a lab browser we hook ourselves. This is to understand the mechanism and argue for the defenses — not something you ever point at a real user's browser.”</w:t>
            </w:r>
          </w:p>
          <w:p>
            <w:pPr>
              <w:spacing w:before="40" w:after="80"/>
            </w:pPr>
            <w:r>
              <w:rPr>
                <w:rFonts w:ascii="Calibri" w:hAnsi="Calibri"/>
                <w:color w:val="243027"/>
                <w:sz w:val="20"/>
              </w:rPr>
              <w:t>Your task: hook a lab browser with BeEF, review what it exposes, run a couple of client-side modules, and write up the defensive lesson.</w:t>
            </w:r>
          </w:p>
        </w:tc>
      </w:tr>
    </w:tbl>
    <w:p>
      <w:pPr>
        <w:spacing w:before="200" w:after="80"/>
      </w:pPr>
      <w:r>
        <w:rPr>
          <w:rFonts w:ascii="Calibri" w:hAnsi="Calibri"/>
          <w:b/>
          <w:color w:val="1F6156"/>
          <w:sz w:val="22"/>
        </w:rPr>
        <w:t>6. Lab Activities</w:t>
      </w:r>
    </w:p>
    <w:p>
      <w:pPr>
        <w:spacing w:before="40" w:after="80"/>
      </w:pPr>
      <w:r>
        <w:rPr>
          <w:rFonts w:ascii="Calibri" w:hAnsi="Calibri"/>
          <w:i w:val="0"/>
          <w:color w:val="243027"/>
          <w:sz w:val="21"/>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pPr>
        <w:spacing w:before="180" w:after="60"/>
      </w:pPr>
      <w:r>
        <w:rPr>
          <w:rFonts w:ascii="Calibri" w:hAnsi="Calibri"/>
          <w:b/>
          <w:color w:val="1F6156"/>
          <w:sz w:val="21"/>
        </w:rPr>
        <w:t>6A — Guided Lab (follow along, then practice)</w:t>
      </w:r>
    </w:p>
    <w:p>
      <w:pPr>
        <w:spacing w:before="40" w:after="80"/>
      </w:pPr>
      <w:r>
        <w:rPr>
          <w:rFonts w:ascii="Calibri" w:hAnsi="Calibri"/>
          <w:i w:val="0"/>
          <w:color w:val="243027"/>
          <w:sz w:val="21"/>
        </w:rPr>
        <w:t>Work through these steps on the attacker; the commands are given. Read each “Expected” line to confirm you are on track, then complete the Practice task on your own.</w:t>
      </w:r>
    </w:p>
    <w:p>
      <w:pPr>
        <w:spacing w:before="40" w:after="80"/>
      </w:pPr>
      <w:r>
        <w:rPr>
          <w:rFonts w:ascii="Calibri" w:hAnsi="Calibri"/>
          <w:color w:val="243027"/>
          <w:sz w:val="21"/>
        </w:rPr>
        <w:t>1. Start BeEF on the attacker.</w:t>
      </w:r>
    </w:p>
    <w:p>
      <w:pPr>
        <w:spacing w:before="40" w:after="80"/>
        <w:ind w:left="432"/>
      </w:pPr>
      <w:r>
        <w:rPr>
          <w:rFonts w:ascii="Consolas" w:hAnsi="Consolas"/>
          <w:color w:val="1B3A33"/>
          <w:sz w:val="19"/>
        </w:rPr>
        <w:t>beef-xss</w:t>
      </w:r>
    </w:p>
    <w:p>
      <w:pPr>
        <w:spacing w:before="40" w:after="80"/>
        <w:ind w:left="432"/>
      </w:pPr>
      <w:r>
        <w:rPr>
          <w:rFonts w:ascii="Calibri" w:hAnsi="Calibri"/>
          <w:i/>
          <w:color w:val="4A564D"/>
          <w:sz w:val="19"/>
        </w:rPr>
        <w:t>→ Expected: the control-panel URL and the hook.js location printed at startup.</w:t>
      </w:r>
    </w:p>
    <w:p>
      <w:pPr>
        <w:spacing w:before="40" w:after="80"/>
      </w:pPr>
      <w:r>
        <w:rPr>
          <w:rFonts w:ascii="Calibri" w:hAnsi="Calibri"/>
          <w:color w:val="243027"/>
          <w:sz w:val="21"/>
        </w:rPr>
        <w:t>2. Log in to the panel.</w:t>
      </w:r>
    </w:p>
    <w:p>
      <w:pPr>
        <w:spacing w:before="40" w:after="80"/>
        <w:ind w:left="432"/>
      </w:pPr>
      <w:r>
        <w:rPr>
          <w:rFonts w:ascii="Consolas" w:hAnsi="Consolas"/>
          <w:color w:val="1B3A33"/>
          <w:sz w:val="19"/>
        </w:rPr>
        <w:t># browse to http://10.30.0.10:3000/ui/panel  (default beef / password)</w:t>
      </w:r>
    </w:p>
    <w:p>
      <w:pPr>
        <w:spacing w:before="40" w:after="80"/>
        <w:ind w:left="432"/>
      </w:pPr>
      <w:r>
        <w:rPr>
          <w:rFonts w:ascii="Calibri" w:hAnsi="Calibri"/>
          <w:i/>
          <w:color w:val="4A564D"/>
          <w:sz w:val="19"/>
        </w:rPr>
        <w:t>→ Expected: the empty Hooked Browsers tree.</w:t>
      </w:r>
    </w:p>
    <w:p>
      <w:pPr>
        <w:spacing w:before="40" w:after="80"/>
      </w:pPr>
      <w:r>
        <w:rPr>
          <w:rFonts w:ascii="Calibri" w:hAnsi="Calibri"/>
          <w:color w:val="243027"/>
          <w:sz w:val="21"/>
        </w:rPr>
        <w:t>3. From a browser on the Ubuntu host, load the hook demo page.</w:t>
      </w:r>
    </w:p>
    <w:p>
      <w:pPr>
        <w:spacing w:before="40" w:after="80"/>
        <w:ind w:left="432"/>
      </w:pPr>
      <w:r>
        <w:rPr>
          <w:rFonts w:ascii="Consolas" w:hAnsi="Consolas"/>
          <w:color w:val="1B3A33"/>
          <w:sz w:val="19"/>
        </w:rPr>
        <w:t># http://&lt;lab-host-ip&gt;:3000/demos/basic.html</w:t>
      </w:r>
    </w:p>
    <w:p>
      <w:pPr>
        <w:spacing w:before="40" w:after="80"/>
        <w:ind w:left="432"/>
      </w:pPr>
      <w:r>
        <w:rPr>
          <w:rFonts w:ascii="Calibri" w:hAnsi="Calibri"/>
          <w:i/>
          <w:color w:val="4A564D"/>
          <w:sz w:val="19"/>
        </w:rPr>
        <w:t>→ Expected: that browser appearing under Hooked Browsers in the panel.</w:t>
      </w:r>
    </w:p>
    <w:p>
      <w:pPr>
        <w:spacing w:before="40" w:after="80"/>
      </w:pPr>
      <w:r>
        <w:rPr>
          <w:rFonts w:ascii="Calibri" w:hAnsi="Calibri"/>
          <w:color w:val="243027"/>
          <w:sz w:val="21"/>
        </w:rPr>
        <w:t>4. Open the hooked browser and read its details.</w:t>
      </w:r>
    </w:p>
    <w:p>
      <w:pPr>
        <w:spacing w:before="40" w:after="80"/>
        <w:ind w:left="432"/>
      </w:pPr>
      <w:r>
        <w:rPr>
          <w:rFonts w:ascii="Calibri" w:hAnsi="Calibri"/>
          <w:i/>
          <w:color w:val="4A564D"/>
          <w:sz w:val="19"/>
        </w:rPr>
        <w:t>→ Expected: browser type/version, plugins, and host BeEF collected.</w:t>
      </w:r>
    </w:p>
    <w:p>
      <w:pPr>
        <w:spacing w:before="40" w:after="80"/>
      </w:pPr>
      <w:r>
        <w:rPr>
          <w:rFonts w:ascii="Calibri" w:hAnsi="Calibri"/>
          <w:color w:val="243027"/>
          <w:sz w:val="21"/>
        </w:rPr>
        <w:t>5. Run a client-side module from the Commands tab (start with a green one).</w:t>
      </w:r>
    </w:p>
    <w:p>
      <w:pPr>
        <w:spacing w:before="40" w:after="80"/>
        <w:ind w:left="432"/>
      </w:pPr>
      <w:r>
        <w:rPr>
          <w:rFonts w:ascii="Calibri" w:hAnsi="Calibri"/>
          <w:i/>
          <w:color w:val="4A564D"/>
          <w:sz w:val="19"/>
        </w:rPr>
        <w:t>→ Expected: the module result returned from the victim browser.</w:t>
      </w:r>
    </w:p>
    <w:p>
      <w:pPr>
        <w:spacing w:before="40" w:after="80"/>
      </w:pPr>
      <w:r>
        <w:rPr>
          <w:rFonts w:ascii="Calibri" w:hAnsi="Calibri"/>
          <w:b/>
          <w:color w:val="243027"/>
          <w:sz w:val="21"/>
        </w:rPr>
        <w:t xml:space="preserve">Practice: </w:t>
      </w:r>
      <w:r>
        <w:rPr>
          <w:rFonts w:ascii="Calibri" w:hAnsi="Calibri"/>
          <w:color w:val="243027"/>
          <w:sz w:val="21"/>
        </w:rPr>
        <w:t>Type into the demo page's field and find where that activity surfaces in BeEF's Logs tab.</w:t>
      </w:r>
    </w:p>
    <w:p>
      <w:pPr>
        <w:spacing w:before="180" w:after="60"/>
      </w:pPr>
      <w:r>
        <w:rPr>
          <w:rFonts w:ascii="Calibri" w:hAnsi="Calibri"/>
          <w:b/>
          <w:color w:val="1F6156"/>
          <w:sz w:val="21"/>
        </w:rPr>
        <w:t>6B — Unguided Lab (objectives + hints)</w:t>
      </w:r>
    </w:p>
    <w:p>
      <w:pPr>
        <w:spacing w:before="40" w:after="80"/>
      </w:pPr>
      <w:r>
        <w:rPr>
          <w:rFonts w:ascii="Calibri" w:hAnsi="Calibri"/>
          <w:i w:val="0"/>
          <w:color w:val="243027"/>
          <w:sz w:val="21"/>
        </w:rPr>
        <w:t>Same lab, less scaffolding. These are objectives, not a script — work them in a sensible order, reach for the hint box only when stuck, and be ready to explain why each step works.</w:t>
      </w:r>
    </w:p>
    <w:p>
      <w:pPr>
        <w:spacing w:before="40" w:after="80"/>
      </w:pPr>
      <w:r>
        <w:rPr>
          <w:rFonts w:ascii="Calibri" w:hAnsi="Calibri"/>
          <w:color w:val="243027"/>
          <w:sz w:val="21"/>
        </w:rPr>
        <w:t>1. Open the attacker container and start BeEF from a terminal (beef-xss).</w:t>
      </w:r>
    </w:p>
    <w:p>
      <w:pPr>
        <w:spacing w:before="40" w:after="80"/>
      </w:pPr>
      <w:r>
        <w:rPr>
          <w:rFonts w:ascii="Calibri" w:hAnsi="Calibri"/>
          <w:color w:val="243027"/>
          <w:sz w:val="21"/>
        </w:rPr>
        <w:t>2. Wait for the BeEF control panel to come up, then log in to it (default beef / password, or the password printed at first start). Note the hook URL BeEF serves (http://10.30.0.10:3000/hook.js and the demo pages under /demos/).</w:t>
      </w:r>
    </w:p>
    <w:p>
      <w:pPr>
        <w:spacing w:before="40" w:after="80"/>
      </w:pPr>
      <w:r>
        <w:rPr>
          <w:rFonts w:ascii="Calibri" w:hAnsi="Calibri"/>
          <w:color w:val="243027"/>
          <w:sz w:val="21"/>
        </w:rPr>
        <w:t>3. Open BeEF's built-in basic demo page so there is a page carrying the hook.</w:t>
      </w:r>
    </w:p>
    <w:p>
      <w:pPr>
        <w:spacing w:before="40" w:after="80"/>
      </w:pPr>
      <w:r>
        <w:rPr>
          <w:rFonts w:ascii="Calibri" w:hAnsi="Calibri"/>
          <w:color w:val="243027"/>
          <w:sz w:val="21"/>
        </w:rPr>
        <w:t>4. From a browser on the Ubuntu host (reach the attacker's published port, or browse to http://10.30.0.10:3000/demos/basic.html from a machine on the lab network), load the demo page so the browser gets hooked. This browser is the “victim.”</w:t>
      </w:r>
    </w:p>
    <w:p>
      <w:pPr>
        <w:spacing w:before="40" w:after="80"/>
      </w:pPr>
      <w:r>
        <w:rPr>
          <w:rFonts w:ascii="Calibri" w:hAnsi="Calibri"/>
          <w:color w:val="243027"/>
          <w:sz w:val="21"/>
        </w:rPr>
        <w:t>5. Back in the BeEF control panel, find the newly hooked browser in the Hooked Browsers list and review the details it gathered (browser type/version, plugins, host).</w:t>
      </w:r>
    </w:p>
    <w:p>
      <w:pPr>
        <w:spacing w:before="40" w:after="80"/>
      </w:pPr>
      <w:r>
        <w:rPr>
          <w:rFonts w:ascii="Calibri" w:hAnsi="Calibri"/>
          <w:color w:val="243027"/>
          <w:sz w:val="21"/>
        </w:rPr>
        <w:t>6. Generate victim-side activity (for example, enter text in the demo page's field) and read how it surfaces in BeEF's Logs tab.</w:t>
      </w:r>
    </w:p>
    <w:p>
      <w:pPr>
        <w:spacing w:before="40" w:after="80"/>
      </w:pPr>
      <w:r>
        <w:rPr>
          <w:rFonts w:ascii="Calibri" w:hAnsi="Calibri"/>
          <w:color w:val="243027"/>
          <w:sz w:val="21"/>
        </w:rPr>
        <w:t>7. From the Commands tab, run one or two client-side modules against the hooked browser (an information-gathering or social module), and observe the result.</w:t>
      </w:r>
    </w:p>
    <w:p>
      <w:pPr>
        <w:spacing w:before="40" w:after="80"/>
      </w:pPr>
      <w:r>
        <w:rPr>
          <w:rFonts w:ascii="Calibri" w:hAnsi="Calibri"/>
          <w:color w:val="243027"/>
          <w:sz w:val="21"/>
        </w:rPr>
        <w:t>8. Write down why the browser is such a high-value foothold and which controls (patching, script controls, user awareness) reduce the risk.</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Hints (not full answers)</w:t>
            </w:r>
          </w:p>
          <w:p>
            <w:pPr>
              <w:spacing w:before="40" w:after="80"/>
            </w:pPr>
            <w:r>
              <w:rPr>
                <w:rFonts w:ascii="Calibri" w:hAnsi="Calibri"/>
                <w:color w:val="243027"/>
                <w:sz w:val="20"/>
              </w:rPr>
              <w:t>BeEF takes a minute or two to come up; the control panel opens at the /ui/panel path on the attacker container (port 3000). A browser is ‘hooked’ the moment it loads a page containing BeEF's hook.js — the demo page includes it for you. In the Hooked Browsers tree, the victim appears under its network; click it to see the details BeEF collected. The Commands tab colour-codes modules by how likely they are to work — green is a safe starting point. Client-side defenses: keep browsers patched, limit untrusted scripts, and train users — the hook needs a page to load in the first place.</w:t>
            </w:r>
          </w:p>
        </w:tc>
      </w:tr>
    </w:tbl>
    <w:p>
      <w:pPr>
        <w:spacing w:before="180" w:after="60"/>
      </w:pPr>
      <w:r>
        <w:rPr>
          <w:rFonts w:ascii="Calibri" w:hAnsi="Calibri"/>
          <w:b/>
          <w:color w:val="1F6156"/>
          <w:sz w:val="21"/>
        </w:rPr>
        <w:t>6C — Capture the Flag (no instructions)</w:t>
      </w:r>
    </w:p>
    <w:p>
      <w:pPr>
        <w:spacing w:before="40" w:after="80"/>
      </w:pPr>
      <w:r>
        <w:rPr>
          <w:rFonts w:ascii="Calibri" w:hAnsi="Calibri"/>
          <w:i w:val="0"/>
          <w:color w:val="243027"/>
          <w:sz w:val="21"/>
        </w:rPr>
        <w:t>Hook a lab browser and show how much one page gives up. Lab browser only.</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Flag</w:t>
            </w:r>
          </w:p>
        </w:tc>
        <w:tc>
          <w:tcPr>
            <w:tcW w:type="dxa" w:w="3180"/>
            <w:shd w:val="clear" w:color="auto" w:fill="E3E9E3"/>
          </w:tcPr>
          <w:p>
            <w:pPr>
              <w:spacing w:before="40" w:after="80"/>
            </w:pPr>
            <w:r/>
            <w:r>
              <w:rPr>
                <w:rFonts w:ascii="Calibri" w:hAnsi="Calibri"/>
                <w:b/>
                <w:color w:val="4A564D"/>
                <w:sz w:val="16"/>
              </w:rPr>
              <w:t>Pts</w:t>
            </w:r>
          </w:p>
        </w:tc>
        <w:tc>
          <w:tcPr>
            <w:tcW w:type="dxa" w:w="3180"/>
            <w:shd w:val="clear" w:color="auto" w:fill="E3E9E3"/>
          </w:tcPr>
          <w:p>
            <w:pPr>
              <w:spacing w:before="40" w:after="80"/>
            </w:pPr>
            <w:r/>
            <w:r>
              <w:rPr>
                <w:rFonts w:ascii="Calibri" w:hAnsi="Calibri"/>
                <w:b/>
                <w:color w:val="4A564D"/>
                <w:sz w:val="16"/>
              </w:rPr>
              <w:t>Capture this</w:t>
            </w:r>
          </w:p>
        </w:tc>
      </w:tr>
      <w:tr>
        <w:tc>
          <w:tcPr>
            <w:tcW w:type="dxa" w:w="3180"/>
          </w:tcPr>
          <w:p>
            <w:pPr>
              <w:spacing w:before="40" w:after="80"/>
            </w:pPr>
            <w:r/>
            <w:r>
              <w:rPr>
                <w:rFonts w:ascii="Calibri" w:hAnsi="Calibri"/>
                <w:color w:val="243027"/>
                <w:sz w:val="19"/>
              </w:rPr>
              <w:t>Flag 1</w:t>
            </w:r>
          </w:p>
        </w:tc>
        <w:tc>
          <w:tcPr>
            <w:tcW w:type="dxa" w:w="3180"/>
          </w:tcPr>
          <w:p>
            <w:pPr>
              <w:spacing w:before="40" w:after="80"/>
            </w:pPr>
            <w:r/>
            <w:r>
              <w:rPr>
                <w:rFonts w:ascii="Calibri" w:hAnsi="Calibri"/>
                <w:color w:val="243027"/>
                <w:sz w:val="19"/>
              </w:rPr>
              <w:t>10</w:t>
            </w:r>
          </w:p>
        </w:tc>
        <w:tc>
          <w:tcPr>
            <w:tcW w:type="dxa" w:w="3180"/>
          </w:tcPr>
          <w:p>
            <w:pPr>
              <w:spacing w:before="40" w:after="80"/>
            </w:pPr>
            <w:r/>
            <w:r>
              <w:rPr>
                <w:rFonts w:ascii="Calibri" w:hAnsi="Calibri"/>
                <w:color w:val="243027"/>
                <w:sz w:val="19"/>
              </w:rPr>
              <w:t>The user-agent string BeEF recorded for the hooked browser.</w:t>
            </w:r>
          </w:p>
        </w:tc>
      </w:tr>
      <w:tr>
        <w:tc>
          <w:tcPr>
            <w:tcW w:type="dxa" w:w="3180"/>
          </w:tcPr>
          <w:p>
            <w:pPr>
              <w:spacing w:before="40" w:after="80"/>
            </w:pPr>
            <w:r/>
            <w:r>
              <w:rPr>
                <w:rFonts w:ascii="Calibri" w:hAnsi="Calibri"/>
                <w:color w:val="243027"/>
                <w:sz w:val="19"/>
              </w:rPr>
              <w:t>Flag 2</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One additional data field BeEF collected about it.</w:t>
            </w:r>
          </w:p>
        </w:tc>
      </w:tr>
      <w:tr>
        <w:tc>
          <w:tcPr>
            <w:tcW w:type="dxa" w:w="3180"/>
          </w:tcPr>
          <w:p>
            <w:pPr>
              <w:spacing w:before="40" w:after="80"/>
            </w:pPr>
            <w:r/>
            <w:r>
              <w:rPr>
                <w:rFonts w:ascii="Calibri" w:hAnsi="Calibri"/>
                <w:color w:val="243027"/>
                <w:sz w:val="19"/>
              </w:rPr>
              <w:t>Flag 3</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client-side module you ran and its result.</w:t>
            </w:r>
          </w:p>
        </w:tc>
      </w:tr>
    </w:tbl>
    <w:p>
      <w:pPr>
        <w:spacing w:before="40" w:after="80"/>
      </w:pPr>
      <w:r>
        <w:rPr>
          <w:rFonts w:ascii="Calibri" w:hAnsi="Calibri"/>
          <w:i w:val="0"/>
          <w:color w:val="4A564D"/>
          <w:sz w:val="19"/>
        </w:rPr>
        <w:t>Total: 40 points. Submit each flag's value with one screenshot showing how you captured it. Any tool or method is allowed — but every target stays inside the 10.30.0.0/24 range.</w:t>
      </w:r>
    </w:p>
    <w:p>
      <w:pPr>
        <w:spacing w:before="40" w:after="80"/>
      </w:pPr>
      <w:r>
        <w:rPr>
          <w:rFonts w:ascii="Calibri" w:hAnsi="Calibri"/>
          <w:i w:val="0"/>
          <w:color w:val="243027"/>
          <w:sz w:val="21"/>
        </w:rPr>
      </w:r>
    </w:p>
    <w:p>
      <w:pPr>
        <w:spacing w:before="40" w:after="80"/>
      </w:pPr>
      <w:r>
        <w:rPr>
          <w:rFonts w:ascii="Calibri" w:hAnsi="Calibri"/>
          <w:b/>
          <w:color w:val="243027"/>
          <w:sz w:val="21"/>
        </w:rPr>
        <w:t>Debrief</w:t>
      </w:r>
    </w:p>
    <w:p>
      <w:pPr>
        <w:spacing w:before="40" w:after="80"/>
      </w:pPr>
      <w:r>
        <w:rPr>
          <w:rFonts w:ascii="Calibri" w:hAnsi="Calibri"/>
          <w:i w:val="0"/>
          <w:color w:val="243027"/>
          <w:sz w:val="21"/>
        </w:rPr>
        <w:t>Client-side exploitation flips the usual model: instead of attacking a server the victim uses, you attack the victim's own browser and let it reach wherever it can. One hooked page hands over the browser's fingerprint, its session, and a menu of commands to run inside it. That's why the browser is a first-class target and why defense is layered — patching to close the exploits, script and content controls to stop the hook, and awareness so the page never loads. Seeing the hook appear in your own control panel is what makes ‘don't click strange links’ concrete.</w:t>
      </w:r>
    </w:p>
    <w:p>
      <w:pPr>
        <w:spacing w:before="200" w:after="80"/>
      </w:pPr>
      <w:r>
        <w:rPr>
          <w:rFonts w:ascii="Calibri" w:hAnsi="Calibri"/>
          <w:b/>
          <w:color w:val="1F6156"/>
          <w:sz w:val="22"/>
        </w:rPr>
        <w:t>7. Deliverable: Screenshots &amp; Brief Report</w:t>
      </w:r>
    </w:p>
    <w:p>
      <w:pPr>
        <w:spacing w:before="40" w:after="80"/>
      </w:pPr>
      <w:r>
        <w:rPr>
          <w:rFonts w:ascii="Calibri" w:hAnsi="Calibri"/>
          <w:i w:val="0"/>
          <w:color w:val="243027"/>
          <w:sz w:val="21"/>
        </w:rPr>
        <w:t>Submit the following as a single PDF or document, in order:</w:t>
      </w:r>
    </w:p>
    <w:p>
      <w:pPr>
        <w:pStyle w:val="ListParagraph"/>
        <w:spacing w:before="40" w:after="80"/>
      </w:pPr>
      <w:r>
        <w:rPr>
          <w:rFonts w:ascii="Calibri" w:hAnsi="Calibri"/>
          <w:color w:val="243027"/>
          <w:sz w:val="21"/>
        </w:rPr>
        <w:t>• Screenshot of the BeEF control panel with the lab browser freshly hooked.</w:t>
      </w:r>
    </w:p>
    <w:p>
      <w:pPr>
        <w:pStyle w:val="ListParagraph"/>
        <w:spacing w:before="40" w:after="80"/>
      </w:pPr>
      <w:r>
        <w:rPr>
          <w:rFonts w:ascii="Calibri" w:hAnsi="Calibri"/>
          <w:color w:val="243027"/>
          <w:sz w:val="21"/>
        </w:rPr>
        <w:t>• Screenshot of the details BeEF collected about the hooked browser.</w:t>
      </w:r>
    </w:p>
    <w:p>
      <w:pPr>
        <w:pStyle w:val="ListParagraph"/>
        <w:spacing w:before="40" w:after="80"/>
      </w:pPr>
      <w:r>
        <w:rPr>
          <w:rFonts w:ascii="Calibri" w:hAnsi="Calibri"/>
          <w:color w:val="243027"/>
          <w:sz w:val="21"/>
        </w:rPr>
        <w:t>• Screenshot of a BeEF command module result (or the Logs tab capturing victim activity).</w:t>
      </w:r>
    </w:p>
    <w:p>
      <w:pPr>
        <w:pStyle w:val="ListParagraph"/>
        <w:spacing w:before="40" w:after="80"/>
      </w:pPr>
      <w:r>
        <w:rPr>
          <w:rFonts w:ascii="Calibri" w:hAnsi="Calibri"/>
          <w:color w:val="243027"/>
          <w:sz w:val="21"/>
        </w:rPr>
        <w:t>• A brief report explaining why browsers are high-value targets and which client-side controls you'd recommend.</w:t>
      </w:r>
    </w:p>
    <w:p>
      <w:pPr>
        <w:pStyle w:val="ListParagraph"/>
        <w:spacing w:before="40" w:after="80"/>
      </w:pPr>
      <w:r>
        <w:rPr>
          <w:rFonts w:ascii="Calibri" w:hAnsi="Calibri"/>
          <w:color w:val="243027"/>
          <w:sz w:val="21"/>
        </w:rPr>
        <w:t>• Terminal Activity Log: on the attacker container, run  history 10 &gt; lab11.txt , then last -n 10 &gt;&gt; lab11.txt , then  cat lab11.txt  — screenshot the output of that final cat command.</w:t>
      </w:r>
    </w:p>
    <w:p>
      <w:pPr>
        <w:spacing w:before="200" w:after="80"/>
      </w:pPr>
      <w:r>
        <w:rPr>
          <w:rFonts w:ascii="Calibri" w:hAnsi="Calibri"/>
          <w:b/>
          <w:color w:val="1F6156"/>
          <w:sz w:val="22"/>
        </w:rPr>
        <w:t>8. Additional Resources</w:t>
      </w:r>
    </w:p>
    <w:p>
      <w:pPr>
        <w:spacing w:before="40" w:after="80"/>
      </w:pPr>
      <w:r>
        <w:rPr>
          <w:rFonts w:ascii="Calibri" w:hAnsi="Calibri"/>
          <w:i w:val="0"/>
          <w:color w:val="243027"/>
          <w:sz w:val="21"/>
        </w:rPr>
        <w:t>Up to five curated resources for this lab, including video walkthroughs where useful:</w:t>
      </w:r>
    </w:p>
    <w:p>
      <w:pPr>
        <w:pStyle w:val="ListParagraph"/>
        <w:spacing w:before="40" w:after="80"/>
      </w:pPr>
      <w:r>
        <w:rPr>
          <w:rFonts w:ascii="Calibri" w:hAnsi="Calibri"/>
          <w:color w:val="243027"/>
          <w:sz w:val="21"/>
        </w:rPr>
        <w:t>• BeEF — The Browser Exploitation Framework (official)</w:t>
      </w:r>
    </w:p>
    <w:p>
      <w:pPr>
        <w:pStyle w:val="ListParagraph"/>
        <w:spacing w:before="40" w:after="80"/>
      </w:pPr>
      <w:r>
        <w:rPr>
          <w:rFonts w:ascii="Calibri" w:hAnsi="Calibri"/>
          <w:color w:val="243027"/>
          <w:sz w:val="21"/>
        </w:rPr>
        <w:t>• BeEF (GitHub, official wiki)</w:t>
      </w:r>
    </w:p>
    <w:p>
      <w:pPr>
        <w:pStyle w:val="ListParagraph"/>
        <w:spacing w:before="40" w:after="80"/>
      </w:pPr>
      <w:r>
        <w:rPr>
          <w:rFonts w:ascii="Calibri" w:hAnsi="Calibri"/>
          <w:color w:val="243027"/>
          <w:sz w:val="21"/>
        </w:rPr>
        <w:t>• OWASP — Cross-Site Scripting (XSS)</w:t>
      </w:r>
    </w:p>
    <w:p>
      <w:pPr>
        <w:pStyle w:val="ListParagraph"/>
        <w:spacing w:before="40" w:after="80"/>
      </w:pPr>
      <w:r>
        <w:rPr>
          <w:rFonts w:ascii="Calibri" w:hAnsi="Calibri"/>
          <w:color w:val="243027"/>
          <w:sz w:val="21"/>
        </w:rPr>
        <w:t>• MITRE ATT&amp;CK — Drive-by Compromise (T1189)</w:t>
      </w:r>
    </w:p>
    <w:p>
      <w:pPr>
        <w:pStyle w:val="ListParagraph"/>
        <w:spacing w:before="40" w:after="80"/>
      </w:pPr>
      <w:r>
        <w:rPr>
          <w:rFonts w:ascii="Calibri" w:hAnsi="Calibri"/>
          <w:color w:val="243027"/>
          <w:sz w:val="21"/>
        </w:rPr>
        <w:t>• [Video] BeEF Browser Exploitation Framework Demo (educational)</w:t>
      </w:r>
    </w:p>
    <w:tbl>
      <w:tblPr>
        <w:tblStyle w:val="TableGrid"/>
        <w:tblW w:type="auto" w:w="0"/>
        <w:tblLook w:firstColumn="1" w:firstRow="1" w:lastColumn="0" w:lastRow="0" w:noHBand="0" w:noVBand="1" w:val="04A0"/>
      </w:tblPr>
      <w:tblGrid>
        <w:gridCol w:w="9540"/>
      </w:tblGrid>
      <w:tr>
        <w:tc>
          <w:tcPr>
            <w:tcW w:type="dxa" w:w="9540"/>
            <w:shd w:val="clear" w:color="auto" w:fill="F4E3CC"/>
          </w:tcPr>
          <w:p>
            <w:pPr>
              <w:spacing w:before="40" w:after="80"/>
            </w:pPr>
            <w:r/>
            <w:r>
              <w:rPr>
                <w:rFonts w:ascii="Calibri" w:hAnsi="Calibri"/>
                <w:b/>
                <w:color w:val="243027"/>
                <w:sz w:val="21"/>
              </w:rPr>
              <w:t>⚠ Reporting note</w:t>
            </w:r>
          </w:p>
          <w:p>
            <w:pPr>
              <w:spacing w:before="40" w:after="80"/>
            </w:pPr>
            <w:r>
              <w:rPr>
                <w:rFonts w:ascii="Calibri" w:hAnsi="Calibri"/>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sectPr w:rsidR="00FC693F" w:rsidRPr="0006063C"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