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79EE58" w14:textId="77777777" w:rsidR="00396C43" w:rsidRDefault="00000000" w:rsidP="009C4573">
      <w:pPr>
        <w:spacing w:before="40" w:after="80"/>
        <w:jc w:val="center"/>
      </w:pPr>
      <w:r>
        <w:rPr>
          <w:b/>
          <w:color w:val="1F6156"/>
          <w:sz w:val="16"/>
        </w:rPr>
        <w:t>TINY CYBERLAB (TCL) · RANGE LAB SERIES</w:t>
      </w:r>
    </w:p>
    <w:p w14:paraId="4FB98BF2" w14:textId="25DBC230" w:rsidR="00396C43" w:rsidRDefault="00000000" w:rsidP="009C4573">
      <w:pPr>
        <w:spacing w:before="40" w:after="80"/>
        <w:jc w:val="center"/>
      </w:pPr>
      <w:r>
        <w:rPr>
          <w:b/>
          <w:color w:val="243027"/>
          <w:sz w:val="30"/>
        </w:rPr>
        <w:t>TCL 01 —Reconnaissance and Zone-Transfer Testing</w:t>
      </w:r>
    </w:p>
    <w:p w14:paraId="1C3AA4EC" w14:textId="77777777" w:rsidR="00396C43" w:rsidRDefault="00000000" w:rsidP="009C4573">
      <w:pPr>
        <w:spacing w:before="40" w:after="80"/>
        <w:jc w:val="center"/>
        <w:rPr>
          <w:i/>
          <w:color w:val="4A564D"/>
          <w:sz w:val="19"/>
        </w:rPr>
      </w:pPr>
      <w:r>
        <w:rPr>
          <w:i/>
          <w:color w:val="4A564D"/>
          <w:sz w:val="19"/>
        </w:rPr>
        <w:t>Cipher Logistics Security Assessment Engagement</w:t>
      </w:r>
    </w:p>
    <w:p w14:paraId="669FCF17" w14:textId="77777777" w:rsidR="009C4573" w:rsidRDefault="009C4573" w:rsidP="009C4573">
      <w:pPr>
        <w:spacing w:before="40" w:after="80"/>
        <w:jc w:val="center"/>
        <w:rPr>
          <w:i/>
          <w:color w:val="4A564D"/>
          <w:sz w:val="19"/>
        </w:rPr>
      </w:pPr>
    </w:p>
    <w:p w14:paraId="5D2400DC" w14:textId="77777777" w:rsidR="009C4573" w:rsidRDefault="009C4573" w:rsidP="009C4573">
      <w:pPr>
        <w:spacing w:before="40" w:after="80"/>
        <w:jc w:val="center"/>
      </w:pPr>
    </w:p>
    <w:p w14:paraId="10D5BBB1" w14:textId="77777777" w:rsidR="00396C43" w:rsidRDefault="00000000">
      <w:pPr>
        <w:spacing w:before="200" w:after="80"/>
      </w:pPr>
      <w:r>
        <w:rPr>
          <w:b/>
          <w:color w:val="1F6156"/>
          <w:sz w:val="22"/>
        </w:rPr>
        <w:t>1. Introduction &amp; Objectives</w:t>
      </w:r>
    </w:p>
    <w:p w14:paraId="728E337D" w14:textId="77777777" w:rsidR="00396C43"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1 focuses on: DNS footprinting and reconnaissance against the range's internal DNS zone.</w:t>
      </w:r>
    </w:p>
    <w:p w14:paraId="545A3978" w14:textId="77777777" w:rsidR="00396C43" w:rsidRDefault="00000000">
      <w:pPr>
        <w:spacing w:before="40" w:after="80"/>
      </w:pPr>
      <w:r>
        <w:rPr>
          <w:color w:val="243027"/>
        </w:rPr>
        <w:t>Objectives:</w:t>
      </w:r>
    </w:p>
    <w:p w14:paraId="245BA290" w14:textId="77777777" w:rsidR="00396C43" w:rsidRDefault="00000000">
      <w:pPr>
        <w:pStyle w:val="ListParagraph"/>
        <w:spacing w:before="40" w:after="80"/>
      </w:pPr>
      <w:r>
        <w:rPr>
          <w:color w:val="243027"/>
        </w:rPr>
        <w:t>• Query the range's internal DNS zone (cipher.lab) interactively and non-interactively using nslookup and dig, pointing lookups at the authoritative server (the dns container, 10.20.0.53).</w:t>
      </w:r>
    </w:p>
    <w:p w14:paraId="6A782C5A" w14:textId="77777777" w:rsidR="00396C43" w:rsidRDefault="00000000">
      <w:pPr>
        <w:pStyle w:val="ListParagraph"/>
        <w:spacing w:before="40" w:after="80"/>
      </w:pPr>
      <w:r>
        <w:rPr>
          <w:color w:val="243027"/>
        </w:rPr>
        <w:t>• Enumerate the common resource-record types (A, MX, NS, SOA, TXT, CNAME, PTR) and interpret what each reveals about a target.</w:t>
      </w:r>
    </w:p>
    <w:p w14:paraId="1F4A61D2" w14:textId="77777777" w:rsidR="00396C43" w:rsidRDefault="00000000">
      <w:pPr>
        <w:pStyle w:val="ListParagraph"/>
        <w:spacing w:before="40" w:after="80"/>
      </w:pPr>
      <w:r>
        <w:rPr>
          <w:color w:val="243027"/>
        </w:rPr>
        <w:t>• Attempt a DNS zone transfer (AXFR) from an unauthorized host and from an authorized host, and explain why one is refused and the other succeeds.</w:t>
      </w:r>
    </w:p>
    <w:p w14:paraId="03978910" w14:textId="77777777" w:rsidR="00396C43" w:rsidRDefault="00000000">
      <w:pPr>
        <w:pStyle w:val="ListParagraph"/>
        <w:spacing w:before="40" w:after="80"/>
      </w:pPr>
      <w:r>
        <w:rPr>
          <w:color w:val="243027"/>
        </w:rPr>
        <w:t>• Turn a successful zone transfer into a client-ready inventory of every host the domain exposes.</w:t>
      </w:r>
    </w:p>
    <w:p w14:paraId="6771E122" w14:textId="77777777" w:rsidR="00396C43"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65"/>
        <w:gridCol w:w="4765"/>
      </w:tblGrid>
      <w:tr w:rsidR="00396C43" w14:paraId="7D624ABF" w14:textId="77777777">
        <w:tc>
          <w:tcPr>
            <w:tcW w:w="4770" w:type="dxa"/>
            <w:shd w:val="clear" w:color="auto" w:fill="E3E9E3"/>
          </w:tcPr>
          <w:p w14:paraId="16D6C9A5" w14:textId="77777777" w:rsidR="00396C43" w:rsidRDefault="00000000">
            <w:pPr>
              <w:spacing w:before="40" w:after="80"/>
            </w:pPr>
            <w:r>
              <w:rPr>
                <w:b/>
                <w:color w:val="4A564D"/>
                <w:sz w:val="16"/>
              </w:rPr>
              <w:t>Tool</w:t>
            </w:r>
          </w:p>
        </w:tc>
        <w:tc>
          <w:tcPr>
            <w:tcW w:w="4770" w:type="dxa"/>
            <w:shd w:val="clear" w:color="auto" w:fill="E3E9E3"/>
          </w:tcPr>
          <w:p w14:paraId="49026ED2" w14:textId="77777777" w:rsidR="00396C43" w:rsidRDefault="00000000">
            <w:pPr>
              <w:spacing w:before="40" w:after="80"/>
            </w:pPr>
            <w:r>
              <w:rPr>
                <w:b/>
                <w:color w:val="4A564D"/>
                <w:sz w:val="16"/>
              </w:rPr>
              <w:t>Role in this lab</w:t>
            </w:r>
          </w:p>
        </w:tc>
      </w:tr>
      <w:tr w:rsidR="00396C43" w14:paraId="04174337" w14:textId="77777777">
        <w:tc>
          <w:tcPr>
            <w:tcW w:w="4770" w:type="dxa"/>
          </w:tcPr>
          <w:p w14:paraId="3EDA8722" w14:textId="77777777" w:rsidR="00396C43" w:rsidRDefault="00000000">
            <w:pPr>
              <w:spacing w:before="40" w:after="80"/>
            </w:pPr>
            <w:r>
              <w:rPr>
                <w:color w:val="243027"/>
                <w:sz w:val="19"/>
              </w:rPr>
              <w:t>nslookup</w:t>
            </w:r>
          </w:p>
        </w:tc>
        <w:tc>
          <w:tcPr>
            <w:tcW w:w="4770" w:type="dxa"/>
          </w:tcPr>
          <w:p w14:paraId="607F0608" w14:textId="77777777" w:rsidR="00396C43" w:rsidRDefault="00000000">
            <w:pPr>
              <w:spacing w:before="40" w:after="80"/>
            </w:pPr>
            <w:r>
              <w:rPr>
                <w:color w:val="243027"/>
                <w:sz w:val="19"/>
              </w:rPr>
              <w:t>Interactive and non-interactive DNS record queries — CEH “Footprinting and Reconnaissance” domain</w:t>
            </w:r>
          </w:p>
        </w:tc>
      </w:tr>
      <w:tr w:rsidR="00396C43" w14:paraId="64A3003E" w14:textId="77777777">
        <w:tc>
          <w:tcPr>
            <w:tcW w:w="4770" w:type="dxa"/>
          </w:tcPr>
          <w:p w14:paraId="0B7A5473" w14:textId="77777777" w:rsidR="00396C43" w:rsidRDefault="00000000">
            <w:pPr>
              <w:spacing w:before="40" w:after="80"/>
            </w:pPr>
            <w:r>
              <w:rPr>
                <w:color w:val="243027"/>
                <w:sz w:val="19"/>
              </w:rPr>
              <w:t>dig</w:t>
            </w:r>
          </w:p>
        </w:tc>
        <w:tc>
          <w:tcPr>
            <w:tcW w:w="4770" w:type="dxa"/>
          </w:tcPr>
          <w:p w14:paraId="6F066D7B" w14:textId="77777777" w:rsidR="00396C43" w:rsidRDefault="00000000">
            <w:pPr>
              <w:spacing w:before="40" w:after="80"/>
            </w:pPr>
            <w:r>
              <w:rPr>
                <w:color w:val="243027"/>
                <w:sz w:val="19"/>
              </w:rPr>
              <w:t>Scriptable DNS lookups and zone-transfer testing — richer, parseable output than nslookup</w:t>
            </w:r>
          </w:p>
        </w:tc>
      </w:tr>
      <w:tr w:rsidR="00396C43" w14:paraId="6D7D303D" w14:textId="77777777">
        <w:tc>
          <w:tcPr>
            <w:tcW w:w="4770" w:type="dxa"/>
          </w:tcPr>
          <w:p w14:paraId="5C4D2E67" w14:textId="77777777" w:rsidR="00396C43" w:rsidRDefault="00000000">
            <w:pPr>
              <w:spacing w:before="40" w:after="80"/>
            </w:pPr>
            <w:r>
              <w:rPr>
                <w:color w:val="243027"/>
                <w:sz w:val="19"/>
              </w:rPr>
              <w:t>host</w:t>
            </w:r>
          </w:p>
        </w:tc>
        <w:tc>
          <w:tcPr>
            <w:tcW w:w="4770" w:type="dxa"/>
          </w:tcPr>
          <w:p w14:paraId="17FA0421" w14:textId="77777777" w:rsidR="00396C43" w:rsidRDefault="00000000">
            <w:pPr>
              <w:spacing w:before="40" w:after="80"/>
            </w:pPr>
            <w:r>
              <w:rPr>
                <w:color w:val="243027"/>
                <w:sz w:val="19"/>
              </w:rPr>
              <w:t>Quick one-line forward and reverse (PTR) lookups</w:t>
            </w:r>
          </w:p>
        </w:tc>
      </w:tr>
    </w:tbl>
    <w:p w14:paraId="76B09496" w14:textId="77777777" w:rsidR="00396C43" w:rsidRDefault="00000000">
      <w:pPr>
        <w:spacing w:before="200" w:after="80"/>
      </w:pPr>
      <w:r>
        <w:rPr>
          <w:b/>
          <w:color w:val="1F6156"/>
          <w:sz w:val="22"/>
        </w:rPr>
        <w:t>2. NIST/NICE Role Alignment</w:t>
      </w:r>
    </w:p>
    <w:p w14:paraId="6F412511" w14:textId="77777777" w:rsidR="00396C43"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77"/>
        <w:gridCol w:w="3176"/>
        <w:gridCol w:w="3177"/>
      </w:tblGrid>
      <w:tr w:rsidR="00396C43" w14:paraId="2AC51DEB" w14:textId="77777777">
        <w:tc>
          <w:tcPr>
            <w:tcW w:w="3180" w:type="dxa"/>
            <w:shd w:val="clear" w:color="auto" w:fill="E3E9E3"/>
          </w:tcPr>
          <w:p w14:paraId="3137F0A4" w14:textId="77777777" w:rsidR="00396C43" w:rsidRDefault="00000000">
            <w:pPr>
              <w:spacing w:before="40" w:after="80"/>
            </w:pPr>
            <w:r>
              <w:rPr>
                <w:b/>
                <w:color w:val="4A564D"/>
                <w:sz w:val="16"/>
              </w:rPr>
              <w:t>Work role</w:t>
            </w:r>
          </w:p>
        </w:tc>
        <w:tc>
          <w:tcPr>
            <w:tcW w:w="3180" w:type="dxa"/>
            <w:shd w:val="clear" w:color="auto" w:fill="E3E9E3"/>
          </w:tcPr>
          <w:p w14:paraId="4A1799F8" w14:textId="77777777" w:rsidR="00396C43" w:rsidRDefault="00000000">
            <w:pPr>
              <w:spacing w:before="40" w:after="80"/>
            </w:pPr>
            <w:r>
              <w:rPr>
                <w:b/>
                <w:color w:val="4A564D"/>
                <w:sz w:val="16"/>
              </w:rPr>
              <w:t>ID</w:t>
            </w:r>
          </w:p>
        </w:tc>
        <w:tc>
          <w:tcPr>
            <w:tcW w:w="3180" w:type="dxa"/>
            <w:shd w:val="clear" w:color="auto" w:fill="E3E9E3"/>
          </w:tcPr>
          <w:p w14:paraId="067AA97F" w14:textId="77777777" w:rsidR="00396C43" w:rsidRDefault="00000000">
            <w:pPr>
              <w:spacing w:before="40" w:after="80"/>
            </w:pPr>
            <w:r>
              <w:rPr>
                <w:b/>
                <w:color w:val="4A564D"/>
                <w:sz w:val="16"/>
              </w:rPr>
              <w:t>How this lab fulfills it</w:t>
            </w:r>
          </w:p>
        </w:tc>
      </w:tr>
      <w:tr w:rsidR="00396C43" w14:paraId="06E4D098" w14:textId="77777777">
        <w:tc>
          <w:tcPr>
            <w:tcW w:w="3180" w:type="dxa"/>
          </w:tcPr>
          <w:p w14:paraId="67197D5C" w14:textId="77777777" w:rsidR="00396C43" w:rsidRDefault="00000000">
            <w:pPr>
              <w:spacing w:before="40" w:after="80"/>
            </w:pPr>
            <w:r>
              <w:rPr>
                <w:color w:val="243027"/>
                <w:sz w:val="19"/>
              </w:rPr>
              <w:t>Vulnerability Analysis</w:t>
            </w:r>
          </w:p>
        </w:tc>
        <w:tc>
          <w:tcPr>
            <w:tcW w:w="3180" w:type="dxa"/>
          </w:tcPr>
          <w:p w14:paraId="57EB2D14" w14:textId="77777777" w:rsidR="00396C43" w:rsidRDefault="00000000">
            <w:pPr>
              <w:spacing w:before="40" w:after="80"/>
            </w:pPr>
            <w:r>
              <w:rPr>
                <w:color w:val="243027"/>
                <w:sz w:val="19"/>
              </w:rPr>
              <w:t>PD-WRL-007</w:t>
            </w:r>
          </w:p>
        </w:tc>
        <w:tc>
          <w:tcPr>
            <w:tcW w:w="3180" w:type="dxa"/>
          </w:tcPr>
          <w:p w14:paraId="742D3F5D" w14:textId="77777777" w:rsidR="00396C43" w:rsidRDefault="00000000">
            <w:pPr>
              <w:spacing w:before="40" w:after="80"/>
            </w:pPr>
            <w:r>
              <w:rPr>
                <w:color w:val="243027"/>
                <w:sz w:val="19"/>
              </w:rPr>
              <w:t>Mapping an organization's DNS is the first authorized, low-noise step of footprinting — and a misconfigured zone transfer hands this role the entire internal host inventory at once, which is exactly the kind of exposure a vulnerability assessment exists to find.</w:t>
            </w:r>
          </w:p>
        </w:tc>
      </w:tr>
    </w:tbl>
    <w:p w14:paraId="132309CC" w14:textId="77777777" w:rsidR="00396C43"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5"/>
        <w:gridCol w:w="1906"/>
        <w:gridCol w:w="1906"/>
        <w:gridCol w:w="1907"/>
        <w:gridCol w:w="1906"/>
      </w:tblGrid>
      <w:tr w:rsidR="00396C43" w14:paraId="2470B1C7" w14:textId="77777777">
        <w:tc>
          <w:tcPr>
            <w:tcW w:w="1908" w:type="dxa"/>
            <w:shd w:val="clear" w:color="auto" w:fill="E3E9E3"/>
          </w:tcPr>
          <w:p w14:paraId="423BA1E3" w14:textId="77777777" w:rsidR="00396C43" w:rsidRDefault="00000000">
            <w:pPr>
              <w:spacing w:before="40" w:after="80"/>
            </w:pPr>
            <w:r>
              <w:rPr>
                <w:b/>
                <w:color w:val="4A564D"/>
                <w:sz w:val="16"/>
              </w:rPr>
              <w:t>Hostname</w:t>
            </w:r>
          </w:p>
        </w:tc>
        <w:tc>
          <w:tcPr>
            <w:tcW w:w="1908" w:type="dxa"/>
            <w:shd w:val="clear" w:color="auto" w:fill="E3E9E3"/>
          </w:tcPr>
          <w:p w14:paraId="04BE65F3" w14:textId="77777777" w:rsidR="00396C43" w:rsidRDefault="00000000">
            <w:pPr>
              <w:spacing w:before="40" w:after="80"/>
            </w:pPr>
            <w:r>
              <w:rPr>
                <w:b/>
                <w:color w:val="4A564D"/>
                <w:sz w:val="16"/>
              </w:rPr>
              <w:t>Role</w:t>
            </w:r>
          </w:p>
        </w:tc>
        <w:tc>
          <w:tcPr>
            <w:tcW w:w="1908" w:type="dxa"/>
            <w:shd w:val="clear" w:color="auto" w:fill="E3E9E3"/>
          </w:tcPr>
          <w:p w14:paraId="1759BEA5" w14:textId="77777777" w:rsidR="00396C43" w:rsidRDefault="00000000">
            <w:pPr>
              <w:spacing w:before="40" w:after="80"/>
            </w:pPr>
            <w:r>
              <w:rPr>
                <w:b/>
                <w:color w:val="4A564D"/>
                <w:sz w:val="16"/>
              </w:rPr>
              <w:t>IP address</w:t>
            </w:r>
          </w:p>
        </w:tc>
        <w:tc>
          <w:tcPr>
            <w:tcW w:w="1908" w:type="dxa"/>
            <w:shd w:val="clear" w:color="auto" w:fill="E3E9E3"/>
          </w:tcPr>
          <w:p w14:paraId="68F38F97" w14:textId="77777777" w:rsidR="00396C43" w:rsidRDefault="00000000">
            <w:pPr>
              <w:spacing w:before="40" w:after="80"/>
            </w:pPr>
            <w:r>
              <w:rPr>
                <w:b/>
                <w:color w:val="4A564D"/>
                <w:sz w:val="16"/>
              </w:rPr>
              <w:t>OS / Service</w:t>
            </w:r>
          </w:p>
        </w:tc>
        <w:tc>
          <w:tcPr>
            <w:tcW w:w="1908" w:type="dxa"/>
            <w:shd w:val="clear" w:color="auto" w:fill="E3E9E3"/>
          </w:tcPr>
          <w:p w14:paraId="62D870EA" w14:textId="77777777" w:rsidR="00396C43" w:rsidRDefault="00000000">
            <w:pPr>
              <w:spacing w:before="40" w:after="80"/>
            </w:pPr>
            <w:r>
              <w:rPr>
                <w:b/>
                <w:color w:val="4A564D"/>
                <w:sz w:val="16"/>
              </w:rPr>
              <w:t>Credentials</w:t>
            </w:r>
          </w:p>
        </w:tc>
      </w:tr>
      <w:tr w:rsidR="00396C43" w14:paraId="362D26B4" w14:textId="77777777">
        <w:tc>
          <w:tcPr>
            <w:tcW w:w="1908" w:type="dxa"/>
          </w:tcPr>
          <w:p w14:paraId="1260E0EF" w14:textId="77777777" w:rsidR="00396C43" w:rsidRDefault="00000000">
            <w:pPr>
              <w:spacing w:before="40" w:after="80"/>
            </w:pPr>
            <w:r>
              <w:rPr>
                <w:color w:val="243027"/>
                <w:sz w:val="19"/>
              </w:rPr>
              <w:lastRenderedPageBreak/>
              <w:t>attacker</w:t>
            </w:r>
          </w:p>
        </w:tc>
        <w:tc>
          <w:tcPr>
            <w:tcW w:w="1908" w:type="dxa"/>
          </w:tcPr>
          <w:p w14:paraId="29A1E8CC" w14:textId="77777777" w:rsidR="00396C43" w:rsidRDefault="00000000">
            <w:pPr>
              <w:spacing w:before="40" w:after="80"/>
            </w:pPr>
            <w:r>
              <w:rPr>
                <w:color w:val="243027"/>
                <w:sz w:val="19"/>
              </w:rPr>
              <w:t>Attacker workstation (Kali + XFCE/RDP)</w:t>
            </w:r>
          </w:p>
        </w:tc>
        <w:tc>
          <w:tcPr>
            <w:tcW w:w="1908" w:type="dxa"/>
          </w:tcPr>
          <w:p w14:paraId="436CA7E3" w14:textId="77777777" w:rsidR="00396C43" w:rsidRDefault="00000000">
            <w:pPr>
              <w:spacing w:before="40" w:after="80"/>
            </w:pPr>
            <w:r>
              <w:rPr>
                <w:color w:val="243027"/>
                <w:sz w:val="19"/>
              </w:rPr>
              <w:t>10.10.0.10 (internet)</w:t>
            </w:r>
          </w:p>
        </w:tc>
        <w:tc>
          <w:tcPr>
            <w:tcW w:w="1908" w:type="dxa"/>
          </w:tcPr>
          <w:p w14:paraId="3A7177C5" w14:textId="77777777" w:rsidR="00396C43" w:rsidRDefault="00000000">
            <w:pPr>
              <w:spacing w:before="40" w:after="80"/>
            </w:pPr>
            <w:r>
              <w:rPr>
                <w:color w:val="243027"/>
                <w:sz w:val="19"/>
              </w:rPr>
              <w:t>Kali Linux</w:t>
            </w:r>
          </w:p>
        </w:tc>
        <w:tc>
          <w:tcPr>
            <w:tcW w:w="1908" w:type="dxa"/>
          </w:tcPr>
          <w:p w14:paraId="2E0CA545" w14:textId="77777777" w:rsidR="00396C43" w:rsidRDefault="00000000">
            <w:pPr>
              <w:spacing w:before="40" w:after="80"/>
            </w:pPr>
            <w:r>
              <w:rPr>
                <w:color w:val="243027"/>
                <w:sz w:val="19"/>
              </w:rPr>
              <w:t>root / cyberrange</w:t>
            </w:r>
          </w:p>
        </w:tc>
      </w:tr>
      <w:tr w:rsidR="00396C43" w14:paraId="67CC31FD" w14:textId="77777777">
        <w:tc>
          <w:tcPr>
            <w:tcW w:w="1908" w:type="dxa"/>
          </w:tcPr>
          <w:p w14:paraId="7D328AAC" w14:textId="77777777" w:rsidR="00396C43" w:rsidRDefault="00000000">
            <w:pPr>
              <w:spacing w:before="40" w:after="80"/>
            </w:pPr>
            <w:r>
              <w:rPr>
                <w:color w:val="243027"/>
                <w:sz w:val="19"/>
              </w:rPr>
              <w:t>dns</w:t>
            </w:r>
          </w:p>
        </w:tc>
        <w:tc>
          <w:tcPr>
            <w:tcW w:w="1908" w:type="dxa"/>
          </w:tcPr>
          <w:p w14:paraId="16FEED09" w14:textId="77777777" w:rsidR="00396C43" w:rsidRDefault="00000000">
            <w:pPr>
              <w:spacing w:before="40" w:after="80"/>
            </w:pPr>
            <w:r>
              <w:rPr>
                <w:color w:val="243027"/>
                <w:sz w:val="19"/>
              </w:rPr>
              <w:t>DNS for cipher.lab (DMZ)</w:t>
            </w:r>
          </w:p>
        </w:tc>
        <w:tc>
          <w:tcPr>
            <w:tcW w:w="1908" w:type="dxa"/>
          </w:tcPr>
          <w:p w14:paraId="4CD8322F" w14:textId="77777777" w:rsidR="00396C43" w:rsidRDefault="00000000">
            <w:pPr>
              <w:spacing w:before="40" w:after="80"/>
            </w:pPr>
            <w:r>
              <w:rPr>
                <w:color w:val="243027"/>
                <w:sz w:val="19"/>
              </w:rPr>
              <w:t>10.20.0.53</w:t>
            </w:r>
          </w:p>
        </w:tc>
        <w:tc>
          <w:tcPr>
            <w:tcW w:w="1908" w:type="dxa"/>
          </w:tcPr>
          <w:p w14:paraId="1D0A0C98" w14:textId="77777777" w:rsidR="00396C43" w:rsidRDefault="00000000">
            <w:pPr>
              <w:spacing w:before="40" w:after="80"/>
            </w:pPr>
            <w:r>
              <w:rPr>
                <w:color w:val="243027"/>
                <w:sz w:val="19"/>
              </w:rPr>
              <w:t>BIND 9</w:t>
            </w:r>
          </w:p>
        </w:tc>
        <w:tc>
          <w:tcPr>
            <w:tcW w:w="1908" w:type="dxa"/>
          </w:tcPr>
          <w:p w14:paraId="2591DCB1" w14:textId="77777777" w:rsidR="00396C43" w:rsidRDefault="00000000">
            <w:pPr>
              <w:spacing w:before="40" w:after="80"/>
            </w:pPr>
            <w:r>
              <w:rPr>
                <w:color w:val="243027"/>
                <w:sz w:val="19"/>
              </w:rPr>
              <w:t>n/a (service)</w:t>
            </w:r>
          </w:p>
        </w:tc>
      </w:tr>
      <w:tr w:rsidR="00396C43" w14:paraId="400DC1EE" w14:textId="77777777">
        <w:tc>
          <w:tcPr>
            <w:tcW w:w="1908" w:type="dxa"/>
          </w:tcPr>
          <w:p w14:paraId="1FA69FE3" w14:textId="77777777" w:rsidR="00396C43" w:rsidRDefault="00000000">
            <w:pPr>
              <w:spacing w:before="40" w:after="80"/>
            </w:pPr>
            <w:r>
              <w:rPr>
                <w:color w:val="243027"/>
                <w:sz w:val="19"/>
              </w:rPr>
              <w:t>metasploitable</w:t>
            </w:r>
          </w:p>
        </w:tc>
        <w:tc>
          <w:tcPr>
            <w:tcW w:w="1908" w:type="dxa"/>
          </w:tcPr>
          <w:p w14:paraId="56508D4C" w14:textId="77777777" w:rsidR="00396C43" w:rsidRDefault="00000000">
            <w:pPr>
              <w:spacing w:before="40" w:after="80"/>
            </w:pPr>
            <w:r>
              <w:rPr>
                <w:color w:val="243027"/>
                <w:sz w:val="19"/>
              </w:rPr>
              <w:t>Vulnerable Linux (LAN, via pivot)</w:t>
            </w:r>
          </w:p>
        </w:tc>
        <w:tc>
          <w:tcPr>
            <w:tcW w:w="1908" w:type="dxa"/>
          </w:tcPr>
          <w:p w14:paraId="6B498189" w14:textId="77777777" w:rsidR="00396C43" w:rsidRDefault="00000000">
            <w:pPr>
              <w:spacing w:before="40" w:after="80"/>
            </w:pPr>
            <w:r>
              <w:rPr>
                <w:color w:val="243027"/>
                <w:sz w:val="19"/>
              </w:rPr>
              <w:t>10.30.0.20</w:t>
            </w:r>
          </w:p>
        </w:tc>
        <w:tc>
          <w:tcPr>
            <w:tcW w:w="1908" w:type="dxa"/>
          </w:tcPr>
          <w:p w14:paraId="7DFB584E" w14:textId="77777777" w:rsidR="00396C43" w:rsidRDefault="00000000">
            <w:pPr>
              <w:spacing w:before="40" w:after="80"/>
            </w:pPr>
            <w:r>
              <w:rPr>
                <w:color w:val="243027"/>
                <w:sz w:val="19"/>
              </w:rPr>
              <w:t>Metasploitable 2</w:t>
            </w:r>
          </w:p>
        </w:tc>
        <w:tc>
          <w:tcPr>
            <w:tcW w:w="1908" w:type="dxa"/>
          </w:tcPr>
          <w:p w14:paraId="2E77ABFD" w14:textId="77777777" w:rsidR="00396C43" w:rsidRDefault="00000000">
            <w:pPr>
              <w:spacing w:before="40" w:after="80"/>
            </w:pPr>
            <w:r>
              <w:rPr>
                <w:color w:val="243027"/>
                <w:sz w:val="19"/>
              </w:rPr>
              <w:t>msfadmin / msfadmin</w:t>
            </w:r>
          </w:p>
        </w:tc>
      </w:tr>
    </w:tbl>
    <w:p w14:paraId="4E0775C8" w14:textId="77777777" w:rsidR="009C4573" w:rsidRDefault="009C4573">
      <w:pPr>
        <w:jc w:val="center"/>
      </w:pPr>
    </w:p>
    <w:p w14:paraId="6AD5AA10" w14:textId="1E94D04A" w:rsidR="00396C43" w:rsidRDefault="00000000">
      <w:pPr>
        <w:jc w:val="center"/>
      </w:pPr>
      <w:r>
        <w:rPr>
          <w:noProof/>
        </w:rPr>
        <w:drawing>
          <wp:inline distT="0" distB="0" distL="0" distR="0" wp14:anchorId="08B60494" wp14:editId="49DA4881">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21EA2984" w14:textId="77777777" w:rsidR="00396C43" w:rsidRDefault="00000000">
      <w:pPr>
        <w:spacing w:before="40" w:after="80"/>
        <w:jc w:val="center"/>
      </w:pPr>
      <w:r>
        <w:rPr>
          <w:i/>
          <w:color w:val="4A564D"/>
          <w:sz w:val="17"/>
        </w:rPr>
        <w:t>Figure 1 — Tiny CyberLab (TCL) topology (all labs share this environment).</w:t>
      </w:r>
    </w:p>
    <w:p w14:paraId="6BA55EFB" w14:textId="77777777" w:rsidR="009C4573" w:rsidRDefault="009C4573">
      <w:pPr>
        <w:spacing w:before="40" w:after="80"/>
        <w:rPr>
          <w:color w:val="4A564D"/>
          <w:sz w:val="19"/>
        </w:rPr>
      </w:pPr>
    </w:p>
    <w:p w14:paraId="2F47709D" w14:textId="570811F2" w:rsidR="00396C43" w:rsidRDefault="00000000">
      <w:pPr>
        <w:spacing w:before="40" w:after="80"/>
      </w:pPr>
      <w:r>
        <w:rPr>
          <w:color w:val="4A564D"/>
          <w:sz w:val="19"/>
        </w:rPr>
        <w:t xml:space="preserve">Note: </w:t>
      </w:r>
      <w:proofErr w:type="spellStart"/>
      <w:r>
        <w:rPr>
          <w:color w:val="4A564D"/>
          <w:sz w:val="19"/>
        </w:rPr>
        <w:t>CyberLab</w:t>
      </w:r>
      <w:proofErr w:type="spellEnd"/>
      <w:r>
        <w:rPr>
          <w:color w:val="4A564D"/>
          <w:sz w:val="19"/>
        </w:rPr>
        <w:t xml:space="preserve">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w="0" w:type="auto"/>
        <w:tblLook w:val="04A0" w:firstRow="1" w:lastRow="0" w:firstColumn="1" w:lastColumn="0" w:noHBand="0" w:noVBand="1"/>
      </w:tblPr>
      <w:tblGrid>
        <w:gridCol w:w="9530"/>
      </w:tblGrid>
      <w:tr w:rsidR="00396C43" w14:paraId="70F5B98B" w14:textId="77777777">
        <w:tc>
          <w:tcPr>
            <w:tcW w:w="9540" w:type="dxa"/>
            <w:shd w:val="clear" w:color="auto" w:fill="DEE7F1"/>
          </w:tcPr>
          <w:p w14:paraId="62B811B2" w14:textId="77777777" w:rsidR="00396C43" w:rsidRDefault="00000000">
            <w:pPr>
              <w:spacing w:before="40" w:after="80"/>
            </w:pPr>
            <w:r>
              <w:rPr>
                <w:b/>
                <w:color w:val="243027"/>
              </w:rPr>
              <w:t>Reaching the target in this lab</w:t>
            </w:r>
          </w:p>
          <w:p w14:paraId="4A8BD1A0" w14:textId="77777777" w:rsidR="00396C43" w:rsidRDefault="00000000">
            <w:pPr>
              <w:spacing w:before="40" w:after="80"/>
            </w:pPr>
            <w:r>
              <w:rPr>
                <w:color w:val="243027"/>
                <w:sz w:val="20"/>
              </w:rPr>
              <w:t>The DNS server is in the DMZ (10.20.0.53) and the firewall forwards port 53, so you query it directly from the attacker. The server's allow-transfer trusts DMZ addresses only — but the router source-NATs your traffic to a DMZ address, so the transfer succeeds anyway. That bypass is the finding.</w:t>
            </w:r>
          </w:p>
        </w:tc>
      </w:tr>
    </w:tbl>
    <w:p w14:paraId="1DDC0235" w14:textId="77777777" w:rsidR="00396C43" w:rsidRDefault="00000000">
      <w:pPr>
        <w:spacing w:before="200" w:after="80"/>
      </w:pPr>
      <w:r>
        <w:rPr>
          <w:b/>
          <w:color w:val="1F6156"/>
          <w:sz w:val="22"/>
        </w:rPr>
        <w:t>4. Learning Outcomes</w:t>
      </w:r>
    </w:p>
    <w:p w14:paraId="1C4D76B6" w14:textId="77777777" w:rsidR="00396C43" w:rsidRDefault="00000000">
      <w:pPr>
        <w:spacing w:before="40" w:after="80"/>
      </w:pPr>
      <w:r>
        <w:rPr>
          <w:color w:val="243027"/>
        </w:rPr>
        <w:t>By the end of this lab, you will be able to:</w:t>
      </w:r>
    </w:p>
    <w:p w14:paraId="62CFD438" w14:textId="77777777" w:rsidR="00396C43" w:rsidRDefault="00000000">
      <w:pPr>
        <w:pStyle w:val="ListParagraph"/>
        <w:spacing w:before="40" w:after="80"/>
      </w:pPr>
      <w:r>
        <w:rPr>
          <w:color w:val="243027"/>
        </w:rPr>
        <w:lastRenderedPageBreak/>
        <w:t>• Query the range's internal DNS zone (cipher.lab) interactively and non-interactively using nslookup and dig, pointing lookups at the authoritative server (the dns container, 10.20.0.53).</w:t>
      </w:r>
    </w:p>
    <w:p w14:paraId="5A0D59B6" w14:textId="77777777" w:rsidR="00396C43" w:rsidRDefault="00000000">
      <w:pPr>
        <w:pStyle w:val="ListParagraph"/>
        <w:spacing w:before="40" w:after="80"/>
      </w:pPr>
      <w:r>
        <w:rPr>
          <w:color w:val="243027"/>
        </w:rPr>
        <w:t>• Enumerate the common resource-record types (A, MX, NS, SOA, TXT, CNAME, PTR) and interpret what each reveals about a target.</w:t>
      </w:r>
    </w:p>
    <w:p w14:paraId="4D376E23" w14:textId="77777777" w:rsidR="00396C43" w:rsidRDefault="00000000">
      <w:pPr>
        <w:pStyle w:val="ListParagraph"/>
        <w:spacing w:before="40" w:after="80"/>
      </w:pPr>
      <w:r>
        <w:rPr>
          <w:color w:val="243027"/>
        </w:rPr>
        <w:t>• Attempt a DNS zone transfer (AXFR) from an unauthorized host and from an authorized host, and explain why one is refused and the other succeeds.</w:t>
      </w:r>
    </w:p>
    <w:p w14:paraId="62891871" w14:textId="77777777" w:rsidR="00396C43" w:rsidRDefault="00000000">
      <w:pPr>
        <w:pStyle w:val="ListParagraph"/>
        <w:spacing w:before="40" w:after="80"/>
      </w:pPr>
      <w:r>
        <w:rPr>
          <w:color w:val="243027"/>
        </w:rPr>
        <w:t>• Turn a successful zone transfer into a client-ready inventory of every host the domain exposes.</w:t>
      </w:r>
    </w:p>
    <w:p w14:paraId="407B9E30" w14:textId="77777777" w:rsidR="00396C43"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30"/>
      </w:tblGrid>
      <w:tr w:rsidR="00396C43" w14:paraId="5581E880" w14:textId="77777777">
        <w:tc>
          <w:tcPr>
            <w:tcW w:w="9540" w:type="dxa"/>
            <w:shd w:val="clear" w:color="auto" w:fill="DBE9E4"/>
          </w:tcPr>
          <w:p w14:paraId="617069EF" w14:textId="77777777" w:rsidR="00396C43" w:rsidRDefault="00000000">
            <w:pPr>
              <w:spacing w:before="40" w:after="80"/>
            </w:pPr>
            <w:r>
              <w:rPr>
                <w:b/>
                <w:color w:val="243027"/>
              </w:rPr>
              <w:t>Case File — Cipher Logistics Engagement</w:t>
            </w:r>
          </w:p>
          <w:p w14:paraId="309CCF24" w14:textId="77777777" w:rsidR="00396C43" w:rsidRDefault="00000000">
            <w:pPr>
              <w:spacing w:before="40" w:after="80"/>
            </w:pPr>
            <w:r>
              <w:rPr>
                <w:color w:val="243027"/>
                <w:sz w:val="20"/>
              </w:rPr>
              <w:t>Nadia opens your second morning with a whiteboard sketch of how a real attacker starts: “They don't scan first. They ask your DNS server nicely. If it's chatty, it'll just hand over a map of the whole network.”</w:t>
            </w:r>
          </w:p>
          <w:p w14:paraId="0AC35F57" w14:textId="77777777" w:rsidR="00396C43" w:rsidRDefault="00000000">
            <w:pPr>
              <w:spacing w:before="40" w:after="80"/>
            </w:pPr>
            <w:r>
              <w:rPr>
                <w:color w:val="243027"/>
                <w:sz w:val="20"/>
              </w:rPr>
              <w:t>Cipher's sysadmin Victor Reyes runs an internal zone, cipher.lab, on the range's dns container. “Victor swears only his trusted DMZ hosts can pull a full copy of that zone,” Nadia says. “Prove whether that restriction actually holds from where an attacker sits, and tell me exactly what they'd walk away with.”</w:t>
            </w:r>
          </w:p>
          <w:p w14:paraId="042D361F" w14:textId="77777777" w:rsidR="00396C43" w:rsidRDefault="00000000">
            <w:pPr>
              <w:spacing w:before="40" w:after="80"/>
            </w:pPr>
            <w:r>
              <w:rPr>
                <w:color w:val="243027"/>
                <w:sz w:val="20"/>
              </w:rPr>
              <w:t>Your task: enumerate cipher.lab from the attacker container, attempt the zone transfer against the DNS server, work out why the server's trusted-host restriction fails to stop you, and hand back an inventory of everything the domain gives up.</w:t>
            </w:r>
          </w:p>
        </w:tc>
      </w:tr>
    </w:tbl>
    <w:p w14:paraId="73C15AE7" w14:textId="77777777" w:rsidR="00396C43" w:rsidRDefault="00000000">
      <w:pPr>
        <w:spacing w:before="200" w:after="80"/>
      </w:pPr>
      <w:r>
        <w:rPr>
          <w:b/>
          <w:color w:val="1F6156"/>
          <w:sz w:val="22"/>
        </w:rPr>
        <w:t>6. Lab Activities</w:t>
      </w:r>
    </w:p>
    <w:p w14:paraId="5BC9390A" w14:textId="77777777" w:rsidR="00396C43"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519E2ED7" w14:textId="77777777" w:rsidR="00396C43" w:rsidRDefault="00000000">
      <w:pPr>
        <w:spacing w:before="180" w:after="60"/>
      </w:pPr>
      <w:r>
        <w:rPr>
          <w:b/>
          <w:color w:val="1F6156"/>
        </w:rPr>
        <w:t>6A — Guided Lab (follow along, then practice)</w:t>
      </w:r>
    </w:p>
    <w:p w14:paraId="3C77D1C3" w14:textId="77777777" w:rsidR="00396C43" w:rsidRDefault="00000000">
      <w:pPr>
        <w:spacing w:before="40" w:after="80"/>
      </w:pPr>
      <w:r>
        <w:rPr>
          <w:color w:val="243027"/>
        </w:rPr>
        <w:t>Work through these steps on the attacker; the commands are given. Read each “Expected” line to confirm you are on track, then complete the Practice task on your own.</w:t>
      </w:r>
    </w:p>
    <w:p w14:paraId="5BB6EFA5" w14:textId="77777777" w:rsidR="00396C43" w:rsidRDefault="00000000">
      <w:pPr>
        <w:spacing w:before="40" w:after="80"/>
      </w:pPr>
      <w:r>
        <w:rPr>
          <w:color w:val="243027"/>
        </w:rPr>
        <w:t>1. Open a terminal on the attacker (docker exec -it attacker bash, or the RDP desktop).</w:t>
      </w:r>
    </w:p>
    <w:p w14:paraId="14146390" w14:textId="77777777" w:rsidR="00396C43" w:rsidRDefault="00000000">
      <w:pPr>
        <w:spacing w:before="40" w:after="80"/>
        <w:ind w:left="432"/>
      </w:pPr>
      <w:r>
        <w:rPr>
          <w:i/>
          <w:color w:val="4A564D"/>
          <w:sz w:val="19"/>
        </w:rPr>
        <w:t>→ Expected: a root@attacker prompt.</w:t>
      </w:r>
    </w:p>
    <w:p w14:paraId="6D3C3DE3" w14:textId="77777777" w:rsidR="00396C43" w:rsidRDefault="00000000">
      <w:pPr>
        <w:spacing w:before="40" w:after="80"/>
      </w:pPr>
      <w:r>
        <w:rPr>
          <w:color w:val="243027"/>
        </w:rPr>
        <w:t>2. Ask the range DNS for the zone's nameserver.</w:t>
      </w:r>
    </w:p>
    <w:p w14:paraId="3B1F1E9B" w14:textId="77777777" w:rsidR="00396C43" w:rsidRDefault="00000000">
      <w:pPr>
        <w:spacing w:before="40" w:after="80"/>
        <w:ind w:left="432"/>
      </w:pPr>
      <w:r>
        <w:rPr>
          <w:rFonts w:ascii="Consolas" w:hAnsi="Consolas"/>
          <w:color w:val="1B3A33"/>
          <w:sz w:val="19"/>
        </w:rPr>
        <w:t>dig @10.20.0.53 cipher.lab NS +noall +answer</w:t>
      </w:r>
    </w:p>
    <w:p w14:paraId="33E604CA" w14:textId="77777777" w:rsidR="00396C43" w:rsidRDefault="00000000">
      <w:pPr>
        <w:spacing w:before="40" w:after="80"/>
        <w:ind w:left="432"/>
      </w:pPr>
      <w:r>
        <w:rPr>
          <w:i/>
          <w:color w:val="4A564D"/>
          <w:sz w:val="19"/>
        </w:rPr>
        <w:t>→ Expected: an NS record pointing to dns.cipher.lab.</w:t>
      </w:r>
    </w:p>
    <w:p w14:paraId="1A52831D" w14:textId="77777777" w:rsidR="00396C43" w:rsidRDefault="00000000">
      <w:pPr>
        <w:spacing w:before="40" w:after="80"/>
      </w:pPr>
      <w:r>
        <w:rPr>
          <w:color w:val="243027"/>
        </w:rPr>
        <w:t>3. Pull several record types in one pass.</w:t>
      </w:r>
    </w:p>
    <w:p w14:paraId="6A7CBF2F" w14:textId="77777777" w:rsidR="00396C43" w:rsidRDefault="00000000">
      <w:pPr>
        <w:spacing w:before="40" w:after="80"/>
        <w:ind w:left="432"/>
      </w:pPr>
      <w:r>
        <w:rPr>
          <w:rFonts w:ascii="Consolas" w:hAnsi="Consolas"/>
          <w:color w:val="1B3A33"/>
          <w:sz w:val="19"/>
        </w:rPr>
        <w:t>for t in A MX SOA TXT; do dig @10.20.0.53 cipher.lab $t +noall +answer; done</w:t>
      </w:r>
    </w:p>
    <w:p w14:paraId="4EBF4B22" w14:textId="77777777" w:rsidR="00396C43" w:rsidRDefault="00000000">
      <w:pPr>
        <w:spacing w:before="40" w:after="80"/>
        <w:ind w:left="432"/>
      </w:pPr>
      <w:r>
        <w:rPr>
          <w:i/>
          <w:color w:val="4A564D"/>
          <w:sz w:val="19"/>
        </w:rPr>
        <w:t>→ Expected: the SOA serial, the MX host, and an SPF string in the TXT record.</w:t>
      </w:r>
    </w:p>
    <w:p w14:paraId="1BB2481F" w14:textId="77777777" w:rsidR="00396C43" w:rsidRDefault="00000000">
      <w:pPr>
        <w:spacing w:before="40" w:after="80"/>
      </w:pPr>
      <w:r>
        <w:rPr>
          <w:color w:val="243027"/>
        </w:rPr>
        <w:t>4. Resolve one specific host.</w:t>
      </w:r>
    </w:p>
    <w:p w14:paraId="21858EE7" w14:textId="77777777" w:rsidR="00396C43" w:rsidRDefault="00000000">
      <w:pPr>
        <w:spacing w:before="40" w:after="80"/>
        <w:ind w:left="432"/>
      </w:pPr>
      <w:r>
        <w:rPr>
          <w:rFonts w:ascii="Consolas" w:hAnsi="Consolas"/>
          <w:color w:val="1B3A33"/>
          <w:sz w:val="19"/>
        </w:rPr>
        <w:t>dig @10.20.0.53 metasploitable.cipher.lab +short</w:t>
      </w:r>
    </w:p>
    <w:p w14:paraId="1BC7EBE4" w14:textId="77777777" w:rsidR="00396C43" w:rsidRDefault="00000000">
      <w:pPr>
        <w:spacing w:before="40" w:after="80"/>
        <w:ind w:left="432"/>
      </w:pPr>
      <w:r>
        <w:rPr>
          <w:i/>
          <w:color w:val="4A564D"/>
          <w:sz w:val="19"/>
        </w:rPr>
        <w:t>→ Expected: 10.30.0.20.</w:t>
      </w:r>
    </w:p>
    <w:p w14:paraId="5FB1579A" w14:textId="77777777" w:rsidR="00396C43" w:rsidRDefault="00000000">
      <w:pPr>
        <w:spacing w:before="40" w:after="80"/>
      </w:pPr>
      <w:r>
        <w:rPr>
          <w:color w:val="243027"/>
        </w:rPr>
        <w:t>5. Attempt a zone transfer from the attacker. The server's policy allows transfers from the DMZ only — predict a refusal first.</w:t>
      </w:r>
    </w:p>
    <w:p w14:paraId="317A9D9E" w14:textId="77777777" w:rsidR="00396C43" w:rsidRDefault="00000000">
      <w:pPr>
        <w:spacing w:before="40" w:after="80"/>
        <w:ind w:left="432"/>
      </w:pPr>
      <w:r>
        <w:rPr>
          <w:rFonts w:ascii="Consolas" w:hAnsi="Consolas"/>
          <w:color w:val="1B3A33"/>
          <w:sz w:val="19"/>
        </w:rPr>
        <w:t>dig @10.20.0.53 cipher.lab AXFR</w:t>
      </w:r>
    </w:p>
    <w:p w14:paraId="47FD74BD" w14:textId="77777777" w:rsidR="00396C43" w:rsidRDefault="00000000">
      <w:pPr>
        <w:spacing w:before="40" w:after="80"/>
        <w:ind w:left="432"/>
      </w:pPr>
      <w:r>
        <w:rPr>
          <w:i/>
          <w:color w:val="4A564D"/>
          <w:sz w:val="19"/>
        </w:rPr>
        <w:lastRenderedPageBreak/>
        <w:t>→ Expected: the entire zone dumps — every A, CNAME, and MX record at once. It SUCCEEDED, even though you are on the Internet segment.</w:t>
      </w:r>
    </w:p>
    <w:p w14:paraId="6174554B" w14:textId="77777777" w:rsidR="00396C43" w:rsidRDefault="00000000">
      <w:pPr>
        <w:spacing w:before="40" w:after="80"/>
      </w:pPr>
      <w:r>
        <w:rPr>
          <w:color w:val="243027"/>
        </w:rPr>
        <w:t>6. Find out why the ACL did not stop you — look at the path to the server.</w:t>
      </w:r>
    </w:p>
    <w:p w14:paraId="46F907E5" w14:textId="77777777" w:rsidR="00396C43" w:rsidRDefault="00000000">
      <w:pPr>
        <w:spacing w:before="40" w:after="80"/>
        <w:ind w:left="432"/>
      </w:pPr>
      <w:r>
        <w:rPr>
          <w:rFonts w:ascii="Consolas" w:hAnsi="Consolas"/>
          <w:color w:val="1B3A33"/>
          <w:sz w:val="19"/>
        </w:rPr>
        <w:t>traceroute -n 10.20.0.53</w:t>
      </w:r>
    </w:p>
    <w:p w14:paraId="5AB0BA60" w14:textId="77777777" w:rsidR="00396C43" w:rsidRDefault="00000000">
      <w:pPr>
        <w:spacing w:before="40" w:after="80"/>
        <w:ind w:left="432"/>
      </w:pPr>
      <w:r>
        <w:rPr>
          <w:i/>
          <w:color w:val="4A564D"/>
          <w:sz w:val="19"/>
        </w:rPr>
        <w:t>→ Expected: a hop through the router (10.10.0.254). The router source-NATs your query to its DMZ address 10.20.0.254, which the server's allow-transfer trusts.</w:t>
      </w:r>
    </w:p>
    <w:p w14:paraId="48EADB14" w14:textId="77777777" w:rsidR="00396C43" w:rsidRDefault="00000000">
      <w:pPr>
        <w:spacing w:before="40" w:after="80"/>
      </w:pPr>
      <w:r>
        <w:rPr>
          <w:color w:val="243027"/>
        </w:rPr>
        <w:t>7. Turn the transfer into a clean host inventory.</w:t>
      </w:r>
    </w:p>
    <w:p w14:paraId="74E35ED0" w14:textId="77777777" w:rsidR="00396C43" w:rsidRDefault="00000000">
      <w:pPr>
        <w:spacing w:before="40" w:after="80"/>
        <w:ind w:left="432"/>
      </w:pPr>
      <w:r>
        <w:rPr>
          <w:rFonts w:ascii="Consolas" w:hAnsi="Consolas"/>
          <w:color w:val="1B3A33"/>
          <w:sz w:val="19"/>
        </w:rPr>
        <w:t>dig @10.20.0.53 cipher.lab AXFR | awk '/\tIN\t/{print $1,$4,$5}'</w:t>
      </w:r>
    </w:p>
    <w:p w14:paraId="51B93584" w14:textId="77777777" w:rsidR="00396C43" w:rsidRDefault="00000000">
      <w:pPr>
        <w:spacing w:before="40" w:after="80"/>
        <w:ind w:left="432"/>
      </w:pPr>
      <w:r>
        <w:rPr>
          <w:i/>
          <w:color w:val="4A564D"/>
          <w:sz w:val="19"/>
        </w:rPr>
        <w:t>→ Expected: a tidy hostname / type / value list you can hand to the client.</w:t>
      </w:r>
    </w:p>
    <w:p w14:paraId="4946EEA1" w14:textId="77777777" w:rsidR="00396C43" w:rsidRDefault="00000000">
      <w:pPr>
        <w:spacing w:before="40" w:after="80"/>
      </w:pPr>
      <w:r>
        <w:rPr>
          <w:b/>
          <w:color w:val="243027"/>
        </w:rPr>
        <w:t xml:space="preserve">Practice: </w:t>
      </w:r>
      <w:r>
        <w:rPr>
          <w:color w:val="243027"/>
        </w:rPr>
        <w:t>Follow the intranet CNAME to the host it really points at, and add mail.cipher.lab to your inventory. Explain in one line why a source-IP allow-list behind NAT is a weak control, and name the control that would actually stop you (TSIG).</w:t>
      </w:r>
    </w:p>
    <w:p w14:paraId="413D82FC" w14:textId="77777777" w:rsidR="00396C43" w:rsidRDefault="00000000">
      <w:pPr>
        <w:spacing w:before="180" w:after="60"/>
      </w:pPr>
      <w:r>
        <w:rPr>
          <w:b/>
          <w:color w:val="1F6156"/>
        </w:rPr>
        <w:t>6B — Unguided Lab (objectives + hints)</w:t>
      </w:r>
    </w:p>
    <w:p w14:paraId="6FD6D7FC" w14:textId="77777777" w:rsidR="00396C43"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2028C19B" w14:textId="77777777" w:rsidR="00396C43" w:rsidRDefault="00000000">
      <w:pPr>
        <w:spacing w:before="40" w:after="80"/>
      </w:pPr>
      <w:r>
        <w:rPr>
          <w:color w:val="243027"/>
        </w:rPr>
        <w:t>1. Open a terminal on the attacker container: run  docker exec -it attacker bash  (or, for the GUI labs, open its desktop over RDP at 127.0.0.1:3389, user root / password cyberrange).</w:t>
      </w:r>
    </w:p>
    <w:p w14:paraId="56980FBB" w14:textId="77777777" w:rsidR="00396C43" w:rsidRDefault="00000000">
      <w:pPr>
        <w:spacing w:before="40" w:after="80"/>
      </w:pPr>
      <w:r>
        <w:rPr>
          <w:color w:val="243027"/>
        </w:rPr>
        <w:t>2. Open nslookup in interactive mode and identify the default server. The range's authoritative DNS for cipher.lab is the dns container at 10.20.0.53 — point your lookups there with the server sub-command.</w:t>
      </w:r>
    </w:p>
    <w:p w14:paraId="22A04A28" w14:textId="77777777" w:rsidR="00396C43" w:rsidRDefault="00000000">
      <w:pPr>
        <w:spacing w:before="40" w:after="80"/>
      </w:pPr>
      <w:r>
        <w:rPr>
          <w:color w:val="243027"/>
        </w:rPr>
        <w:t>3. Look up the root domain cipher.lab, then set the type to each record in turn (NS, A, MX, SOA, TXT) and read what returns. Note that this server is configured not to answer some query types even though the records exist — record which types come back as “no answer.”</w:t>
      </w:r>
    </w:p>
    <w:p w14:paraId="7A49B679" w14:textId="77777777" w:rsidR="00396C43" w:rsidRDefault="00000000">
      <w:pPr>
        <w:spacing w:before="40" w:after="80"/>
      </w:pPr>
      <w:r>
        <w:rPr>
          <w:color w:val="243027"/>
        </w:rPr>
        <w:t>4. Look up a specific host such as metasploitable.cipher.lab and confirm its A record.</w:t>
      </w:r>
    </w:p>
    <w:p w14:paraId="78EA26E8" w14:textId="77777777" w:rsidR="00396C43" w:rsidRDefault="00000000">
      <w:pPr>
        <w:spacing w:before="40" w:after="80"/>
      </w:pPr>
      <w:r>
        <w:rPr>
          <w:color w:val="243027"/>
        </w:rPr>
        <w:t>5. Attempt a zone transfer (set type=axfr) for cipher.lab against 10.20.0.53. Capture the full set of records returned, and be ready to explain the difference between a REFUSED transfer and a “no answer.”</w:t>
      </w:r>
    </w:p>
    <w:p w14:paraId="49E38226" w14:textId="77777777" w:rsidR="00396C43" w:rsidRDefault="00000000">
      <w:pPr>
        <w:spacing w:before="40" w:after="80"/>
      </w:pPr>
      <w:r>
        <w:rPr>
          <w:color w:val="243027"/>
        </w:rPr>
        <w:t>6. The server's named.conf only allows transfers from DMZ addresses (allow-transfer { 10.20.0.0/24; }) — yet your transfer from the attacker (10.10.0.10, on the Internet segment) succeeds. Investigate why: on the attacker run  traceroute 10.20.0.53  and note the hop through the router (10.10.0.254). Explain how the firewall's source-NAT makes your query appear to come from a trusted DMZ address.</w:t>
      </w:r>
    </w:p>
    <w:p w14:paraId="3804CCFD" w14:textId="77777777" w:rsidR="00396C43" w:rsidRDefault="00000000">
      <w:pPr>
        <w:spacing w:before="40" w:after="80"/>
      </w:pPr>
      <w:r>
        <w:rPr>
          <w:color w:val="243027"/>
        </w:rPr>
        <w:t>7. Reproduce the nameserver lookup and the transfer with dig using its @10.20.0.53 and record-type (axfr) syntax, and compare dig's answer/authority/additional sections to nslookup's output.</w:t>
      </w:r>
    </w:p>
    <w:p w14:paraId="2B38CFF1" w14:textId="77777777" w:rsidR="00396C43" w:rsidRDefault="00000000">
      <w:pPr>
        <w:spacing w:before="40" w:after="80"/>
      </w:pPr>
      <w:r>
        <w:rPr>
          <w:color w:val="243027"/>
        </w:rPr>
        <w:t>8. From the successful transfer, build an inventory of every hostname, IP, and record type the domain exposes, and write one sentence on why source-IP ACLs behind NAT (or a pivot) are a weak control for zone transfers.</w:t>
      </w:r>
    </w:p>
    <w:tbl>
      <w:tblPr>
        <w:tblStyle w:val="TableGrid"/>
        <w:tblW w:w="0" w:type="auto"/>
        <w:tblLook w:val="04A0" w:firstRow="1" w:lastRow="0" w:firstColumn="1" w:lastColumn="0" w:noHBand="0" w:noVBand="1"/>
      </w:tblPr>
      <w:tblGrid>
        <w:gridCol w:w="9530"/>
      </w:tblGrid>
      <w:tr w:rsidR="00396C43" w14:paraId="50717F91" w14:textId="77777777">
        <w:tc>
          <w:tcPr>
            <w:tcW w:w="9540" w:type="dxa"/>
            <w:shd w:val="clear" w:color="auto" w:fill="DEE7F1"/>
          </w:tcPr>
          <w:p w14:paraId="3D8E15B6" w14:textId="77777777" w:rsidR="00396C43" w:rsidRDefault="00000000">
            <w:pPr>
              <w:spacing w:before="40" w:after="80"/>
            </w:pPr>
            <w:r>
              <w:rPr>
                <w:b/>
                <w:color w:val="243027"/>
              </w:rPr>
              <w:t>Hints (not full answers)</w:t>
            </w:r>
          </w:p>
          <w:p w14:paraId="0EE3B3B2" w14:textId="77777777" w:rsidR="00396C43" w:rsidRDefault="00000000">
            <w:pPr>
              <w:spacing w:before="40" w:after="80"/>
            </w:pPr>
            <w:r>
              <w:rPr>
                <w:color w:val="243027"/>
                <w:sz w:val="20"/>
              </w:rPr>
              <w:t>In nslookup, server &lt;ip&gt; changes which resolver answers; set type=&lt;record&gt; changes what a lookup returns. The authoritative server for cipher.lab is the dns container (10.20.0.53) — point your queries there. A zone transfer is just another record type: set type=axfr in nslookup, or dig axfr with dig. If the transfer succeeds even though named.conf only trusts the DMZ, ask what IP the server actually sees your query coming from — traceroute to 10.20.0.53 and look at the router hop. dig's grammar is  dig @&lt;server&gt; &lt;name&gt; &lt;type&gt;  — the pieces can go in almost any order.</w:t>
            </w:r>
          </w:p>
        </w:tc>
      </w:tr>
    </w:tbl>
    <w:p w14:paraId="2D37B797" w14:textId="77777777" w:rsidR="00396C43" w:rsidRDefault="00000000">
      <w:pPr>
        <w:spacing w:before="180" w:after="60"/>
      </w:pPr>
      <w:r>
        <w:rPr>
          <w:b/>
          <w:color w:val="1F6156"/>
        </w:rPr>
        <w:lastRenderedPageBreak/>
        <w:t>6C — Capture the Flag (no instructions)</w:t>
      </w:r>
    </w:p>
    <w:p w14:paraId="4D8AF47F" w14:textId="77777777" w:rsidR="00396C43" w:rsidRDefault="00000000">
      <w:pPr>
        <w:spacing w:before="40" w:after="80"/>
      </w:pPr>
      <w:r>
        <w:rPr>
          <w:color w:val="243027"/>
        </w:rPr>
        <w:t>Victor insists the cipher.lab zone is locked down to trusted DMZ hosts. Prove otherwise from the attacker — map the whole domain and answer the flags. No steps: choose your own tools.</w:t>
      </w:r>
    </w:p>
    <w:tbl>
      <w:tblPr>
        <w:tblStyle w:val="TableGrid"/>
        <w:tblW w:w="0" w:type="auto"/>
        <w:tblLook w:val="04A0" w:firstRow="1" w:lastRow="0" w:firstColumn="1" w:lastColumn="0" w:noHBand="0" w:noVBand="1"/>
      </w:tblPr>
      <w:tblGrid>
        <w:gridCol w:w="3177"/>
        <w:gridCol w:w="3176"/>
        <w:gridCol w:w="3177"/>
      </w:tblGrid>
      <w:tr w:rsidR="00396C43" w14:paraId="2CD40D1E" w14:textId="77777777">
        <w:tc>
          <w:tcPr>
            <w:tcW w:w="3180" w:type="dxa"/>
            <w:shd w:val="clear" w:color="auto" w:fill="E3E9E3"/>
          </w:tcPr>
          <w:p w14:paraId="66D28167" w14:textId="77777777" w:rsidR="00396C43" w:rsidRDefault="00000000">
            <w:pPr>
              <w:spacing w:before="40" w:after="80"/>
            </w:pPr>
            <w:r>
              <w:rPr>
                <w:b/>
                <w:color w:val="4A564D"/>
                <w:sz w:val="16"/>
              </w:rPr>
              <w:t>Flag</w:t>
            </w:r>
          </w:p>
        </w:tc>
        <w:tc>
          <w:tcPr>
            <w:tcW w:w="3180" w:type="dxa"/>
            <w:shd w:val="clear" w:color="auto" w:fill="E3E9E3"/>
          </w:tcPr>
          <w:p w14:paraId="34BB4162" w14:textId="77777777" w:rsidR="00396C43" w:rsidRDefault="00000000">
            <w:pPr>
              <w:spacing w:before="40" w:after="80"/>
            </w:pPr>
            <w:r>
              <w:rPr>
                <w:b/>
                <w:color w:val="4A564D"/>
                <w:sz w:val="16"/>
              </w:rPr>
              <w:t>Pts</w:t>
            </w:r>
          </w:p>
        </w:tc>
        <w:tc>
          <w:tcPr>
            <w:tcW w:w="3180" w:type="dxa"/>
            <w:shd w:val="clear" w:color="auto" w:fill="E3E9E3"/>
          </w:tcPr>
          <w:p w14:paraId="0EC814D6" w14:textId="77777777" w:rsidR="00396C43" w:rsidRDefault="00000000">
            <w:pPr>
              <w:spacing w:before="40" w:after="80"/>
            </w:pPr>
            <w:r>
              <w:rPr>
                <w:b/>
                <w:color w:val="4A564D"/>
                <w:sz w:val="16"/>
              </w:rPr>
              <w:t>Capture this</w:t>
            </w:r>
          </w:p>
        </w:tc>
      </w:tr>
      <w:tr w:rsidR="00396C43" w14:paraId="64D11C9A" w14:textId="77777777">
        <w:tc>
          <w:tcPr>
            <w:tcW w:w="3180" w:type="dxa"/>
          </w:tcPr>
          <w:p w14:paraId="5E07F44A" w14:textId="77777777" w:rsidR="00396C43" w:rsidRDefault="00000000">
            <w:pPr>
              <w:spacing w:before="40" w:after="80"/>
            </w:pPr>
            <w:r>
              <w:rPr>
                <w:color w:val="243027"/>
                <w:sz w:val="19"/>
              </w:rPr>
              <w:t>Flag 1</w:t>
            </w:r>
          </w:p>
        </w:tc>
        <w:tc>
          <w:tcPr>
            <w:tcW w:w="3180" w:type="dxa"/>
          </w:tcPr>
          <w:p w14:paraId="7233A428" w14:textId="77777777" w:rsidR="00396C43" w:rsidRDefault="00000000">
            <w:pPr>
              <w:spacing w:before="40" w:after="80"/>
            </w:pPr>
            <w:r>
              <w:rPr>
                <w:color w:val="243027"/>
                <w:sz w:val="19"/>
              </w:rPr>
              <w:t>10</w:t>
            </w:r>
          </w:p>
        </w:tc>
        <w:tc>
          <w:tcPr>
            <w:tcW w:w="3180" w:type="dxa"/>
          </w:tcPr>
          <w:p w14:paraId="422D743D" w14:textId="77777777" w:rsidR="00396C43" w:rsidRDefault="00000000">
            <w:pPr>
              <w:spacing w:before="40" w:after="80"/>
            </w:pPr>
            <w:r>
              <w:rPr>
                <w:color w:val="243027"/>
                <w:sz w:val="19"/>
              </w:rPr>
              <w:t>The SPF string in the zone's TXT record.</w:t>
            </w:r>
          </w:p>
        </w:tc>
      </w:tr>
      <w:tr w:rsidR="00396C43" w14:paraId="76827E21" w14:textId="77777777">
        <w:tc>
          <w:tcPr>
            <w:tcW w:w="3180" w:type="dxa"/>
          </w:tcPr>
          <w:p w14:paraId="454334FC" w14:textId="77777777" w:rsidR="00396C43" w:rsidRDefault="00000000">
            <w:pPr>
              <w:spacing w:before="40" w:after="80"/>
            </w:pPr>
            <w:r>
              <w:rPr>
                <w:color w:val="243027"/>
                <w:sz w:val="19"/>
              </w:rPr>
              <w:t>Flag 2</w:t>
            </w:r>
          </w:p>
        </w:tc>
        <w:tc>
          <w:tcPr>
            <w:tcW w:w="3180" w:type="dxa"/>
          </w:tcPr>
          <w:p w14:paraId="3E5476BF" w14:textId="77777777" w:rsidR="00396C43" w:rsidRDefault="00000000">
            <w:pPr>
              <w:spacing w:before="40" w:after="80"/>
            </w:pPr>
            <w:r>
              <w:rPr>
                <w:color w:val="243027"/>
                <w:sz w:val="19"/>
              </w:rPr>
              <w:t>15</w:t>
            </w:r>
          </w:p>
        </w:tc>
        <w:tc>
          <w:tcPr>
            <w:tcW w:w="3180" w:type="dxa"/>
          </w:tcPr>
          <w:p w14:paraId="495C5700" w14:textId="77777777" w:rsidR="00396C43" w:rsidRDefault="00000000">
            <w:pPr>
              <w:spacing w:before="40" w:after="80"/>
            </w:pPr>
            <w:r>
              <w:rPr>
                <w:color w:val="243027"/>
                <w:sz w:val="19"/>
              </w:rPr>
              <w:t>The number of A records the zone exposes.</w:t>
            </w:r>
          </w:p>
        </w:tc>
      </w:tr>
      <w:tr w:rsidR="00396C43" w14:paraId="422084FB" w14:textId="77777777">
        <w:tc>
          <w:tcPr>
            <w:tcW w:w="3180" w:type="dxa"/>
          </w:tcPr>
          <w:p w14:paraId="072D9DBF" w14:textId="77777777" w:rsidR="00396C43" w:rsidRDefault="00000000">
            <w:pPr>
              <w:spacing w:before="40" w:after="80"/>
            </w:pPr>
            <w:r>
              <w:rPr>
                <w:color w:val="243027"/>
                <w:sz w:val="19"/>
              </w:rPr>
              <w:t>Flag 3</w:t>
            </w:r>
          </w:p>
        </w:tc>
        <w:tc>
          <w:tcPr>
            <w:tcW w:w="3180" w:type="dxa"/>
          </w:tcPr>
          <w:p w14:paraId="7C094F1F" w14:textId="77777777" w:rsidR="00396C43" w:rsidRDefault="00000000">
            <w:pPr>
              <w:spacing w:before="40" w:after="80"/>
            </w:pPr>
            <w:r>
              <w:rPr>
                <w:color w:val="243027"/>
                <w:sz w:val="19"/>
              </w:rPr>
              <w:t>15</w:t>
            </w:r>
          </w:p>
        </w:tc>
        <w:tc>
          <w:tcPr>
            <w:tcW w:w="3180" w:type="dxa"/>
          </w:tcPr>
          <w:p w14:paraId="0C2D54F2" w14:textId="77777777" w:rsidR="00396C43" w:rsidRDefault="00000000">
            <w:pPr>
              <w:spacing w:before="40" w:after="80"/>
            </w:pPr>
            <w:r>
              <w:rPr>
                <w:color w:val="243027"/>
                <w:sz w:val="19"/>
              </w:rPr>
              <w:t>The hostname the intranet CNAME resolves to.</w:t>
            </w:r>
          </w:p>
        </w:tc>
      </w:tr>
      <w:tr w:rsidR="00396C43" w14:paraId="7D6CD670" w14:textId="77777777">
        <w:tc>
          <w:tcPr>
            <w:tcW w:w="3180" w:type="dxa"/>
          </w:tcPr>
          <w:p w14:paraId="749A6C72" w14:textId="77777777" w:rsidR="00396C43" w:rsidRDefault="00000000">
            <w:pPr>
              <w:spacing w:before="40" w:after="80"/>
            </w:pPr>
            <w:r>
              <w:rPr>
                <w:color w:val="243027"/>
                <w:sz w:val="19"/>
              </w:rPr>
              <w:t>Flag 4</w:t>
            </w:r>
          </w:p>
        </w:tc>
        <w:tc>
          <w:tcPr>
            <w:tcW w:w="3180" w:type="dxa"/>
          </w:tcPr>
          <w:p w14:paraId="633F3464" w14:textId="77777777" w:rsidR="00396C43" w:rsidRDefault="00000000">
            <w:pPr>
              <w:spacing w:before="40" w:after="80"/>
            </w:pPr>
            <w:r>
              <w:rPr>
                <w:color w:val="243027"/>
                <w:sz w:val="19"/>
              </w:rPr>
              <w:t>20</w:t>
            </w:r>
          </w:p>
        </w:tc>
        <w:tc>
          <w:tcPr>
            <w:tcW w:w="3180" w:type="dxa"/>
          </w:tcPr>
          <w:p w14:paraId="0AC9DE96" w14:textId="77777777" w:rsidR="00396C43" w:rsidRDefault="00000000">
            <w:pPr>
              <w:spacing w:before="40" w:after="80"/>
            </w:pPr>
            <w:r>
              <w:rPr>
                <w:color w:val="243027"/>
                <w:sz w:val="19"/>
              </w:rPr>
              <w:t>Why the zone transfer succeeds from the attacker despite the DMZ-only allow-transfer policy — with the evidence (the router hop / NAT).</w:t>
            </w:r>
          </w:p>
        </w:tc>
      </w:tr>
    </w:tbl>
    <w:p w14:paraId="536B7E7F" w14:textId="77777777" w:rsidR="00396C43" w:rsidRDefault="00000000">
      <w:pPr>
        <w:spacing w:before="40" w:after="80"/>
      </w:pPr>
      <w:r>
        <w:rPr>
          <w:color w:val="4A564D"/>
          <w:sz w:val="19"/>
        </w:rPr>
        <w:t>Total: 60 points. Submit each flag's value with one screenshot showing how you captured it. Any tool or method is allowed — but every target stays inside the 10.30.0.0/24 range.</w:t>
      </w:r>
    </w:p>
    <w:p w14:paraId="5DE0B90F" w14:textId="77777777" w:rsidR="00396C43" w:rsidRDefault="00396C43">
      <w:pPr>
        <w:spacing w:before="40" w:after="80"/>
      </w:pPr>
    </w:p>
    <w:p w14:paraId="11285602" w14:textId="77777777" w:rsidR="00396C43" w:rsidRDefault="00000000">
      <w:pPr>
        <w:spacing w:before="40" w:after="80"/>
      </w:pPr>
      <w:r>
        <w:rPr>
          <w:b/>
          <w:color w:val="243027"/>
        </w:rPr>
        <w:t>Debrief</w:t>
      </w:r>
    </w:p>
    <w:p w14:paraId="5378513C" w14:textId="77777777" w:rsidR="00396C43" w:rsidRDefault="00000000">
      <w:pPr>
        <w:spacing w:before="40" w:after="80"/>
      </w:pPr>
      <w:r>
        <w:rPr>
          <w:color w:val="243027"/>
        </w:rPr>
        <w:t>A zone transfer is the jackpot of DNS reconnaissance: one permissive server, and you no longer have to guess hostnames — you're handed the whole map, including hosts you'd never have found by scanning. The lesson is that a source-IP allow-list is a brittle control. Victor restricted transfers to the DMZ, but the firewall's source-NAT rewrites the attacker's address to a DMZ one, so the server hands the zone straight over. The real fix is TSIG keys (a shared secret), not an IP ACL. Being able to show the transfer succeeding from a host that was supposed to be blocked is what turns “you should lock this down” into a finding a client will act on.</w:t>
      </w:r>
    </w:p>
    <w:p w14:paraId="49D141B7" w14:textId="77777777" w:rsidR="00396C43" w:rsidRDefault="00000000">
      <w:pPr>
        <w:spacing w:before="200" w:after="80"/>
      </w:pPr>
      <w:r>
        <w:rPr>
          <w:b/>
          <w:color w:val="1F6156"/>
          <w:sz w:val="22"/>
        </w:rPr>
        <w:t>7. Deliverable: Screenshots &amp; Brief Report</w:t>
      </w:r>
    </w:p>
    <w:p w14:paraId="7BD2D7ED" w14:textId="77777777" w:rsidR="00396C43" w:rsidRDefault="00000000">
      <w:pPr>
        <w:spacing w:before="40" w:after="80"/>
      </w:pPr>
      <w:r>
        <w:rPr>
          <w:color w:val="243027"/>
        </w:rPr>
        <w:t>Submit the following as a single PDF or document, in order:</w:t>
      </w:r>
    </w:p>
    <w:p w14:paraId="62B2A61E" w14:textId="77777777" w:rsidR="00396C43" w:rsidRDefault="00000000">
      <w:pPr>
        <w:pStyle w:val="ListParagraph"/>
        <w:spacing w:before="40" w:after="80"/>
      </w:pPr>
      <w:r>
        <w:rPr>
          <w:color w:val="243027"/>
        </w:rPr>
        <w:t>• Screenshot of nslookup returning at least three different record types for cipher.lab from the 10.20.0.53 server.</w:t>
      </w:r>
    </w:p>
    <w:p w14:paraId="7A9BB2DF" w14:textId="77777777" w:rsidR="00396C43" w:rsidRDefault="00000000">
      <w:pPr>
        <w:pStyle w:val="ListParagraph"/>
        <w:spacing w:before="40" w:after="80"/>
      </w:pPr>
      <w:r>
        <w:rPr>
          <w:color w:val="243027"/>
        </w:rPr>
        <w:t>• Screenshot of your REFUSED zone-transfer attempt from the attacker container.</w:t>
      </w:r>
    </w:p>
    <w:p w14:paraId="422A1D62" w14:textId="77777777" w:rsidR="00396C43" w:rsidRDefault="00000000">
      <w:pPr>
        <w:pStyle w:val="ListParagraph"/>
        <w:spacing w:before="40" w:after="80"/>
      </w:pPr>
      <w:r>
        <w:rPr>
          <w:color w:val="243027"/>
        </w:rPr>
        <w:t>• Screenshot of the successful zone transfer from the trusted (victim) host, showing the full record set.</w:t>
      </w:r>
    </w:p>
    <w:p w14:paraId="64B6028E" w14:textId="77777777" w:rsidR="00396C43" w:rsidRDefault="00000000">
      <w:pPr>
        <w:pStyle w:val="ListParagraph"/>
        <w:spacing w:before="40" w:after="80"/>
      </w:pPr>
      <w:r>
        <w:rPr>
          <w:color w:val="243027"/>
        </w:rPr>
        <w:t>• Screenshot of the equivalent dig query, with the answer section visible.</w:t>
      </w:r>
    </w:p>
    <w:p w14:paraId="358CE624" w14:textId="77777777" w:rsidR="00396C43" w:rsidRDefault="00000000">
      <w:pPr>
        <w:pStyle w:val="ListParagraph"/>
        <w:spacing w:before="40" w:after="80"/>
      </w:pPr>
      <w:r>
        <w:rPr>
          <w:color w:val="243027"/>
        </w:rPr>
        <w:t>• A one-page host inventory built from the zone transfer (hostname, IP, record type) that Nadia could hand Helen Cho directly.</w:t>
      </w:r>
    </w:p>
    <w:p w14:paraId="7965C3C6" w14:textId="77777777" w:rsidR="00396C43" w:rsidRDefault="00000000">
      <w:pPr>
        <w:pStyle w:val="ListParagraph"/>
        <w:spacing w:before="40" w:after="80"/>
      </w:pPr>
      <w:r>
        <w:rPr>
          <w:color w:val="243027"/>
        </w:rPr>
        <w:t>• Terminal Activity Log: on the attacker container, run  history 10 &gt; lab01.txt , then last -n 10 &gt;&gt; lab01.txt , then  cat lab01.txt  — screenshot the output of that final cat command.</w:t>
      </w:r>
    </w:p>
    <w:p w14:paraId="501474D2" w14:textId="77777777" w:rsidR="00396C43" w:rsidRDefault="00000000">
      <w:pPr>
        <w:spacing w:before="200" w:after="80"/>
      </w:pPr>
      <w:r>
        <w:rPr>
          <w:b/>
          <w:color w:val="1F6156"/>
          <w:sz w:val="22"/>
        </w:rPr>
        <w:t>8. Additional Resources</w:t>
      </w:r>
    </w:p>
    <w:p w14:paraId="3BD279BA" w14:textId="77777777" w:rsidR="00396C43" w:rsidRDefault="00000000">
      <w:pPr>
        <w:spacing w:before="40" w:after="80"/>
      </w:pPr>
      <w:r>
        <w:rPr>
          <w:color w:val="243027"/>
        </w:rPr>
        <w:t>Up to five curated resources for this lab, including video walkthroughs where useful:</w:t>
      </w:r>
    </w:p>
    <w:p w14:paraId="14949B75" w14:textId="77777777" w:rsidR="00396C43" w:rsidRDefault="00000000">
      <w:pPr>
        <w:pStyle w:val="ListParagraph"/>
        <w:spacing w:before="40" w:after="80"/>
      </w:pPr>
      <w:r>
        <w:rPr>
          <w:color w:val="243027"/>
        </w:rPr>
        <w:t>• dig — BIND 9 Administrator Reference (official)</w:t>
      </w:r>
    </w:p>
    <w:p w14:paraId="241C848A" w14:textId="77777777" w:rsidR="00396C43" w:rsidRDefault="00000000">
      <w:pPr>
        <w:pStyle w:val="ListParagraph"/>
        <w:spacing w:before="40" w:after="80"/>
      </w:pPr>
      <w:r>
        <w:rPr>
          <w:color w:val="243027"/>
        </w:rPr>
        <w:t>• nslookup manual (Linux man page)</w:t>
      </w:r>
    </w:p>
    <w:p w14:paraId="75155BF9" w14:textId="77777777" w:rsidR="00396C43" w:rsidRDefault="00000000">
      <w:pPr>
        <w:pStyle w:val="ListParagraph"/>
        <w:spacing w:before="40" w:after="80"/>
      </w:pPr>
      <w:r>
        <w:rPr>
          <w:color w:val="243027"/>
        </w:rPr>
        <w:t>• RFC 5936 — DNS Zone Transfer Protocol (AXFR)</w:t>
      </w:r>
    </w:p>
    <w:p w14:paraId="4F76685A" w14:textId="77777777" w:rsidR="00396C43" w:rsidRDefault="00000000">
      <w:pPr>
        <w:pStyle w:val="ListParagraph"/>
        <w:spacing w:before="40" w:after="80"/>
      </w:pPr>
      <w:r>
        <w:rPr>
          <w:color w:val="243027"/>
        </w:rPr>
        <w:t>• OWASP — Testing for DNS Zone Transfer</w:t>
      </w:r>
    </w:p>
    <w:p w14:paraId="0C8E1925" w14:textId="77777777" w:rsidR="00396C43" w:rsidRDefault="00000000">
      <w:pPr>
        <w:pStyle w:val="ListParagraph"/>
        <w:spacing w:before="40" w:after="80"/>
      </w:pPr>
      <w:r>
        <w:rPr>
          <w:color w:val="243027"/>
        </w:rPr>
        <w:lastRenderedPageBreak/>
        <w:t>• [Video] DNS Enumeration &amp; Zone Transfers with nslookup &amp; dig</w:t>
      </w:r>
    </w:p>
    <w:tbl>
      <w:tblPr>
        <w:tblStyle w:val="TableGrid"/>
        <w:tblW w:w="0" w:type="auto"/>
        <w:tblLook w:val="04A0" w:firstRow="1" w:lastRow="0" w:firstColumn="1" w:lastColumn="0" w:noHBand="0" w:noVBand="1"/>
      </w:tblPr>
      <w:tblGrid>
        <w:gridCol w:w="9530"/>
      </w:tblGrid>
      <w:tr w:rsidR="00396C43" w14:paraId="46434DAD" w14:textId="77777777">
        <w:tc>
          <w:tcPr>
            <w:tcW w:w="9540" w:type="dxa"/>
            <w:shd w:val="clear" w:color="auto" w:fill="F4E3CC"/>
          </w:tcPr>
          <w:p w14:paraId="426748C1" w14:textId="77777777" w:rsidR="00396C43" w:rsidRDefault="00000000">
            <w:pPr>
              <w:spacing w:before="40" w:after="80"/>
            </w:pPr>
            <w:r>
              <w:rPr>
                <w:b/>
                <w:color w:val="243027"/>
              </w:rPr>
              <w:t>⚠ Reporting note</w:t>
            </w:r>
          </w:p>
          <w:p w14:paraId="0F5EE351" w14:textId="77777777" w:rsidR="00396C43"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1F07C8FB" w14:textId="77777777" w:rsidR="00325241" w:rsidRDefault="00325241"/>
    <w:sectPr w:rsidR="00325241"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038512">
    <w:abstractNumId w:val="8"/>
  </w:num>
  <w:num w:numId="2" w16cid:durableId="726228199">
    <w:abstractNumId w:val="6"/>
  </w:num>
  <w:num w:numId="3" w16cid:durableId="1636250370">
    <w:abstractNumId w:val="5"/>
  </w:num>
  <w:num w:numId="4" w16cid:durableId="57945546">
    <w:abstractNumId w:val="4"/>
  </w:num>
  <w:num w:numId="5" w16cid:durableId="67188978">
    <w:abstractNumId w:val="7"/>
  </w:num>
  <w:num w:numId="6" w16cid:durableId="1959991412">
    <w:abstractNumId w:val="3"/>
  </w:num>
  <w:num w:numId="7" w16cid:durableId="1038967875">
    <w:abstractNumId w:val="2"/>
  </w:num>
  <w:num w:numId="8" w16cid:durableId="816607597">
    <w:abstractNumId w:val="1"/>
  </w:num>
  <w:num w:numId="9" w16cid:durableId="1703164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5241"/>
    <w:rsid w:val="00326F90"/>
    <w:rsid w:val="00396C43"/>
    <w:rsid w:val="009C4573"/>
    <w:rsid w:val="00AA1D8D"/>
    <w:rsid w:val="00B47730"/>
    <w:rsid w:val="00C922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6210B"/>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2026-10-03T02:58:00Z</dcterms:created>
  <dcterms:modified xsi:type="dcterms:W3CDTF">2026-10-03T02:58:00Z</dcterms:modified>
  <cp:category/>
</cp:coreProperties>
</file>