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02C976" w14:textId="77777777" w:rsidR="0078457C" w:rsidRDefault="00000000" w:rsidP="00BB083B">
      <w:pPr>
        <w:spacing w:before="40" w:after="80"/>
        <w:jc w:val="center"/>
      </w:pPr>
      <w:r>
        <w:rPr>
          <w:b/>
          <w:color w:val="1F6156"/>
          <w:sz w:val="16"/>
        </w:rPr>
        <w:t>TINY CYBERLAB (TCL) · RANGE LAB SERIES</w:t>
      </w:r>
    </w:p>
    <w:p w14:paraId="14F7A5B9" w14:textId="77777777" w:rsidR="0078457C" w:rsidRDefault="00000000" w:rsidP="00BB083B">
      <w:pPr>
        <w:spacing w:before="40" w:after="80"/>
        <w:jc w:val="center"/>
      </w:pPr>
      <w:r>
        <w:rPr>
          <w:b/>
          <w:color w:val="243027"/>
          <w:sz w:val="30"/>
        </w:rPr>
        <w:t>TCL 01 — How to Perform DNS Reconnaissance and Zone-Transfer Testing</w:t>
      </w:r>
    </w:p>
    <w:p w14:paraId="7B9D7103" w14:textId="77777777" w:rsidR="0078457C" w:rsidRDefault="00000000" w:rsidP="00BB083B">
      <w:pPr>
        <w:spacing w:before="40" w:after="80"/>
        <w:jc w:val="center"/>
        <w:rPr>
          <w:i/>
          <w:color w:val="4A564D"/>
          <w:sz w:val="19"/>
        </w:rPr>
      </w:pPr>
      <w:r>
        <w:rPr>
          <w:i/>
          <w:color w:val="4A564D"/>
          <w:sz w:val="19"/>
        </w:rPr>
        <w:t>Cipher Logistics Security Assessment Engagement</w:t>
      </w:r>
    </w:p>
    <w:p w14:paraId="07D537B0" w14:textId="77777777" w:rsidR="00BB083B" w:rsidRDefault="00BB083B" w:rsidP="00BB083B">
      <w:pPr>
        <w:spacing w:before="40" w:after="80"/>
        <w:jc w:val="center"/>
        <w:rPr>
          <w:i/>
          <w:color w:val="4A564D"/>
          <w:sz w:val="19"/>
        </w:rPr>
      </w:pPr>
    </w:p>
    <w:p w14:paraId="60E12A9F" w14:textId="77777777" w:rsidR="00BB083B" w:rsidRDefault="00BB083B" w:rsidP="00BB083B">
      <w:pPr>
        <w:spacing w:before="40" w:after="80"/>
        <w:jc w:val="center"/>
        <w:rPr>
          <w:i/>
          <w:color w:val="4A564D"/>
          <w:sz w:val="19"/>
        </w:rPr>
      </w:pPr>
    </w:p>
    <w:p w14:paraId="1068C526" w14:textId="77777777" w:rsidR="00BB083B" w:rsidRDefault="00BB083B" w:rsidP="00BB083B">
      <w:pPr>
        <w:spacing w:before="40" w:after="80"/>
        <w:jc w:val="center"/>
      </w:pPr>
    </w:p>
    <w:p w14:paraId="620572E1" w14:textId="77777777" w:rsidR="0078457C" w:rsidRDefault="00000000">
      <w:pPr>
        <w:spacing w:before="200" w:after="80"/>
      </w:pPr>
      <w:r>
        <w:rPr>
          <w:b/>
          <w:color w:val="1F6156"/>
          <w:sz w:val="22"/>
        </w:rPr>
        <w:t>1. Introduction &amp; Objectives</w:t>
      </w:r>
    </w:p>
    <w:p w14:paraId="06150612" w14:textId="77777777" w:rsidR="0078457C" w:rsidRDefault="00000000">
      <w:pPr>
        <w:spacing w:before="40" w:after="80"/>
      </w:pPr>
      <w:r>
        <w:rPr>
          <w:color w:val="243027"/>
        </w:rPr>
        <w:t>This lab is part of the Tiny CyberLab range curriculum in which you act as a junior security analyst at Summit Cyber Group, engaged by Cipher Logistics to run a pre-audit security assessment. The engagement runs on Tiny CyberLab (TCL), the course's small Docker-based cyber range. Lab 1 focuses on: DNS footprinting and reconnaissance against the range's internal DNS zone.</w:t>
      </w:r>
    </w:p>
    <w:p w14:paraId="6F969C54" w14:textId="77777777" w:rsidR="0078457C" w:rsidRDefault="00000000">
      <w:pPr>
        <w:spacing w:before="40" w:after="80"/>
      </w:pPr>
      <w:r>
        <w:rPr>
          <w:color w:val="243027"/>
        </w:rPr>
        <w:t>Objectives:</w:t>
      </w:r>
    </w:p>
    <w:p w14:paraId="7FF840C4" w14:textId="77777777" w:rsidR="0078457C" w:rsidRDefault="00000000">
      <w:pPr>
        <w:pStyle w:val="ListParagraph"/>
        <w:spacing w:before="40" w:after="80"/>
      </w:pPr>
      <w:r>
        <w:rPr>
          <w:color w:val="243027"/>
        </w:rPr>
        <w:t>• Query the range's internal DNS zone (cipher.lab) interactively and non-interactively using nslookup and dig, pointing lookups at the authoritative server (the dns container, 10.30.0.53).</w:t>
      </w:r>
    </w:p>
    <w:p w14:paraId="71D9A1F3" w14:textId="77777777" w:rsidR="0078457C" w:rsidRDefault="00000000">
      <w:pPr>
        <w:pStyle w:val="ListParagraph"/>
        <w:spacing w:before="40" w:after="80"/>
      </w:pPr>
      <w:r>
        <w:rPr>
          <w:color w:val="243027"/>
        </w:rPr>
        <w:t>• Enumerate the common resource-record types (A, MX, NS, SOA, TXT, CNAME, PTR) and interpret what each reveals about a target.</w:t>
      </w:r>
    </w:p>
    <w:p w14:paraId="4526E622" w14:textId="77777777" w:rsidR="0078457C" w:rsidRDefault="00000000">
      <w:pPr>
        <w:pStyle w:val="ListParagraph"/>
        <w:spacing w:before="40" w:after="80"/>
      </w:pPr>
      <w:r>
        <w:rPr>
          <w:color w:val="243027"/>
        </w:rPr>
        <w:t>• Attempt a DNS zone transfer (AXFR) from an unauthorized host and from an authorized host, and explain why one is refused and the other succeeds.</w:t>
      </w:r>
    </w:p>
    <w:p w14:paraId="00576DC3" w14:textId="77777777" w:rsidR="0078457C" w:rsidRDefault="00000000">
      <w:pPr>
        <w:pStyle w:val="ListParagraph"/>
        <w:spacing w:before="40" w:after="80"/>
      </w:pPr>
      <w:r>
        <w:rPr>
          <w:color w:val="243027"/>
        </w:rPr>
        <w:t>• Turn a successful zone transfer into a client-ready inventory of every host the domain exposes.</w:t>
      </w:r>
    </w:p>
    <w:p w14:paraId="351A894A" w14:textId="77777777" w:rsidR="0078457C" w:rsidRDefault="00000000">
      <w:pPr>
        <w:spacing w:before="40" w:after="80"/>
      </w:pPr>
      <w:r>
        <w:rPr>
          <w:color w:val="243027"/>
        </w:rPr>
        <w:t>Tools used in this lab (3, CEH exam-relevant):</w:t>
      </w:r>
    </w:p>
    <w:tbl>
      <w:tblPr>
        <w:tblStyle w:val="TableGrid"/>
        <w:tblW w:w="0" w:type="auto"/>
        <w:tblLook w:val="04A0" w:firstRow="1" w:lastRow="0" w:firstColumn="1" w:lastColumn="0" w:noHBand="0" w:noVBand="1"/>
      </w:tblPr>
      <w:tblGrid>
        <w:gridCol w:w="4770"/>
        <w:gridCol w:w="4770"/>
      </w:tblGrid>
      <w:tr w:rsidR="0078457C" w14:paraId="7690A018" w14:textId="77777777">
        <w:tc>
          <w:tcPr>
            <w:tcW w:w="4770" w:type="dxa"/>
            <w:shd w:val="clear" w:color="auto" w:fill="E3E9E3"/>
          </w:tcPr>
          <w:p w14:paraId="56119F3E" w14:textId="77777777" w:rsidR="0078457C" w:rsidRDefault="00000000">
            <w:pPr>
              <w:spacing w:before="40" w:after="80"/>
            </w:pPr>
            <w:r>
              <w:rPr>
                <w:b/>
                <w:color w:val="4A564D"/>
                <w:sz w:val="16"/>
              </w:rPr>
              <w:t>Tool</w:t>
            </w:r>
          </w:p>
        </w:tc>
        <w:tc>
          <w:tcPr>
            <w:tcW w:w="4770" w:type="dxa"/>
            <w:shd w:val="clear" w:color="auto" w:fill="E3E9E3"/>
          </w:tcPr>
          <w:p w14:paraId="7D17010F" w14:textId="77777777" w:rsidR="0078457C" w:rsidRDefault="00000000">
            <w:pPr>
              <w:spacing w:before="40" w:after="80"/>
            </w:pPr>
            <w:r>
              <w:rPr>
                <w:b/>
                <w:color w:val="4A564D"/>
                <w:sz w:val="16"/>
              </w:rPr>
              <w:t>Role in this lab</w:t>
            </w:r>
          </w:p>
        </w:tc>
      </w:tr>
      <w:tr w:rsidR="0078457C" w14:paraId="190775F4" w14:textId="77777777">
        <w:tc>
          <w:tcPr>
            <w:tcW w:w="4770" w:type="dxa"/>
          </w:tcPr>
          <w:p w14:paraId="255ABE78" w14:textId="77777777" w:rsidR="0078457C" w:rsidRDefault="00000000">
            <w:pPr>
              <w:spacing w:before="40" w:after="80"/>
            </w:pPr>
            <w:r>
              <w:rPr>
                <w:color w:val="243027"/>
                <w:sz w:val="19"/>
              </w:rPr>
              <w:t>nslookup</w:t>
            </w:r>
          </w:p>
        </w:tc>
        <w:tc>
          <w:tcPr>
            <w:tcW w:w="4770" w:type="dxa"/>
          </w:tcPr>
          <w:p w14:paraId="2549BDEA" w14:textId="77777777" w:rsidR="0078457C" w:rsidRDefault="00000000">
            <w:pPr>
              <w:spacing w:before="40" w:after="80"/>
            </w:pPr>
            <w:r>
              <w:rPr>
                <w:color w:val="243027"/>
                <w:sz w:val="19"/>
              </w:rPr>
              <w:t>Interactive and non-interactive DNS record queries — CEH “Footprinting and Reconnaissance” domain</w:t>
            </w:r>
          </w:p>
        </w:tc>
      </w:tr>
      <w:tr w:rsidR="0078457C" w14:paraId="22BEA5F0" w14:textId="77777777">
        <w:tc>
          <w:tcPr>
            <w:tcW w:w="4770" w:type="dxa"/>
          </w:tcPr>
          <w:p w14:paraId="4E44D11B" w14:textId="77777777" w:rsidR="0078457C" w:rsidRDefault="00000000">
            <w:pPr>
              <w:spacing w:before="40" w:after="80"/>
            </w:pPr>
            <w:r>
              <w:rPr>
                <w:color w:val="243027"/>
                <w:sz w:val="19"/>
              </w:rPr>
              <w:t>dig</w:t>
            </w:r>
          </w:p>
        </w:tc>
        <w:tc>
          <w:tcPr>
            <w:tcW w:w="4770" w:type="dxa"/>
          </w:tcPr>
          <w:p w14:paraId="4116CCE1" w14:textId="77777777" w:rsidR="0078457C" w:rsidRDefault="00000000">
            <w:pPr>
              <w:spacing w:before="40" w:after="80"/>
            </w:pPr>
            <w:r>
              <w:rPr>
                <w:color w:val="243027"/>
                <w:sz w:val="19"/>
              </w:rPr>
              <w:t>Scriptable DNS lookups and zone-transfer testing — richer, parseable output than nslookup</w:t>
            </w:r>
          </w:p>
        </w:tc>
      </w:tr>
      <w:tr w:rsidR="0078457C" w14:paraId="2C164ACF" w14:textId="77777777">
        <w:tc>
          <w:tcPr>
            <w:tcW w:w="4770" w:type="dxa"/>
          </w:tcPr>
          <w:p w14:paraId="06F0A5A2" w14:textId="77777777" w:rsidR="0078457C" w:rsidRDefault="00000000">
            <w:pPr>
              <w:spacing w:before="40" w:after="80"/>
            </w:pPr>
            <w:r>
              <w:rPr>
                <w:color w:val="243027"/>
                <w:sz w:val="19"/>
              </w:rPr>
              <w:t>host</w:t>
            </w:r>
          </w:p>
        </w:tc>
        <w:tc>
          <w:tcPr>
            <w:tcW w:w="4770" w:type="dxa"/>
          </w:tcPr>
          <w:p w14:paraId="590EE93A" w14:textId="77777777" w:rsidR="0078457C" w:rsidRDefault="00000000">
            <w:pPr>
              <w:spacing w:before="40" w:after="80"/>
            </w:pPr>
            <w:r>
              <w:rPr>
                <w:color w:val="243027"/>
                <w:sz w:val="19"/>
              </w:rPr>
              <w:t>Quick one-line forward and reverse (PTR) lookups</w:t>
            </w:r>
          </w:p>
        </w:tc>
      </w:tr>
    </w:tbl>
    <w:p w14:paraId="6E40C0E3" w14:textId="77777777" w:rsidR="0078457C" w:rsidRDefault="00000000">
      <w:pPr>
        <w:spacing w:before="200" w:after="80"/>
      </w:pPr>
      <w:r>
        <w:rPr>
          <w:b/>
          <w:color w:val="1F6156"/>
          <w:sz w:val="22"/>
        </w:rPr>
        <w:t>2. NIST/NICE Role Alignment</w:t>
      </w:r>
    </w:p>
    <w:p w14:paraId="4534AE90" w14:textId="77777777" w:rsidR="0078457C" w:rsidRDefault="00000000">
      <w:pPr>
        <w:spacing w:before="40" w:after="80"/>
      </w:pPr>
      <w:r>
        <w:rPr>
          <w:color w:val="243027"/>
        </w:rPr>
        <w:t>This lab is mapped to the following NICE Workforce Framework for Cybersecurity (NIST SP 800-181 Rev. 1) work role(s):</w:t>
      </w:r>
    </w:p>
    <w:tbl>
      <w:tblPr>
        <w:tblStyle w:val="TableGrid"/>
        <w:tblW w:w="0" w:type="auto"/>
        <w:tblLook w:val="04A0" w:firstRow="1" w:lastRow="0" w:firstColumn="1" w:lastColumn="0" w:noHBand="0" w:noVBand="1"/>
      </w:tblPr>
      <w:tblGrid>
        <w:gridCol w:w="3180"/>
        <w:gridCol w:w="3180"/>
        <w:gridCol w:w="3180"/>
      </w:tblGrid>
      <w:tr w:rsidR="0078457C" w14:paraId="2B117D73" w14:textId="77777777">
        <w:tc>
          <w:tcPr>
            <w:tcW w:w="3180" w:type="dxa"/>
            <w:shd w:val="clear" w:color="auto" w:fill="E3E9E3"/>
          </w:tcPr>
          <w:p w14:paraId="1119ABF2" w14:textId="77777777" w:rsidR="0078457C" w:rsidRDefault="00000000">
            <w:pPr>
              <w:spacing w:before="40" w:after="80"/>
            </w:pPr>
            <w:r>
              <w:rPr>
                <w:b/>
                <w:color w:val="4A564D"/>
                <w:sz w:val="16"/>
              </w:rPr>
              <w:t>Work role</w:t>
            </w:r>
          </w:p>
        </w:tc>
        <w:tc>
          <w:tcPr>
            <w:tcW w:w="3180" w:type="dxa"/>
            <w:shd w:val="clear" w:color="auto" w:fill="E3E9E3"/>
          </w:tcPr>
          <w:p w14:paraId="20E63064" w14:textId="77777777" w:rsidR="0078457C" w:rsidRDefault="00000000">
            <w:pPr>
              <w:spacing w:before="40" w:after="80"/>
            </w:pPr>
            <w:r>
              <w:rPr>
                <w:b/>
                <w:color w:val="4A564D"/>
                <w:sz w:val="16"/>
              </w:rPr>
              <w:t>ID</w:t>
            </w:r>
          </w:p>
        </w:tc>
        <w:tc>
          <w:tcPr>
            <w:tcW w:w="3180" w:type="dxa"/>
            <w:shd w:val="clear" w:color="auto" w:fill="E3E9E3"/>
          </w:tcPr>
          <w:p w14:paraId="39DB3F20" w14:textId="77777777" w:rsidR="0078457C" w:rsidRDefault="00000000">
            <w:pPr>
              <w:spacing w:before="40" w:after="80"/>
            </w:pPr>
            <w:r>
              <w:rPr>
                <w:b/>
                <w:color w:val="4A564D"/>
                <w:sz w:val="16"/>
              </w:rPr>
              <w:t>How this lab fulfills it</w:t>
            </w:r>
          </w:p>
        </w:tc>
      </w:tr>
      <w:tr w:rsidR="0078457C" w14:paraId="7B90ED9B" w14:textId="77777777">
        <w:tc>
          <w:tcPr>
            <w:tcW w:w="3180" w:type="dxa"/>
          </w:tcPr>
          <w:p w14:paraId="590681E9" w14:textId="77777777" w:rsidR="0078457C" w:rsidRDefault="00000000">
            <w:pPr>
              <w:spacing w:before="40" w:after="80"/>
            </w:pPr>
            <w:r>
              <w:rPr>
                <w:color w:val="243027"/>
                <w:sz w:val="19"/>
              </w:rPr>
              <w:t>Vulnerability Analysis</w:t>
            </w:r>
          </w:p>
        </w:tc>
        <w:tc>
          <w:tcPr>
            <w:tcW w:w="3180" w:type="dxa"/>
          </w:tcPr>
          <w:p w14:paraId="69B2BF61" w14:textId="77777777" w:rsidR="0078457C" w:rsidRDefault="00000000">
            <w:pPr>
              <w:spacing w:before="40" w:after="80"/>
            </w:pPr>
            <w:r>
              <w:rPr>
                <w:color w:val="243027"/>
                <w:sz w:val="19"/>
              </w:rPr>
              <w:t>PD-WRL-007</w:t>
            </w:r>
          </w:p>
        </w:tc>
        <w:tc>
          <w:tcPr>
            <w:tcW w:w="3180" w:type="dxa"/>
          </w:tcPr>
          <w:p w14:paraId="0964D01F" w14:textId="77777777" w:rsidR="0078457C" w:rsidRDefault="00000000">
            <w:pPr>
              <w:spacing w:before="40" w:after="80"/>
            </w:pPr>
            <w:r>
              <w:rPr>
                <w:color w:val="243027"/>
                <w:sz w:val="19"/>
              </w:rPr>
              <w:t>Mapping an organization's DNS is the first authorized, low-noise step of footprinting — and a misconfigured zone transfer hands this role the entire internal host inventory at once, which is exactly the kind of exposure a vulnerability assessment exists to find.</w:t>
            </w:r>
          </w:p>
        </w:tc>
      </w:tr>
    </w:tbl>
    <w:p w14:paraId="01F843EE" w14:textId="77777777" w:rsidR="0078457C" w:rsidRDefault="00000000">
      <w:pPr>
        <w:spacing w:before="200" w:after="80"/>
      </w:pPr>
      <w:r>
        <w:rPr>
          <w:b/>
          <w:color w:val="1F6156"/>
          <w:sz w:val="22"/>
        </w:rPr>
        <w:t>3. Network Topology, Hostnames, IPs &amp; Credentials</w:t>
      </w:r>
    </w:p>
    <w:tbl>
      <w:tblPr>
        <w:tblStyle w:val="TableGrid"/>
        <w:tblW w:w="0" w:type="auto"/>
        <w:tblLook w:val="04A0" w:firstRow="1" w:lastRow="0" w:firstColumn="1" w:lastColumn="0" w:noHBand="0" w:noVBand="1"/>
      </w:tblPr>
      <w:tblGrid>
        <w:gridCol w:w="1908"/>
        <w:gridCol w:w="1908"/>
        <w:gridCol w:w="1908"/>
        <w:gridCol w:w="1908"/>
        <w:gridCol w:w="1908"/>
      </w:tblGrid>
      <w:tr w:rsidR="0078457C" w14:paraId="240AF112" w14:textId="77777777">
        <w:tc>
          <w:tcPr>
            <w:tcW w:w="1908" w:type="dxa"/>
            <w:shd w:val="clear" w:color="auto" w:fill="E3E9E3"/>
          </w:tcPr>
          <w:p w14:paraId="2C52B53D" w14:textId="77777777" w:rsidR="0078457C" w:rsidRDefault="00000000">
            <w:pPr>
              <w:spacing w:before="40" w:after="80"/>
            </w:pPr>
            <w:r>
              <w:rPr>
                <w:b/>
                <w:color w:val="4A564D"/>
                <w:sz w:val="16"/>
              </w:rPr>
              <w:lastRenderedPageBreak/>
              <w:t>Hostname</w:t>
            </w:r>
          </w:p>
        </w:tc>
        <w:tc>
          <w:tcPr>
            <w:tcW w:w="1908" w:type="dxa"/>
            <w:shd w:val="clear" w:color="auto" w:fill="E3E9E3"/>
          </w:tcPr>
          <w:p w14:paraId="7BFFAC57" w14:textId="77777777" w:rsidR="0078457C" w:rsidRDefault="00000000">
            <w:pPr>
              <w:spacing w:before="40" w:after="80"/>
            </w:pPr>
            <w:r>
              <w:rPr>
                <w:b/>
                <w:color w:val="4A564D"/>
                <w:sz w:val="16"/>
              </w:rPr>
              <w:t>Role</w:t>
            </w:r>
          </w:p>
        </w:tc>
        <w:tc>
          <w:tcPr>
            <w:tcW w:w="1908" w:type="dxa"/>
            <w:shd w:val="clear" w:color="auto" w:fill="E3E9E3"/>
          </w:tcPr>
          <w:p w14:paraId="1A838BE1" w14:textId="77777777" w:rsidR="0078457C" w:rsidRDefault="00000000">
            <w:pPr>
              <w:spacing w:before="40" w:after="80"/>
            </w:pPr>
            <w:r>
              <w:rPr>
                <w:b/>
                <w:color w:val="4A564D"/>
                <w:sz w:val="16"/>
              </w:rPr>
              <w:t>IP address</w:t>
            </w:r>
          </w:p>
        </w:tc>
        <w:tc>
          <w:tcPr>
            <w:tcW w:w="1908" w:type="dxa"/>
            <w:shd w:val="clear" w:color="auto" w:fill="E3E9E3"/>
          </w:tcPr>
          <w:p w14:paraId="4399FD65" w14:textId="77777777" w:rsidR="0078457C" w:rsidRDefault="00000000">
            <w:pPr>
              <w:spacing w:before="40" w:after="80"/>
            </w:pPr>
            <w:r>
              <w:rPr>
                <w:b/>
                <w:color w:val="4A564D"/>
                <w:sz w:val="16"/>
              </w:rPr>
              <w:t>OS / Service</w:t>
            </w:r>
          </w:p>
        </w:tc>
        <w:tc>
          <w:tcPr>
            <w:tcW w:w="1908" w:type="dxa"/>
            <w:shd w:val="clear" w:color="auto" w:fill="E3E9E3"/>
          </w:tcPr>
          <w:p w14:paraId="059AF08C" w14:textId="77777777" w:rsidR="0078457C" w:rsidRDefault="00000000">
            <w:pPr>
              <w:spacing w:before="40" w:after="80"/>
            </w:pPr>
            <w:r>
              <w:rPr>
                <w:b/>
                <w:color w:val="4A564D"/>
                <w:sz w:val="16"/>
              </w:rPr>
              <w:t>Credentials</w:t>
            </w:r>
          </w:p>
        </w:tc>
      </w:tr>
      <w:tr w:rsidR="0078457C" w14:paraId="427A4542" w14:textId="77777777">
        <w:tc>
          <w:tcPr>
            <w:tcW w:w="1908" w:type="dxa"/>
          </w:tcPr>
          <w:p w14:paraId="52CEFA95" w14:textId="77777777" w:rsidR="0078457C" w:rsidRDefault="00000000">
            <w:pPr>
              <w:spacing w:before="40" w:after="80"/>
            </w:pPr>
            <w:r>
              <w:rPr>
                <w:color w:val="243027"/>
                <w:sz w:val="19"/>
              </w:rPr>
              <w:t>attacker</w:t>
            </w:r>
          </w:p>
        </w:tc>
        <w:tc>
          <w:tcPr>
            <w:tcW w:w="1908" w:type="dxa"/>
          </w:tcPr>
          <w:p w14:paraId="69700510" w14:textId="77777777" w:rsidR="0078457C" w:rsidRDefault="00000000">
            <w:pPr>
              <w:spacing w:before="40" w:after="80"/>
            </w:pPr>
            <w:r>
              <w:rPr>
                <w:color w:val="243027"/>
                <w:sz w:val="19"/>
              </w:rPr>
              <w:t>Attacker workstation (all Kali tools)</w:t>
            </w:r>
          </w:p>
        </w:tc>
        <w:tc>
          <w:tcPr>
            <w:tcW w:w="1908" w:type="dxa"/>
          </w:tcPr>
          <w:p w14:paraId="097F15FA" w14:textId="77777777" w:rsidR="0078457C" w:rsidRDefault="00000000">
            <w:pPr>
              <w:spacing w:before="40" w:after="80"/>
            </w:pPr>
            <w:r>
              <w:rPr>
                <w:color w:val="243027"/>
                <w:sz w:val="19"/>
              </w:rPr>
              <w:t>10.30.0.10</w:t>
            </w:r>
          </w:p>
        </w:tc>
        <w:tc>
          <w:tcPr>
            <w:tcW w:w="1908" w:type="dxa"/>
          </w:tcPr>
          <w:p w14:paraId="6B7ABF28" w14:textId="77777777" w:rsidR="0078457C" w:rsidRDefault="00000000">
            <w:pPr>
              <w:spacing w:before="40" w:after="80"/>
            </w:pPr>
            <w:r>
              <w:rPr>
                <w:color w:val="243027"/>
                <w:sz w:val="19"/>
              </w:rPr>
              <w:t>Kali Linux (kali-rolling)</w:t>
            </w:r>
          </w:p>
        </w:tc>
        <w:tc>
          <w:tcPr>
            <w:tcW w:w="1908" w:type="dxa"/>
          </w:tcPr>
          <w:p w14:paraId="5F04493B" w14:textId="77777777" w:rsidR="0078457C" w:rsidRDefault="00000000">
            <w:pPr>
              <w:spacing w:before="40" w:after="80"/>
            </w:pPr>
            <w:r>
              <w:rPr>
                <w:color w:val="243027"/>
                <w:sz w:val="19"/>
              </w:rPr>
              <w:t>root / cyberrange</w:t>
            </w:r>
          </w:p>
        </w:tc>
      </w:tr>
      <w:tr w:rsidR="0078457C" w14:paraId="186F53FA" w14:textId="77777777">
        <w:tc>
          <w:tcPr>
            <w:tcW w:w="1908" w:type="dxa"/>
          </w:tcPr>
          <w:p w14:paraId="67BFD33C" w14:textId="77777777" w:rsidR="0078457C" w:rsidRDefault="00000000">
            <w:pPr>
              <w:spacing w:before="40" w:after="80"/>
            </w:pPr>
            <w:r>
              <w:rPr>
                <w:color w:val="243027"/>
                <w:sz w:val="19"/>
              </w:rPr>
              <w:t>dns</w:t>
            </w:r>
          </w:p>
        </w:tc>
        <w:tc>
          <w:tcPr>
            <w:tcW w:w="1908" w:type="dxa"/>
          </w:tcPr>
          <w:p w14:paraId="451791F8" w14:textId="77777777" w:rsidR="0078457C" w:rsidRDefault="00000000">
            <w:pPr>
              <w:spacing w:before="40" w:after="80"/>
            </w:pPr>
            <w:r>
              <w:rPr>
                <w:color w:val="243027"/>
                <w:sz w:val="19"/>
              </w:rPr>
              <w:t>Authoritative DNS for cipher.lab</w:t>
            </w:r>
          </w:p>
        </w:tc>
        <w:tc>
          <w:tcPr>
            <w:tcW w:w="1908" w:type="dxa"/>
          </w:tcPr>
          <w:p w14:paraId="3447A386" w14:textId="77777777" w:rsidR="0078457C" w:rsidRDefault="00000000">
            <w:pPr>
              <w:spacing w:before="40" w:after="80"/>
            </w:pPr>
            <w:r>
              <w:rPr>
                <w:color w:val="243027"/>
                <w:sz w:val="19"/>
              </w:rPr>
              <w:t>10.30.0.53</w:t>
            </w:r>
          </w:p>
        </w:tc>
        <w:tc>
          <w:tcPr>
            <w:tcW w:w="1908" w:type="dxa"/>
          </w:tcPr>
          <w:p w14:paraId="3B5909A5" w14:textId="77777777" w:rsidR="0078457C" w:rsidRDefault="00000000">
            <w:pPr>
              <w:spacing w:before="40" w:after="80"/>
            </w:pPr>
            <w:r>
              <w:rPr>
                <w:color w:val="243027"/>
                <w:sz w:val="19"/>
              </w:rPr>
              <w:t>BIND 9</w:t>
            </w:r>
          </w:p>
        </w:tc>
        <w:tc>
          <w:tcPr>
            <w:tcW w:w="1908" w:type="dxa"/>
          </w:tcPr>
          <w:p w14:paraId="61D3E119" w14:textId="77777777" w:rsidR="0078457C" w:rsidRDefault="00000000">
            <w:pPr>
              <w:spacing w:before="40" w:after="80"/>
            </w:pPr>
            <w:r>
              <w:rPr>
                <w:color w:val="243027"/>
                <w:sz w:val="19"/>
              </w:rPr>
              <w:t>n/a (service)</w:t>
            </w:r>
          </w:p>
        </w:tc>
      </w:tr>
      <w:tr w:rsidR="0078457C" w14:paraId="7673A4B5" w14:textId="77777777">
        <w:tc>
          <w:tcPr>
            <w:tcW w:w="1908" w:type="dxa"/>
          </w:tcPr>
          <w:p w14:paraId="01F553C6" w14:textId="77777777" w:rsidR="0078457C" w:rsidRDefault="00000000">
            <w:pPr>
              <w:spacing w:before="40" w:after="80"/>
            </w:pPr>
            <w:r>
              <w:rPr>
                <w:color w:val="243027"/>
                <w:sz w:val="19"/>
              </w:rPr>
              <w:t>victim</w:t>
            </w:r>
          </w:p>
        </w:tc>
        <w:tc>
          <w:tcPr>
            <w:tcW w:w="1908" w:type="dxa"/>
          </w:tcPr>
          <w:p w14:paraId="3B9B7E04" w14:textId="77777777" w:rsidR="0078457C" w:rsidRDefault="00000000">
            <w:pPr>
              <w:spacing w:before="40" w:after="80"/>
            </w:pPr>
            <w:r>
              <w:rPr>
                <w:color w:val="243027"/>
                <w:sz w:val="19"/>
              </w:rPr>
              <w:t>Vulnerable Linux victim</w:t>
            </w:r>
          </w:p>
        </w:tc>
        <w:tc>
          <w:tcPr>
            <w:tcW w:w="1908" w:type="dxa"/>
          </w:tcPr>
          <w:p w14:paraId="573E23F0" w14:textId="77777777" w:rsidR="0078457C" w:rsidRDefault="00000000">
            <w:pPr>
              <w:spacing w:before="40" w:after="80"/>
            </w:pPr>
            <w:r>
              <w:rPr>
                <w:color w:val="243027"/>
                <w:sz w:val="19"/>
              </w:rPr>
              <w:t>10.30.0.30</w:t>
            </w:r>
          </w:p>
        </w:tc>
        <w:tc>
          <w:tcPr>
            <w:tcW w:w="1908" w:type="dxa"/>
          </w:tcPr>
          <w:p w14:paraId="05F59FC8" w14:textId="77777777" w:rsidR="0078457C" w:rsidRDefault="00000000">
            <w:pPr>
              <w:spacing w:before="40" w:after="80"/>
            </w:pPr>
            <w:r>
              <w:rPr>
                <w:color w:val="243027"/>
                <w:sz w:val="19"/>
              </w:rPr>
              <w:t>Metasploitable 2</w:t>
            </w:r>
          </w:p>
        </w:tc>
        <w:tc>
          <w:tcPr>
            <w:tcW w:w="1908" w:type="dxa"/>
          </w:tcPr>
          <w:p w14:paraId="3AFF7D38" w14:textId="77777777" w:rsidR="0078457C" w:rsidRDefault="00000000">
            <w:pPr>
              <w:spacing w:before="40" w:after="80"/>
            </w:pPr>
            <w:r>
              <w:rPr>
                <w:color w:val="243027"/>
                <w:sz w:val="19"/>
              </w:rPr>
              <w:t>msfadmin / msfadmin</w:t>
            </w:r>
          </w:p>
        </w:tc>
      </w:tr>
    </w:tbl>
    <w:p w14:paraId="4D82AC03" w14:textId="77777777" w:rsidR="0078457C" w:rsidRDefault="00000000">
      <w:pPr>
        <w:jc w:val="center"/>
      </w:pPr>
      <w:r>
        <w:rPr>
          <w:noProof/>
        </w:rPr>
        <w:drawing>
          <wp:inline distT="0" distB="0" distL="0" distR="0" wp14:anchorId="53E11C0C" wp14:editId="7DFDD352">
            <wp:extent cx="5760720" cy="32922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6"/>
                    <a:stretch>
                      <a:fillRect/>
                    </a:stretch>
                  </pic:blipFill>
                  <pic:spPr>
                    <a:xfrm>
                      <a:off x="0" y="0"/>
                      <a:ext cx="5760720" cy="3292215"/>
                    </a:xfrm>
                    <a:prstGeom prst="rect">
                      <a:avLst/>
                    </a:prstGeom>
                  </pic:spPr>
                </pic:pic>
              </a:graphicData>
            </a:graphic>
          </wp:inline>
        </w:drawing>
      </w:r>
    </w:p>
    <w:p w14:paraId="290DDD76" w14:textId="77777777" w:rsidR="0078457C" w:rsidRDefault="00000000">
      <w:pPr>
        <w:spacing w:before="40" w:after="80"/>
        <w:jc w:val="center"/>
      </w:pPr>
      <w:r>
        <w:rPr>
          <w:i/>
          <w:color w:val="4A564D"/>
          <w:sz w:val="17"/>
        </w:rPr>
        <w:t>Figure 1 — Tiny CyberLab (TCL) topology (all labs share this environment).</w:t>
      </w:r>
    </w:p>
    <w:p w14:paraId="13F5C0B3" w14:textId="77777777" w:rsidR="0078457C" w:rsidRDefault="00000000">
      <w:pPr>
        <w:spacing w:before="40" w:after="80"/>
      </w:pPr>
      <w:r>
        <w:rPr>
          <w:color w:val="4A564D"/>
          <w:sz w:val="19"/>
        </w:rPr>
        <w:t>Note: Tiny CyberLab (TCL) runs as a set of Docker containers on one Ubuntu Server host (an Oracle VirtualBox VM). All containers share the bridge network cyberlab_net (10.30.0.0/24) and resolve each other by name, so you can target a container by hostname (e.g. juice-shop) or by IP. Reach the attacker four ways: for a full graphical desktop (needed by the GUI tools in this series — Zenmap, Armitage, Burp Suite, Ettercap, Wireshark), point a Remote Desktop (RDP) client at &lt;lab-host-ip&gt;:3389 (user root, password cyberrange); for a terminal only, browse to http://&lt;lab-host-ip&gt;:7681 (ttyd), SSH with  ssh root@&lt;lab-host-ip&gt; -p 2222 , or from the Ubuntu host run  docker exec -it attacker bash . The addresses above are the range's reference layout — confirm the live values with  docker ps  and  docker network inspect cyberlab_net . Nothing in the range is reachable from outside the host, so all testing is fully contained.</w:t>
      </w:r>
    </w:p>
    <w:p w14:paraId="55EE5BC8" w14:textId="77777777" w:rsidR="0078457C" w:rsidRDefault="00000000">
      <w:pPr>
        <w:spacing w:before="200" w:after="80"/>
      </w:pPr>
      <w:r>
        <w:rPr>
          <w:b/>
          <w:color w:val="1F6156"/>
          <w:sz w:val="22"/>
        </w:rPr>
        <w:t>4. Learning Outcomes</w:t>
      </w:r>
    </w:p>
    <w:p w14:paraId="3443EFCF" w14:textId="77777777" w:rsidR="0078457C" w:rsidRDefault="00000000">
      <w:pPr>
        <w:spacing w:before="40" w:after="80"/>
      </w:pPr>
      <w:r>
        <w:rPr>
          <w:color w:val="243027"/>
        </w:rPr>
        <w:t>By the end of this lab, you will be able to:</w:t>
      </w:r>
    </w:p>
    <w:p w14:paraId="2D539E1C" w14:textId="77777777" w:rsidR="0078457C" w:rsidRDefault="00000000">
      <w:pPr>
        <w:pStyle w:val="ListParagraph"/>
        <w:spacing w:before="40" w:after="80"/>
      </w:pPr>
      <w:r>
        <w:rPr>
          <w:color w:val="243027"/>
        </w:rPr>
        <w:t>• Query the range's internal DNS zone (cipher.lab) interactively and non-interactively using nslookup and dig, pointing lookups at the authoritative server (the dns container, 10.30.0.53).</w:t>
      </w:r>
    </w:p>
    <w:p w14:paraId="7BE55DB4" w14:textId="77777777" w:rsidR="0078457C" w:rsidRDefault="00000000">
      <w:pPr>
        <w:pStyle w:val="ListParagraph"/>
        <w:spacing w:before="40" w:after="80"/>
      </w:pPr>
      <w:r>
        <w:rPr>
          <w:color w:val="243027"/>
        </w:rPr>
        <w:t>• Enumerate the common resource-record types (A, MX, NS, SOA, TXT, CNAME, PTR) and interpret what each reveals about a target.</w:t>
      </w:r>
    </w:p>
    <w:p w14:paraId="2948B1D0" w14:textId="77777777" w:rsidR="0078457C" w:rsidRDefault="00000000">
      <w:pPr>
        <w:pStyle w:val="ListParagraph"/>
        <w:spacing w:before="40" w:after="80"/>
      </w:pPr>
      <w:r>
        <w:rPr>
          <w:color w:val="243027"/>
        </w:rPr>
        <w:t>• Attempt a DNS zone transfer (AXFR) from an unauthorized host and from an authorized host, and explain why one is refused and the other succeeds.</w:t>
      </w:r>
    </w:p>
    <w:p w14:paraId="64DA2FEF" w14:textId="77777777" w:rsidR="0078457C" w:rsidRDefault="00000000">
      <w:pPr>
        <w:pStyle w:val="ListParagraph"/>
        <w:spacing w:before="40" w:after="80"/>
      </w:pPr>
      <w:r>
        <w:rPr>
          <w:color w:val="243027"/>
        </w:rPr>
        <w:t>• Turn a successful zone transfer into a client-ready inventory of every host the domain exposes.</w:t>
      </w:r>
    </w:p>
    <w:p w14:paraId="216DC695" w14:textId="77777777" w:rsidR="0078457C" w:rsidRDefault="00000000">
      <w:pPr>
        <w:spacing w:before="200" w:after="80"/>
      </w:pPr>
      <w:r>
        <w:rPr>
          <w:b/>
          <w:color w:val="1F6156"/>
          <w:sz w:val="22"/>
        </w:rPr>
        <w:lastRenderedPageBreak/>
        <w:t>5. Case Scenario</w:t>
      </w:r>
    </w:p>
    <w:tbl>
      <w:tblPr>
        <w:tblStyle w:val="TableGrid"/>
        <w:tblW w:w="0" w:type="auto"/>
        <w:tblLook w:val="04A0" w:firstRow="1" w:lastRow="0" w:firstColumn="1" w:lastColumn="0" w:noHBand="0" w:noVBand="1"/>
      </w:tblPr>
      <w:tblGrid>
        <w:gridCol w:w="9540"/>
      </w:tblGrid>
      <w:tr w:rsidR="0078457C" w14:paraId="22527D42" w14:textId="77777777">
        <w:tc>
          <w:tcPr>
            <w:tcW w:w="9540" w:type="dxa"/>
            <w:shd w:val="clear" w:color="auto" w:fill="DBE9E4"/>
          </w:tcPr>
          <w:p w14:paraId="0B68050B" w14:textId="77777777" w:rsidR="0078457C" w:rsidRDefault="00000000">
            <w:pPr>
              <w:spacing w:before="40" w:after="80"/>
            </w:pPr>
            <w:r>
              <w:rPr>
                <w:b/>
                <w:color w:val="243027"/>
              </w:rPr>
              <w:t>Case File — Cipher Logistics Engagement</w:t>
            </w:r>
          </w:p>
          <w:p w14:paraId="30963257" w14:textId="77777777" w:rsidR="0078457C" w:rsidRDefault="00000000">
            <w:pPr>
              <w:spacing w:before="40" w:after="80"/>
            </w:pPr>
            <w:r>
              <w:rPr>
                <w:color w:val="243027"/>
                <w:sz w:val="20"/>
              </w:rPr>
              <w:t>Nadia opens your second morning with a whiteboard sketch of how a real attacker starts: “They don't scan first. They ask your DNS server nicely. If it's chatty, it'll just hand over a map of the whole network.”</w:t>
            </w:r>
          </w:p>
          <w:p w14:paraId="0D16080E" w14:textId="77777777" w:rsidR="0078457C" w:rsidRDefault="00000000">
            <w:pPr>
              <w:spacing w:before="40" w:after="80"/>
            </w:pPr>
            <w:r>
              <w:rPr>
                <w:color w:val="243027"/>
                <w:sz w:val="20"/>
              </w:rPr>
              <w:t>Cipher's sysadmin Victor Reyes runs an internal zone, cipher.lab, on the range's dns container. “Victor swears only his trusted host can pull a full copy of that zone,” Nadia says. “Prove whether that's true. Try it from the attacker box, try it from the host he trusts, and tell me exactly what an attacker would walk away with if they ever landed on that trusted host.”</w:t>
            </w:r>
          </w:p>
          <w:p w14:paraId="213FA966" w14:textId="77777777" w:rsidR="0078457C" w:rsidRDefault="00000000">
            <w:pPr>
              <w:spacing w:before="40" w:after="80"/>
            </w:pPr>
            <w:r>
              <w:rPr>
                <w:color w:val="243027"/>
                <w:sz w:val="20"/>
              </w:rPr>
              <w:t>Your task: enumerate cipher.lab from the attacker container, attempt the zone transfer from both an untrusted and a trusted host, and hand back an inventory of everything the domain gives up.</w:t>
            </w:r>
          </w:p>
        </w:tc>
      </w:tr>
    </w:tbl>
    <w:p w14:paraId="519C003A" w14:textId="77777777" w:rsidR="0078457C" w:rsidRDefault="00000000">
      <w:pPr>
        <w:spacing w:before="200" w:after="80"/>
      </w:pPr>
      <w:r>
        <w:rPr>
          <w:b/>
          <w:color w:val="1F6156"/>
          <w:sz w:val="22"/>
        </w:rPr>
        <w:t>6. Lab Activities</w:t>
      </w:r>
    </w:p>
    <w:p w14:paraId="68C19433" w14:textId="77777777" w:rsidR="0078457C" w:rsidRDefault="00000000">
      <w:pPr>
        <w:spacing w:before="40" w:after="80"/>
      </w:pPr>
      <w:r>
        <w:rPr>
          <w:color w:val="243027"/>
        </w:rPr>
        <w:t>This lab runs three ways, from most to least supported. Use them as a progression — the Guided track to learn the moves, the Unguided track to practice with lighter support, then the Capture-the-Flag challenge to prove you can do it unaided — or pick the single track that fits your class.</w:t>
      </w:r>
    </w:p>
    <w:p w14:paraId="655F4E47" w14:textId="77777777" w:rsidR="0078457C" w:rsidRDefault="00000000">
      <w:pPr>
        <w:spacing w:before="180" w:after="60"/>
      </w:pPr>
      <w:r>
        <w:rPr>
          <w:b/>
          <w:color w:val="1F6156"/>
        </w:rPr>
        <w:t>6A — Guided Lab (follow along, then practice)</w:t>
      </w:r>
    </w:p>
    <w:p w14:paraId="144AED43" w14:textId="77777777" w:rsidR="0078457C" w:rsidRDefault="00000000">
      <w:pPr>
        <w:spacing w:before="40" w:after="80"/>
      </w:pPr>
      <w:r>
        <w:rPr>
          <w:color w:val="243027"/>
        </w:rPr>
        <w:t>Work through these steps on the attacker; the commands are given. Read each “Expected” line to confirm you are on track, then complete the Practice task on your own.</w:t>
      </w:r>
    </w:p>
    <w:p w14:paraId="197CD34C" w14:textId="77777777" w:rsidR="0078457C" w:rsidRDefault="00000000">
      <w:pPr>
        <w:spacing w:before="40" w:after="80"/>
      </w:pPr>
      <w:r>
        <w:rPr>
          <w:color w:val="243027"/>
        </w:rPr>
        <w:t>1. Open the attacker terminal (RDP desktop, ttyd, or SSH).</w:t>
      </w:r>
    </w:p>
    <w:p w14:paraId="64C2C7AD" w14:textId="77777777" w:rsidR="0078457C" w:rsidRDefault="00000000">
      <w:pPr>
        <w:spacing w:before="40" w:after="80"/>
        <w:ind w:left="432"/>
      </w:pPr>
      <w:r>
        <w:rPr>
          <w:i/>
          <w:color w:val="4A564D"/>
          <w:sz w:val="19"/>
        </w:rPr>
        <w:t>→ Expected: a root@attacker prompt.</w:t>
      </w:r>
    </w:p>
    <w:p w14:paraId="1F73131D" w14:textId="77777777" w:rsidR="0078457C" w:rsidRDefault="00000000">
      <w:pPr>
        <w:spacing w:before="40" w:after="80"/>
      </w:pPr>
      <w:r>
        <w:rPr>
          <w:color w:val="243027"/>
        </w:rPr>
        <w:t>2. Ask the range DNS for the zone's nameserver.</w:t>
      </w:r>
    </w:p>
    <w:p w14:paraId="1CB0FC28" w14:textId="77777777" w:rsidR="0078457C" w:rsidRDefault="00000000">
      <w:pPr>
        <w:spacing w:before="40" w:after="80"/>
        <w:ind w:left="432"/>
      </w:pPr>
      <w:r>
        <w:rPr>
          <w:rFonts w:ascii="Consolas" w:hAnsi="Consolas"/>
          <w:color w:val="1B3A33"/>
          <w:sz w:val="19"/>
        </w:rPr>
        <w:t>dig @10.30.0.53 cipher.lab NS +noall +answer</w:t>
      </w:r>
    </w:p>
    <w:p w14:paraId="4CC63BFC" w14:textId="77777777" w:rsidR="0078457C" w:rsidRDefault="00000000">
      <w:pPr>
        <w:spacing w:before="40" w:after="80"/>
        <w:ind w:left="432"/>
      </w:pPr>
      <w:r>
        <w:rPr>
          <w:i/>
          <w:color w:val="4A564D"/>
          <w:sz w:val="19"/>
        </w:rPr>
        <w:t>→ Expected: an NS record pointing to dns.cipher.lab.</w:t>
      </w:r>
    </w:p>
    <w:p w14:paraId="6BF807E3" w14:textId="77777777" w:rsidR="0078457C" w:rsidRDefault="00000000">
      <w:pPr>
        <w:spacing w:before="40" w:after="80"/>
      </w:pPr>
      <w:r>
        <w:rPr>
          <w:color w:val="243027"/>
        </w:rPr>
        <w:t>3. Pull several record types in one pass.</w:t>
      </w:r>
    </w:p>
    <w:p w14:paraId="25538B66" w14:textId="77777777" w:rsidR="0078457C" w:rsidRDefault="00000000">
      <w:pPr>
        <w:spacing w:before="40" w:after="80"/>
        <w:ind w:left="432"/>
      </w:pPr>
      <w:r>
        <w:rPr>
          <w:rFonts w:ascii="Consolas" w:hAnsi="Consolas"/>
          <w:color w:val="1B3A33"/>
          <w:sz w:val="19"/>
        </w:rPr>
        <w:t>for t in A MX SOA TXT; do dig @10.30.0.53 cipher.lab $t +noall +answer; done</w:t>
      </w:r>
    </w:p>
    <w:p w14:paraId="11178C2B" w14:textId="77777777" w:rsidR="0078457C" w:rsidRDefault="00000000">
      <w:pPr>
        <w:spacing w:before="40" w:after="80"/>
        <w:ind w:left="432"/>
      </w:pPr>
      <w:r>
        <w:rPr>
          <w:i/>
          <w:color w:val="4A564D"/>
          <w:sz w:val="19"/>
        </w:rPr>
        <w:t>→ Expected: the SOA serial, the MX host, and an SPF string in the TXT record.</w:t>
      </w:r>
    </w:p>
    <w:p w14:paraId="4F69055E" w14:textId="77777777" w:rsidR="0078457C" w:rsidRDefault="00000000">
      <w:pPr>
        <w:spacing w:before="40" w:after="80"/>
      </w:pPr>
      <w:r>
        <w:rPr>
          <w:color w:val="243027"/>
        </w:rPr>
        <w:t>4. Resolve one specific host.</w:t>
      </w:r>
    </w:p>
    <w:p w14:paraId="0AFFC663" w14:textId="77777777" w:rsidR="0078457C" w:rsidRDefault="00000000">
      <w:pPr>
        <w:spacing w:before="40" w:after="80"/>
        <w:ind w:left="432"/>
      </w:pPr>
      <w:r>
        <w:rPr>
          <w:rFonts w:ascii="Consolas" w:hAnsi="Consolas"/>
          <w:color w:val="1B3A33"/>
          <w:sz w:val="19"/>
        </w:rPr>
        <w:t>dig @10.30.0.53 victim.cipher.lab +short</w:t>
      </w:r>
    </w:p>
    <w:p w14:paraId="116A7246" w14:textId="77777777" w:rsidR="0078457C" w:rsidRDefault="00000000">
      <w:pPr>
        <w:spacing w:before="40" w:after="80"/>
        <w:ind w:left="432"/>
      </w:pPr>
      <w:r>
        <w:rPr>
          <w:i/>
          <w:color w:val="4A564D"/>
          <w:sz w:val="19"/>
        </w:rPr>
        <w:t>→ Expected: 10.30.0.30.</w:t>
      </w:r>
    </w:p>
    <w:p w14:paraId="3BAEA4A6" w14:textId="77777777" w:rsidR="0078457C" w:rsidRDefault="00000000">
      <w:pPr>
        <w:spacing w:before="40" w:after="80"/>
      </w:pPr>
      <w:r>
        <w:rPr>
          <w:color w:val="243027"/>
        </w:rPr>
        <w:t>5. Attempt a zone transfer from the attacker (an untrusted host).</w:t>
      </w:r>
    </w:p>
    <w:p w14:paraId="35EF3724" w14:textId="77777777" w:rsidR="0078457C" w:rsidRDefault="00000000">
      <w:pPr>
        <w:spacing w:before="40" w:after="80"/>
        <w:ind w:left="432"/>
      </w:pPr>
      <w:r>
        <w:rPr>
          <w:rFonts w:ascii="Consolas" w:hAnsi="Consolas"/>
          <w:color w:val="1B3A33"/>
          <w:sz w:val="19"/>
        </w:rPr>
        <w:t>dig @10.30.0.53 cipher.lab AXFR</w:t>
      </w:r>
    </w:p>
    <w:p w14:paraId="35233AD1" w14:textId="77777777" w:rsidR="0078457C" w:rsidRDefault="00000000">
      <w:pPr>
        <w:spacing w:before="40" w:after="80"/>
        <w:ind w:left="432"/>
      </w:pPr>
      <w:r>
        <w:rPr>
          <w:i/>
          <w:color w:val="4A564D"/>
          <w:sz w:val="19"/>
        </w:rPr>
        <w:t>→ Expected: “Transfer failed” / REFUSED — the server will not hand you the zone.</w:t>
      </w:r>
    </w:p>
    <w:p w14:paraId="23943C7E" w14:textId="77777777" w:rsidR="0078457C" w:rsidRDefault="00000000">
      <w:pPr>
        <w:spacing w:before="40" w:after="80"/>
      </w:pPr>
      <w:r>
        <w:rPr>
          <w:color w:val="243027"/>
        </w:rPr>
        <w:t>6. Repeat from the trusted host (the victim container).</w:t>
      </w:r>
    </w:p>
    <w:p w14:paraId="08E17C14" w14:textId="77777777" w:rsidR="0078457C" w:rsidRDefault="00000000">
      <w:pPr>
        <w:spacing w:before="40" w:after="80"/>
        <w:ind w:left="432"/>
      </w:pPr>
      <w:r>
        <w:rPr>
          <w:rFonts w:ascii="Consolas" w:hAnsi="Consolas"/>
          <w:color w:val="1B3A33"/>
          <w:sz w:val="19"/>
        </w:rPr>
        <w:t>docker exec -it victim dig @10.30.0.53 cipher.lab AXFR</w:t>
      </w:r>
    </w:p>
    <w:p w14:paraId="4D61B79F" w14:textId="77777777" w:rsidR="0078457C" w:rsidRDefault="00000000">
      <w:pPr>
        <w:spacing w:before="40" w:after="80"/>
        <w:ind w:left="432"/>
      </w:pPr>
      <w:r>
        <w:rPr>
          <w:i/>
          <w:color w:val="4A564D"/>
          <w:sz w:val="19"/>
        </w:rPr>
        <w:t>→ Expected: the entire zone dumps — every A, CNAME, and MX record at once.</w:t>
      </w:r>
    </w:p>
    <w:p w14:paraId="38CE3CFB" w14:textId="77777777" w:rsidR="0078457C" w:rsidRDefault="00000000">
      <w:pPr>
        <w:spacing w:before="40" w:after="80"/>
      </w:pPr>
      <w:r>
        <w:rPr>
          <w:color w:val="243027"/>
        </w:rPr>
        <w:t>7. Turn the transfer into a clean host inventory.</w:t>
      </w:r>
    </w:p>
    <w:p w14:paraId="5B064A70" w14:textId="77777777" w:rsidR="0078457C" w:rsidRDefault="00000000">
      <w:pPr>
        <w:spacing w:before="40" w:after="80"/>
        <w:ind w:left="432"/>
      </w:pPr>
      <w:r>
        <w:rPr>
          <w:rFonts w:ascii="Consolas" w:hAnsi="Consolas"/>
          <w:color w:val="1B3A33"/>
          <w:sz w:val="19"/>
        </w:rPr>
        <w:t>docker exec victim dig @10.30.0.53 cipher.lab AXFR | awk '/\tIN\t/{print $1,$4,$5}'</w:t>
      </w:r>
    </w:p>
    <w:p w14:paraId="1B62A20D" w14:textId="77777777" w:rsidR="0078457C" w:rsidRDefault="00000000">
      <w:pPr>
        <w:spacing w:before="40" w:after="80"/>
        <w:ind w:left="432"/>
      </w:pPr>
      <w:r>
        <w:rPr>
          <w:i/>
          <w:color w:val="4A564D"/>
          <w:sz w:val="19"/>
        </w:rPr>
        <w:t>→ Expected: a tidy hostname / type / value list you can hand to the client.</w:t>
      </w:r>
    </w:p>
    <w:p w14:paraId="31EF8DC3" w14:textId="77777777" w:rsidR="0078457C" w:rsidRDefault="00000000">
      <w:pPr>
        <w:spacing w:before="40" w:after="80"/>
      </w:pPr>
      <w:r>
        <w:rPr>
          <w:b/>
          <w:color w:val="243027"/>
        </w:rPr>
        <w:lastRenderedPageBreak/>
        <w:t xml:space="preserve">Practice: </w:t>
      </w:r>
      <w:r>
        <w:rPr>
          <w:color w:val="243027"/>
        </w:rPr>
        <w:t>Follow the intranet CNAME to the host it really points at, and add mail.cipher.lab to your inventory. Explain in one line why the trusted host being able to transfer is a risk.</w:t>
      </w:r>
    </w:p>
    <w:p w14:paraId="4E1E3ECA" w14:textId="77777777" w:rsidR="0078457C" w:rsidRDefault="00000000">
      <w:pPr>
        <w:spacing w:before="180" w:after="60"/>
      </w:pPr>
      <w:r>
        <w:rPr>
          <w:b/>
          <w:color w:val="1F6156"/>
        </w:rPr>
        <w:t>6B — Unguided Lab (objectives + hints)</w:t>
      </w:r>
    </w:p>
    <w:p w14:paraId="795BBA20" w14:textId="77777777" w:rsidR="0078457C" w:rsidRDefault="00000000">
      <w:pPr>
        <w:spacing w:before="40" w:after="80"/>
      </w:pPr>
      <w:r>
        <w:rPr>
          <w:color w:val="243027"/>
        </w:rPr>
        <w:t>Same lab, less scaffolding. These are objectives, not a script — work them in a sensible order, reach for the hint box only when stuck, and be ready to explain why each step works.</w:t>
      </w:r>
    </w:p>
    <w:p w14:paraId="4F00494C" w14:textId="77777777" w:rsidR="0078457C" w:rsidRDefault="00000000">
      <w:pPr>
        <w:spacing w:before="40" w:after="80"/>
      </w:pPr>
      <w:r>
        <w:rPr>
          <w:color w:val="243027"/>
        </w:rPr>
        <w:t>1. Open the attacker container (ttyd at http://&lt;lab-host-ip&gt;:7681, SSH on port 2222, or docker exec -it attacker bash) and open a terminal.</w:t>
      </w:r>
    </w:p>
    <w:p w14:paraId="5908C332" w14:textId="77777777" w:rsidR="0078457C" w:rsidRDefault="00000000">
      <w:pPr>
        <w:spacing w:before="40" w:after="80"/>
      </w:pPr>
      <w:r>
        <w:rPr>
          <w:color w:val="243027"/>
        </w:rPr>
        <w:t>2. Open nslookup in interactive mode and identify the default server. The range's authoritative DNS for cipher.lab is the dns container at 10.30.0.53 — point your lookups there with the server sub-command.</w:t>
      </w:r>
    </w:p>
    <w:p w14:paraId="40354628" w14:textId="77777777" w:rsidR="0078457C" w:rsidRDefault="00000000">
      <w:pPr>
        <w:spacing w:before="40" w:after="80"/>
      </w:pPr>
      <w:r>
        <w:rPr>
          <w:color w:val="243027"/>
        </w:rPr>
        <w:t>3. Look up the root domain cipher.lab, then set the type to each record in turn (NS, A, MX, SOA, TXT) and read what returns. Note that this server is configured not to answer some query types even though the records exist — record which types come back as “no answer.”</w:t>
      </w:r>
    </w:p>
    <w:p w14:paraId="56D14313" w14:textId="77777777" w:rsidR="0078457C" w:rsidRDefault="00000000">
      <w:pPr>
        <w:spacing w:before="40" w:after="80"/>
      </w:pPr>
      <w:r>
        <w:rPr>
          <w:color w:val="243027"/>
        </w:rPr>
        <w:t>4. Look up a specific host such as victim.cipher.lab and confirm its A record.</w:t>
      </w:r>
    </w:p>
    <w:p w14:paraId="350701E0" w14:textId="77777777" w:rsidR="0078457C" w:rsidRDefault="00000000">
      <w:pPr>
        <w:spacing w:before="40" w:after="80"/>
      </w:pPr>
      <w:r>
        <w:rPr>
          <w:color w:val="243027"/>
        </w:rPr>
        <w:t>5. Attempt a zone transfer (set type=axfr) for cipher.lab from the attacker container. Record the exact response, and be ready to explain the difference between a REFUSED transfer and a “no answer.”</w:t>
      </w:r>
    </w:p>
    <w:p w14:paraId="68DFBD46" w14:textId="77777777" w:rsidR="0078457C" w:rsidRDefault="00000000">
      <w:pPr>
        <w:spacing w:before="40" w:after="80"/>
      </w:pPr>
      <w:r>
        <w:rPr>
          <w:color w:val="243027"/>
        </w:rPr>
        <w:t>6. Switch to the trusted host — the victim container (docker exec -it victim bash) — and repeat the zone-transfer attempt against 10.30.0.53. Note that it succeeds, and capture the full set of records returned.</w:t>
      </w:r>
    </w:p>
    <w:p w14:paraId="6A6D0A88" w14:textId="77777777" w:rsidR="0078457C" w:rsidRDefault="00000000">
      <w:pPr>
        <w:spacing w:before="40" w:after="80"/>
      </w:pPr>
      <w:r>
        <w:rPr>
          <w:color w:val="243027"/>
        </w:rPr>
        <w:t>7. Back on the attacker container, reproduce a nameserver lookup with dig using its @10.30.0.53 and record-type syntax, and compare dig's answer/authority/additional sections to nslookup's output.</w:t>
      </w:r>
    </w:p>
    <w:p w14:paraId="7439F705" w14:textId="77777777" w:rsidR="0078457C" w:rsidRDefault="00000000">
      <w:pPr>
        <w:spacing w:before="40" w:after="80"/>
      </w:pPr>
      <w:r>
        <w:rPr>
          <w:color w:val="243027"/>
        </w:rPr>
        <w:t>8. From the successful transfer, build an inventory of every hostname, IP, and record type the domain exposes, and write one sentence on why an attacker who reached the authorized host would prize it.</w:t>
      </w:r>
    </w:p>
    <w:tbl>
      <w:tblPr>
        <w:tblStyle w:val="TableGrid"/>
        <w:tblW w:w="0" w:type="auto"/>
        <w:tblLook w:val="04A0" w:firstRow="1" w:lastRow="0" w:firstColumn="1" w:lastColumn="0" w:noHBand="0" w:noVBand="1"/>
      </w:tblPr>
      <w:tblGrid>
        <w:gridCol w:w="9540"/>
      </w:tblGrid>
      <w:tr w:rsidR="0078457C" w14:paraId="0DA08BA9" w14:textId="77777777">
        <w:tc>
          <w:tcPr>
            <w:tcW w:w="9540" w:type="dxa"/>
            <w:shd w:val="clear" w:color="auto" w:fill="DEE7F1"/>
          </w:tcPr>
          <w:p w14:paraId="6EC65F11" w14:textId="77777777" w:rsidR="0078457C" w:rsidRDefault="00000000">
            <w:pPr>
              <w:spacing w:before="40" w:after="80"/>
            </w:pPr>
            <w:r>
              <w:rPr>
                <w:b/>
                <w:color w:val="243027"/>
              </w:rPr>
              <w:t>Hints (not full answers)</w:t>
            </w:r>
          </w:p>
          <w:p w14:paraId="4B3A10BA" w14:textId="77777777" w:rsidR="0078457C" w:rsidRDefault="00000000">
            <w:pPr>
              <w:spacing w:before="40" w:after="80"/>
            </w:pPr>
            <w:r>
              <w:rPr>
                <w:color w:val="243027"/>
                <w:sz w:val="20"/>
              </w:rPr>
              <w:t>In nslookup, server &lt;ip&gt; changes which resolver answers; set type=&lt;record&gt; changes what a lookup returns. The authoritative server for cipher.lab is the dns container (10.30.0.53) — point your queries there. A zone transfer is just another record type: set type=axfr in nslookup, or dig axfr with dig. A REFUSED response is a policy decision; a “no answer” is an empty result set — the same server can give both, and the difference matters. dig's grammar is  dig @&lt;server&gt; &lt;name&gt; &lt;type&gt;  — the pieces can go in almost any order.</w:t>
            </w:r>
          </w:p>
        </w:tc>
      </w:tr>
    </w:tbl>
    <w:p w14:paraId="631A8EEF" w14:textId="77777777" w:rsidR="0078457C" w:rsidRDefault="00000000">
      <w:pPr>
        <w:spacing w:before="180" w:after="60"/>
      </w:pPr>
      <w:r>
        <w:rPr>
          <w:b/>
          <w:color w:val="1F6156"/>
        </w:rPr>
        <w:t>6C — Capture the Flag (no instructions)</w:t>
      </w:r>
    </w:p>
    <w:p w14:paraId="0CEA5E0A" w14:textId="77777777" w:rsidR="0078457C" w:rsidRDefault="00000000">
      <w:pPr>
        <w:spacing w:before="40" w:after="80"/>
      </w:pPr>
      <w:r>
        <w:rPr>
          <w:color w:val="243027"/>
        </w:rPr>
        <w:t>Victor insists the cipher.lab zone is locked down. Prove otherwise — map the whole domain and answer the flags. No steps: choose your own tools.</w:t>
      </w:r>
    </w:p>
    <w:tbl>
      <w:tblPr>
        <w:tblStyle w:val="TableGrid"/>
        <w:tblW w:w="0" w:type="auto"/>
        <w:tblLook w:val="04A0" w:firstRow="1" w:lastRow="0" w:firstColumn="1" w:lastColumn="0" w:noHBand="0" w:noVBand="1"/>
      </w:tblPr>
      <w:tblGrid>
        <w:gridCol w:w="3180"/>
        <w:gridCol w:w="3180"/>
        <w:gridCol w:w="3180"/>
      </w:tblGrid>
      <w:tr w:rsidR="0078457C" w14:paraId="6C214821" w14:textId="77777777">
        <w:tc>
          <w:tcPr>
            <w:tcW w:w="3180" w:type="dxa"/>
            <w:shd w:val="clear" w:color="auto" w:fill="E3E9E3"/>
          </w:tcPr>
          <w:p w14:paraId="162658BD" w14:textId="77777777" w:rsidR="0078457C" w:rsidRDefault="00000000">
            <w:pPr>
              <w:spacing w:before="40" w:after="80"/>
            </w:pPr>
            <w:r>
              <w:rPr>
                <w:b/>
                <w:color w:val="4A564D"/>
                <w:sz w:val="16"/>
              </w:rPr>
              <w:t>Flag</w:t>
            </w:r>
          </w:p>
        </w:tc>
        <w:tc>
          <w:tcPr>
            <w:tcW w:w="3180" w:type="dxa"/>
            <w:shd w:val="clear" w:color="auto" w:fill="E3E9E3"/>
          </w:tcPr>
          <w:p w14:paraId="5826F97D" w14:textId="77777777" w:rsidR="0078457C" w:rsidRDefault="00000000">
            <w:pPr>
              <w:spacing w:before="40" w:after="80"/>
            </w:pPr>
            <w:r>
              <w:rPr>
                <w:b/>
                <w:color w:val="4A564D"/>
                <w:sz w:val="16"/>
              </w:rPr>
              <w:t>Pts</w:t>
            </w:r>
          </w:p>
        </w:tc>
        <w:tc>
          <w:tcPr>
            <w:tcW w:w="3180" w:type="dxa"/>
            <w:shd w:val="clear" w:color="auto" w:fill="E3E9E3"/>
          </w:tcPr>
          <w:p w14:paraId="6A3E1E67" w14:textId="77777777" w:rsidR="0078457C" w:rsidRDefault="00000000">
            <w:pPr>
              <w:spacing w:before="40" w:after="80"/>
            </w:pPr>
            <w:r>
              <w:rPr>
                <w:b/>
                <w:color w:val="4A564D"/>
                <w:sz w:val="16"/>
              </w:rPr>
              <w:t>Capture this</w:t>
            </w:r>
          </w:p>
        </w:tc>
      </w:tr>
      <w:tr w:rsidR="0078457C" w14:paraId="1346C017" w14:textId="77777777">
        <w:tc>
          <w:tcPr>
            <w:tcW w:w="3180" w:type="dxa"/>
          </w:tcPr>
          <w:p w14:paraId="53D91DB6" w14:textId="77777777" w:rsidR="0078457C" w:rsidRDefault="00000000">
            <w:pPr>
              <w:spacing w:before="40" w:after="80"/>
            </w:pPr>
            <w:r>
              <w:rPr>
                <w:color w:val="243027"/>
                <w:sz w:val="19"/>
              </w:rPr>
              <w:t>Flag 1</w:t>
            </w:r>
          </w:p>
        </w:tc>
        <w:tc>
          <w:tcPr>
            <w:tcW w:w="3180" w:type="dxa"/>
          </w:tcPr>
          <w:p w14:paraId="4B55B565" w14:textId="77777777" w:rsidR="0078457C" w:rsidRDefault="00000000">
            <w:pPr>
              <w:spacing w:before="40" w:after="80"/>
            </w:pPr>
            <w:r>
              <w:rPr>
                <w:color w:val="243027"/>
                <w:sz w:val="19"/>
              </w:rPr>
              <w:t>10</w:t>
            </w:r>
          </w:p>
        </w:tc>
        <w:tc>
          <w:tcPr>
            <w:tcW w:w="3180" w:type="dxa"/>
          </w:tcPr>
          <w:p w14:paraId="321CBB35" w14:textId="77777777" w:rsidR="0078457C" w:rsidRDefault="00000000">
            <w:pPr>
              <w:spacing w:before="40" w:after="80"/>
            </w:pPr>
            <w:r>
              <w:rPr>
                <w:color w:val="243027"/>
                <w:sz w:val="19"/>
              </w:rPr>
              <w:t>The SPF string in the zone's TXT record.</w:t>
            </w:r>
          </w:p>
        </w:tc>
      </w:tr>
      <w:tr w:rsidR="0078457C" w14:paraId="733531CF" w14:textId="77777777">
        <w:tc>
          <w:tcPr>
            <w:tcW w:w="3180" w:type="dxa"/>
          </w:tcPr>
          <w:p w14:paraId="1C43F20C" w14:textId="77777777" w:rsidR="0078457C" w:rsidRDefault="00000000">
            <w:pPr>
              <w:spacing w:before="40" w:after="80"/>
            </w:pPr>
            <w:r>
              <w:rPr>
                <w:color w:val="243027"/>
                <w:sz w:val="19"/>
              </w:rPr>
              <w:t>Flag 2</w:t>
            </w:r>
          </w:p>
        </w:tc>
        <w:tc>
          <w:tcPr>
            <w:tcW w:w="3180" w:type="dxa"/>
          </w:tcPr>
          <w:p w14:paraId="75A978F8" w14:textId="77777777" w:rsidR="0078457C" w:rsidRDefault="00000000">
            <w:pPr>
              <w:spacing w:before="40" w:after="80"/>
            </w:pPr>
            <w:r>
              <w:rPr>
                <w:color w:val="243027"/>
                <w:sz w:val="19"/>
              </w:rPr>
              <w:t>15</w:t>
            </w:r>
          </w:p>
        </w:tc>
        <w:tc>
          <w:tcPr>
            <w:tcW w:w="3180" w:type="dxa"/>
          </w:tcPr>
          <w:p w14:paraId="0192AE4B" w14:textId="77777777" w:rsidR="0078457C" w:rsidRDefault="00000000">
            <w:pPr>
              <w:spacing w:before="40" w:after="80"/>
            </w:pPr>
            <w:r>
              <w:rPr>
                <w:color w:val="243027"/>
                <w:sz w:val="19"/>
              </w:rPr>
              <w:t>The number of A records the zone exposes.</w:t>
            </w:r>
          </w:p>
        </w:tc>
      </w:tr>
      <w:tr w:rsidR="0078457C" w14:paraId="48459082" w14:textId="77777777">
        <w:tc>
          <w:tcPr>
            <w:tcW w:w="3180" w:type="dxa"/>
          </w:tcPr>
          <w:p w14:paraId="5AC4C5BD" w14:textId="77777777" w:rsidR="0078457C" w:rsidRDefault="00000000">
            <w:pPr>
              <w:spacing w:before="40" w:after="80"/>
            </w:pPr>
            <w:r>
              <w:rPr>
                <w:color w:val="243027"/>
                <w:sz w:val="19"/>
              </w:rPr>
              <w:t>Flag 3</w:t>
            </w:r>
          </w:p>
        </w:tc>
        <w:tc>
          <w:tcPr>
            <w:tcW w:w="3180" w:type="dxa"/>
          </w:tcPr>
          <w:p w14:paraId="49E2CC7C" w14:textId="77777777" w:rsidR="0078457C" w:rsidRDefault="00000000">
            <w:pPr>
              <w:spacing w:before="40" w:after="80"/>
            </w:pPr>
            <w:r>
              <w:rPr>
                <w:color w:val="243027"/>
                <w:sz w:val="19"/>
              </w:rPr>
              <w:t>15</w:t>
            </w:r>
          </w:p>
        </w:tc>
        <w:tc>
          <w:tcPr>
            <w:tcW w:w="3180" w:type="dxa"/>
          </w:tcPr>
          <w:p w14:paraId="1CCB8F4F" w14:textId="77777777" w:rsidR="0078457C" w:rsidRDefault="00000000">
            <w:pPr>
              <w:spacing w:before="40" w:after="80"/>
            </w:pPr>
            <w:r>
              <w:rPr>
                <w:color w:val="243027"/>
                <w:sz w:val="19"/>
              </w:rPr>
              <w:t>The hostname the intranet CNAME resolves to.</w:t>
            </w:r>
          </w:p>
        </w:tc>
      </w:tr>
      <w:tr w:rsidR="0078457C" w14:paraId="38A5A8A3" w14:textId="77777777">
        <w:tc>
          <w:tcPr>
            <w:tcW w:w="3180" w:type="dxa"/>
          </w:tcPr>
          <w:p w14:paraId="2FC597A8" w14:textId="77777777" w:rsidR="0078457C" w:rsidRDefault="00000000">
            <w:pPr>
              <w:spacing w:before="40" w:after="80"/>
            </w:pPr>
            <w:r>
              <w:rPr>
                <w:color w:val="243027"/>
                <w:sz w:val="19"/>
              </w:rPr>
              <w:t>Flag 4</w:t>
            </w:r>
          </w:p>
        </w:tc>
        <w:tc>
          <w:tcPr>
            <w:tcW w:w="3180" w:type="dxa"/>
          </w:tcPr>
          <w:p w14:paraId="4A57C5FF" w14:textId="77777777" w:rsidR="0078457C" w:rsidRDefault="00000000">
            <w:pPr>
              <w:spacing w:before="40" w:after="80"/>
            </w:pPr>
            <w:r>
              <w:rPr>
                <w:color w:val="243027"/>
                <w:sz w:val="19"/>
              </w:rPr>
              <w:t>20</w:t>
            </w:r>
          </w:p>
        </w:tc>
        <w:tc>
          <w:tcPr>
            <w:tcW w:w="3180" w:type="dxa"/>
          </w:tcPr>
          <w:p w14:paraId="2453A9CB" w14:textId="77777777" w:rsidR="0078457C" w:rsidRDefault="00000000">
            <w:pPr>
              <w:spacing w:before="40" w:after="80"/>
            </w:pPr>
            <w:r>
              <w:rPr>
                <w:color w:val="243027"/>
                <w:sz w:val="19"/>
              </w:rPr>
              <w:t>Which host is allowed to pull the zone transfer — and the evidence that proves it.</w:t>
            </w:r>
          </w:p>
        </w:tc>
      </w:tr>
    </w:tbl>
    <w:p w14:paraId="46435187" w14:textId="77777777" w:rsidR="0078457C" w:rsidRDefault="00000000">
      <w:pPr>
        <w:spacing w:before="40" w:after="80"/>
      </w:pPr>
      <w:r>
        <w:rPr>
          <w:color w:val="4A564D"/>
          <w:sz w:val="19"/>
        </w:rPr>
        <w:lastRenderedPageBreak/>
        <w:t>Total: 60 points. Submit each flag's value with one screenshot showing how you captured it. Any tool or method is allowed — but every target stays inside the 10.30.0.0/24 range.</w:t>
      </w:r>
    </w:p>
    <w:p w14:paraId="1F9B797E" w14:textId="77777777" w:rsidR="0078457C" w:rsidRDefault="0078457C">
      <w:pPr>
        <w:spacing w:before="40" w:after="80"/>
      </w:pPr>
    </w:p>
    <w:p w14:paraId="2A909B42" w14:textId="77777777" w:rsidR="0078457C" w:rsidRDefault="00000000">
      <w:pPr>
        <w:spacing w:before="40" w:after="80"/>
      </w:pPr>
      <w:r>
        <w:rPr>
          <w:b/>
          <w:color w:val="243027"/>
        </w:rPr>
        <w:t>Debrief</w:t>
      </w:r>
    </w:p>
    <w:p w14:paraId="08A10D92" w14:textId="77777777" w:rsidR="0078457C" w:rsidRDefault="00000000">
      <w:pPr>
        <w:spacing w:before="40" w:after="80"/>
      </w:pPr>
      <w:r>
        <w:rPr>
          <w:color w:val="243027"/>
        </w:rPr>
        <w:t>A zone transfer is the jackpot of DNS reconnaissance: one permissive server, and you no longer have to guess hostnames — you're handed the whole map, including hosts you'd never have found by scanning. The lesson is least privilege. Victor's “only my trusted host can transfer” is one compromise, or one spoofed source, away from being everyone's. Being able to demonstrate the refused attempt and the successful one side by side is what turns “you should lock this down” into a finding a client will act on.</w:t>
      </w:r>
    </w:p>
    <w:p w14:paraId="25923E4E" w14:textId="77777777" w:rsidR="0078457C" w:rsidRDefault="00000000">
      <w:pPr>
        <w:spacing w:before="200" w:after="80"/>
      </w:pPr>
      <w:r>
        <w:rPr>
          <w:b/>
          <w:color w:val="1F6156"/>
          <w:sz w:val="22"/>
        </w:rPr>
        <w:t>7. Deliverable: Screenshots &amp; Brief Report</w:t>
      </w:r>
    </w:p>
    <w:p w14:paraId="766D0CE0" w14:textId="77777777" w:rsidR="0078457C" w:rsidRDefault="00000000">
      <w:pPr>
        <w:spacing w:before="40" w:after="80"/>
      </w:pPr>
      <w:r>
        <w:rPr>
          <w:color w:val="243027"/>
        </w:rPr>
        <w:t>Submit the following as a single PDF or document, in order:</w:t>
      </w:r>
    </w:p>
    <w:p w14:paraId="5093E5B6" w14:textId="77777777" w:rsidR="0078457C" w:rsidRDefault="00000000">
      <w:pPr>
        <w:pStyle w:val="ListParagraph"/>
        <w:spacing w:before="40" w:after="80"/>
      </w:pPr>
      <w:r>
        <w:rPr>
          <w:color w:val="243027"/>
        </w:rPr>
        <w:t>• Screenshot of nslookup returning at least three different record types for cipher.lab from the 10.30.0.53 server.</w:t>
      </w:r>
    </w:p>
    <w:p w14:paraId="54E04604" w14:textId="77777777" w:rsidR="0078457C" w:rsidRDefault="00000000">
      <w:pPr>
        <w:pStyle w:val="ListParagraph"/>
        <w:spacing w:before="40" w:after="80"/>
      </w:pPr>
      <w:r>
        <w:rPr>
          <w:color w:val="243027"/>
        </w:rPr>
        <w:t>• Screenshot of your REFUSED zone-transfer attempt from the attacker container.</w:t>
      </w:r>
    </w:p>
    <w:p w14:paraId="3AEAEB8F" w14:textId="77777777" w:rsidR="0078457C" w:rsidRDefault="00000000">
      <w:pPr>
        <w:pStyle w:val="ListParagraph"/>
        <w:spacing w:before="40" w:after="80"/>
      </w:pPr>
      <w:r>
        <w:rPr>
          <w:color w:val="243027"/>
        </w:rPr>
        <w:t>• Screenshot of the successful zone transfer from the trusted (victim) host, showing the full record set.</w:t>
      </w:r>
    </w:p>
    <w:p w14:paraId="615B9A33" w14:textId="77777777" w:rsidR="0078457C" w:rsidRDefault="00000000">
      <w:pPr>
        <w:pStyle w:val="ListParagraph"/>
        <w:spacing w:before="40" w:after="80"/>
      </w:pPr>
      <w:r>
        <w:rPr>
          <w:color w:val="243027"/>
        </w:rPr>
        <w:t>• Screenshot of the equivalent dig query, with the answer section visible.</w:t>
      </w:r>
    </w:p>
    <w:p w14:paraId="12377AC9" w14:textId="77777777" w:rsidR="0078457C" w:rsidRDefault="00000000">
      <w:pPr>
        <w:pStyle w:val="ListParagraph"/>
        <w:spacing w:before="40" w:after="80"/>
      </w:pPr>
      <w:r>
        <w:rPr>
          <w:color w:val="243027"/>
        </w:rPr>
        <w:t>• A one-page host inventory built from the zone transfer (hostname, IP, record type) that Nadia could hand Helen Cho directly.</w:t>
      </w:r>
    </w:p>
    <w:p w14:paraId="756E25D7" w14:textId="77777777" w:rsidR="0078457C" w:rsidRDefault="00000000">
      <w:pPr>
        <w:pStyle w:val="ListParagraph"/>
        <w:spacing w:before="40" w:after="80"/>
      </w:pPr>
      <w:r>
        <w:rPr>
          <w:color w:val="243027"/>
        </w:rPr>
        <w:t>• Terminal Activity Log: on the attacker container, run  history 10 &gt; lab01.txt , then last -n 10 &gt;&gt; lab01.txt , then  cat lab01.txt  — screenshot the output of that final cat command.</w:t>
      </w:r>
    </w:p>
    <w:p w14:paraId="1DAEAB7C" w14:textId="77777777" w:rsidR="0078457C" w:rsidRDefault="00000000">
      <w:pPr>
        <w:spacing w:before="200" w:after="80"/>
      </w:pPr>
      <w:r>
        <w:rPr>
          <w:b/>
          <w:color w:val="1F6156"/>
          <w:sz w:val="22"/>
        </w:rPr>
        <w:t>8. Additional Resources</w:t>
      </w:r>
    </w:p>
    <w:p w14:paraId="50F5699F" w14:textId="77777777" w:rsidR="0078457C" w:rsidRDefault="00000000">
      <w:pPr>
        <w:spacing w:before="40" w:after="80"/>
      </w:pPr>
      <w:r>
        <w:rPr>
          <w:color w:val="243027"/>
        </w:rPr>
        <w:t>Up to five curated resources for this lab, including video walkthroughs where useful:</w:t>
      </w:r>
    </w:p>
    <w:p w14:paraId="71E1CDBA" w14:textId="77777777" w:rsidR="0078457C" w:rsidRDefault="00000000">
      <w:pPr>
        <w:pStyle w:val="ListParagraph"/>
        <w:spacing w:before="40" w:after="80"/>
      </w:pPr>
      <w:r>
        <w:rPr>
          <w:color w:val="243027"/>
        </w:rPr>
        <w:t>• dig — BIND 9 Administrator Reference (official)</w:t>
      </w:r>
    </w:p>
    <w:p w14:paraId="7E9E5805" w14:textId="77777777" w:rsidR="0078457C" w:rsidRDefault="00000000">
      <w:pPr>
        <w:pStyle w:val="ListParagraph"/>
        <w:spacing w:before="40" w:after="80"/>
      </w:pPr>
      <w:r>
        <w:rPr>
          <w:color w:val="243027"/>
        </w:rPr>
        <w:t>• nslookup manual (Linux man page)</w:t>
      </w:r>
    </w:p>
    <w:p w14:paraId="1BA3B6F9" w14:textId="77777777" w:rsidR="0078457C" w:rsidRDefault="00000000">
      <w:pPr>
        <w:pStyle w:val="ListParagraph"/>
        <w:spacing w:before="40" w:after="80"/>
      </w:pPr>
      <w:r>
        <w:rPr>
          <w:color w:val="243027"/>
        </w:rPr>
        <w:t>• RFC 5936 — DNS Zone Transfer Protocol (AXFR)</w:t>
      </w:r>
    </w:p>
    <w:p w14:paraId="72AF2B5F" w14:textId="77777777" w:rsidR="0078457C" w:rsidRDefault="00000000">
      <w:pPr>
        <w:pStyle w:val="ListParagraph"/>
        <w:spacing w:before="40" w:after="80"/>
      </w:pPr>
      <w:r>
        <w:rPr>
          <w:color w:val="243027"/>
        </w:rPr>
        <w:t>• OWASP — Testing for DNS Zone Transfer</w:t>
      </w:r>
    </w:p>
    <w:p w14:paraId="451FCF33" w14:textId="77777777" w:rsidR="0078457C" w:rsidRDefault="00000000">
      <w:pPr>
        <w:pStyle w:val="ListParagraph"/>
        <w:spacing w:before="40" w:after="80"/>
      </w:pPr>
      <w:r>
        <w:rPr>
          <w:color w:val="243027"/>
        </w:rPr>
        <w:t>• [Video] DNS Enumeration &amp; Zone Transfers with nslookup &amp; dig</w:t>
      </w:r>
    </w:p>
    <w:tbl>
      <w:tblPr>
        <w:tblStyle w:val="TableGrid"/>
        <w:tblW w:w="0" w:type="auto"/>
        <w:tblLook w:val="04A0" w:firstRow="1" w:lastRow="0" w:firstColumn="1" w:lastColumn="0" w:noHBand="0" w:noVBand="1"/>
      </w:tblPr>
      <w:tblGrid>
        <w:gridCol w:w="9540"/>
      </w:tblGrid>
      <w:tr w:rsidR="0078457C" w14:paraId="18802C51" w14:textId="77777777">
        <w:tc>
          <w:tcPr>
            <w:tcW w:w="9540" w:type="dxa"/>
            <w:shd w:val="clear" w:color="auto" w:fill="F4E3CC"/>
          </w:tcPr>
          <w:p w14:paraId="705CC2BF" w14:textId="77777777" w:rsidR="0078457C" w:rsidRDefault="00000000">
            <w:pPr>
              <w:spacing w:before="40" w:after="80"/>
            </w:pPr>
            <w:r>
              <w:rPr>
                <w:b/>
                <w:color w:val="243027"/>
              </w:rPr>
              <w:t>⚠ Reporting note</w:t>
            </w:r>
          </w:p>
          <w:p w14:paraId="31A816D1" w14:textId="77777777" w:rsidR="0078457C" w:rsidRDefault="00000000">
            <w:pPr>
              <w:spacing w:before="40" w:after="80"/>
            </w:pPr>
            <w:r>
              <w:rPr>
                <w:color w:val="243027"/>
                <w:sz w:val="20"/>
              </w:rPr>
              <w:t>Screenshots must show your entire terminal/browser window, including prompts and typed commands — do not crop them out. A brief report is a written explanation of what you did and why it worked — not a caption under each screenshot.</w:t>
            </w:r>
          </w:p>
        </w:tc>
      </w:tr>
    </w:tbl>
    <w:p w14:paraId="0830D17B" w14:textId="77777777" w:rsidR="005E5819" w:rsidRDefault="005E5819"/>
    <w:sectPr w:rsidR="005E5819" w:rsidSect="00034616">
      <w:pgSz w:w="12240" w:h="15840"/>
      <w:pgMar w:top="1350" w:right="1350" w:bottom="135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0061492">
    <w:abstractNumId w:val="8"/>
  </w:num>
  <w:num w:numId="2" w16cid:durableId="602569043">
    <w:abstractNumId w:val="6"/>
  </w:num>
  <w:num w:numId="3" w16cid:durableId="1984506031">
    <w:abstractNumId w:val="5"/>
  </w:num>
  <w:num w:numId="4" w16cid:durableId="1229919069">
    <w:abstractNumId w:val="4"/>
  </w:num>
  <w:num w:numId="5" w16cid:durableId="786048485">
    <w:abstractNumId w:val="7"/>
  </w:num>
  <w:num w:numId="6" w16cid:durableId="1074543626">
    <w:abstractNumId w:val="3"/>
  </w:num>
  <w:num w:numId="7" w16cid:durableId="69279185">
    <w:abstractNumId w:val="2"/>
  </w:num>
  <w:num w:numId="8" w16cid:durableId="375934503">
    <w:abstractNumId w:val="1"/>
  </w:num>
  <w:num w:numId="9" w16cid:durableId="14121934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5819"/>
    <w:rsid w:val="0078457C"/>
    <w:rsid w:val="00AA1D8D"/>
    <w:rsid w:val="00B47730"/>
    <w:rsid w:val="00BB083B"/>
    <w:rsid w:val="00C922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BFF8C8"/>
  <w14:defaultImageDpi w14:val="300"/>
  <w15:docId w15:val="{A5F1E2FB-9015-7943-8BCE-669CD56D5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1702</Words>
  <Characters>9704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Elhadad, Saaid J (Capital)</cp:lastModifiedBy>
  <cp:revision>2</cp:revision>
  <dcterms:created xsi:type="dcterms:W3CDTF">2013-12-23T23:15:00Z</dcterms:created>
  <dcterms:modified xsi:type="dcterms:W3CDTF">2026-10-03T00:50:00Z</dcterms:modified>
  <cp:category/>
</cp:coreProperties>
</file>