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148DA7" w14:textId="77777777" w:rsidR="00C6506E" w:rsidRDefault="00000000" w:rsidP="009168BA">
      <w:pPr>
        <w:spacing w:before="40" w:after="80"/>
        <w:jc w:val="center"/>
      </w:pPr>
      <w:r>
        <w:rPr>
          <w:b/>
          <w:color w:val="1F6156"/>
          <w:sz w:val="16"/>
        </w:rPr>
        <w:t>TINY CYBERLAB (TCL) · RANGE LAB SERIES</w:t>
      </w:r>
    </w:p>
    <w:p w14:paraId="4A8B202D" w14:textId="77777777" w:rsidR="00C6506E" w:rsidRDefault="00000000" w:rsidP="009168BA">
      <w:pPr>
        <w:spacing w:before="40" w:after="80"/>
        <w:jc w:val="center"/>
      </w:pPr>
      <w:r>
        <w:rPr>
          <w:b/>
          <w:color w:val="243027"/>
          <w:sz w:val="30"/>
        </w:rPr>
        <w:t>TCL 09 — How to Exploit a Target with the Metasploit Framework and Armitage</w:t>
      </w:r>
    </w:p>
    <w:p w14:paraId="565E3663" w14:textId="77777777" w:rsidR="00C6506E" w:rsidRDefault="00000000" w:rsidP="009168BA">
      <w:pPr>
        <w:spacing w:before="40" w:after="80"/>
        <w:jc w:val="center"/>
        <w:rPr>
          <w:i/>
          <w:color w:val="4A564D"/>
          <w:sz w:val="19"/>
        </w:rPr>
      </w:pPr>
      <w:r>
        <w:rPr>
          <w:i/>
          <w:color w:val="4A564D"/>
          <w:sz w:val="19"/>
        </w:rPr>
        <w:t>Cipher Logistics Security Assessment Engagement</w:t>
      </w:r>
    </w:p>
    <w:p w14:paraId="0D165946" w14:textId="77777777" w:rsidR="009168BA" w:rsidRDefault="009168BA" w:rsidP="009168BA">
      <w:pPr>
        <w:spacing w:before="40" w:after="80"/>
        <w:jc w:val="center"/>
        <w:rPr>
          <w:i/>
          <w:color w:val="4A564D"/>
          <w:sz w:val="19"/>
        </w:rPr>
      </w:pPr>
    </w:p>
    <w:p w14:paraId="1016F14D" w14:textId="77777777" w:rsidR="009168BA" w:rsidRDefault="009168BA" w:rsidP="009168BA">
      <w:pPr>
        <w:spacing w:before="40" w:after="80"/>
        <w:jc w:val="center"/>
      </w:pPr>
    </w:p>
    <w:p w14:paraId="77595E36" w14:textId="77777777" w:rsidR="00C6506E" w:rsidRDefault="00000000">
      <w:pPr>
        <w:spacing w:before="200" w:after="80"/>
      </w:pPr>
      <w:r>
        <w:rPr>
          <w:b/>
          <w:color w:val="1F6156"/>
          <w:sz w:val="22"/>
        </w:rPr>
        <w:t>1. Introduction &amp; Objectives</w:t>
      </w:r>
    </w:p>
    <w:p w14:paraId="3A802D30" w14:textId="77777777" w:rsidR="00C6506E"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small Docker-based cyber range. Lab 9 focuses on: turning a confirmed vulnerability into a demonstrated compromise with Metasploit and Armitage.</w:t>
      </w:r>
    </w:p>
    <w:p w14:paraId="62524FBF" w14:textId="77777777" w:rsidR="00C6506E" w:rsidRDefault="00000000">
      <w:pPr>
        <w:spacing w:before="40" w:after="80"/>
      </w:pPr>
      <w:r>
        <w:rPr>
          <w:color w:val="243027"/>
        </w:rPr>
        <w:t>Objectives:</w:t>
      </w:r>
    </w:p>
    <w:p w14:paraId="0ACA2CE7" w14:textId="77777777" w:rsidR="00C6506E" w:rsidRDefault="00000000">
      <w:pPr>
        <w:pStyle w:val="ListParagraph"/>
        <w:spacing w:before="40" w:after="80"/>
      </w:pPr>
      <w:r>
        <w:rPr>
          <w:color w:val="243027"/>
        </w:rPr>
        <w:t>• Initialize the Metasploit database and drive msfconsole's core workflow (search, use, set, run).</w:t>
      </w:r>
    </w:p>
    <w:p w14:paraId="09295D95" w14:textId="77777777" w:rsidR="00C6506E" w:rsidRDefault="00000000">
      <w:pPr>
        <w:pStyle w:val="ListParagraph"/>
        <w:spacing w:before="40" w:after="80"/>
      </w:pPr>
      <w:r>
        <w:rPr>
          <w:color w:val="243027"/>
        </w:rPr>
        <w:t>• Run the WMAP web-scanning module against a web target and review the findings.</w:t>
      </w:r>
    </w:p>
    <w:p w14:paraId="12F7D16F" w14:textId="77777777" w:rsidR="00C6506E" w:rsidRDefault="00000000">
      <w:pPr>
        <w:pStyle w:val="ListParagraph"/>
        <w:spacing w:before="40" w:after="80"/>
      </w:pPr>
      <w:r>
        <w:rPr>
          <w:color w:val="243027"/>
        </w:rPr>
        <w:t>• Configure and launch a matching exploit against the authorized victim host and interpret the result.</w:t>
      </w:r>
    </w:p>
    <w:p w14:paraId="482A3A8F" w14:textId="77777777" w:rsidR="00C6506E" w:rsidRDefault="00000000">
      <w:pPr>
        <w:pStyle w:val="ListParagraph"/>
        <w:spacing w:before="40" w:after="80"/>
      </w:pPr>
      <w:r>
        <w:rPr>
          <w:color w:val="243027"/>
        </w:rPr>
        <w:t>• Reproduce the same workflow visually in Armitage and compare it to the console.</w:t>
      </w:r>
    </w:p>
    <w:p w14:paraId="17155260" w14:textId="77777777" w:rsidR="00C6506E" w:rsidRDefault="00000000">
      <w:pPr>
        <w:spacing w:before="40" w:after="80"/>
      </w:pPr>
      <w:r>
        <w:rPr>
          <w:color w:val="243027"/>
        </w:rPr>
        <w:t>Tools used in this lab (4, CEH exam-relevant):</w:t>
      </w:r>
    </w:p>
    <w:tbl>
      <w:tblPr>
        <w:tblStyle w:val="TableGrid"/>
        <w:tblW w:w="0" w:type="auto"/>
        <w:tblLook w:val="04A0" w:firstRow="1" w:lastRow="0" w:firstColumn="1" w:lastColumn="0" w:noHBand="0" w:noVBand="1"/>
      </w:tblPr>
      <w:tblGrid>
        <w:gridCol w:w="4770"/>
        <w:gridCol w:w="4770"/>
      </w:tblGrid>
      <w:tr w:rsidR="00C6506E" w14:paraId="2AB8C879" w14:textId="77777777">
        <w:tc>
          <w:tcPr>
            <w:tcW w:w="4770" w:type="dxa"/>
            <w:shd w:val="clear" w:color="auto" w:fill="E3E9E3"/>
          </w:tcPr>
          <w:p w14:paraId="2805D8DC" w14:textId="77777777" w:rsidR="00C6506E" w:rsidRDefault="00000000">
            <w:pPr>
              <w:spacing w:before="40" w:after="80"/>
            </w:pPr>
            <w:r>
              <w:rPr>
                <w:b/>
                <w:color w:val="4A564D"/>
                <w:sz w:val="16"/>
              </w:rPr>
              <w:t>Tool</w:t>
            </w:r>
          </w:p>
        </w:tc>
        <w:tc>
          <w:tcPr>
            <w:tcW w:w="4770" w:type="dxa"/>
            <w:shd w:val="clear" w:color="auto" w:fill="E3E9E3"/>
          </w:tcPr>
          <w:p w14:paraId="035D3B4E" w14:textId="77777777" w:rsidR="00C6506E" w:rsidRDefault="00000000">
            <w:pPr>
              <w:spacing w:before="40" w:after="80"/>
            </w:pPr>
            <w:r>
              <w:rPr>
                <w:b/>
                <w:color w:val="4A564D"/>
                <w:sz w:val="16"/>
              </w:rPr>
              <w:t>Role in this lab</w:t>
            </w:r>
          </w:p>
        </w:tc>
      </w:tr>
      <w:tr w:rsidR="00C6506E" w14:paraId="4AC89DAE" w14:textId="77777777">
        <w:tc>
          <w:tcPr>
            <w:tcW w:w="4770" w:type="dxa"/>
          </w:tcPr>
          <w:p w14:paraId="0DEF9916" w14:textId="77777777" w:rsidR="00C6506E" w:rsidRDefault="00000000">
            <w:pPr>
              <w:spacing w:before="40" w:after="80"/>
            </w:pPr>
            <w:r>
              <w:rPr>
                <w:color w:val="243027"/>
                <w:sz w:val="19"/>
              </w:rPr>
              <w:t>Metasploit Framework</w:t>
            </w:r>
          </w:p>
        </w:tc>
        <w:tc>
          <w:tcPr>
            <w:tcW w:w="4770" w:type="dxa"/>
          </w:tcPr>
          <w:p w14:paraId="3BD08D47" w14:textId="77777777" w:rsidR="00C6506E" w:rsidRDefault="00000000">
            <w:pPr>
              <w:spacing w:before="40" w:after="80"/>
            </w:pPr>
            <w:r>
              <w:rPr>
                <w:color w:val="243027"/>
                <w:sz w:val="19"/>
              </w:rPr>
              <w:t>Exploit development and execution framework — CEH “System Hacking” domain</w:t>
            </w:r>
          </w:p>
        </w:tc>
      </w:tr>
      <w:tr w:rsidR="00C6506E" w14:paraId="7009093E" w14:textId="77777777">
        <w:tc>
          <w:tcPr>
            <w:tcW w:w="4770" w:type="dxa"/>
          </w:tcPr>
          <w:p w14:paraId="0D560198" w14:textId="77777777" w:rsidR="00C6506E" w:rsidRDefault="00000000">
            <w:pPr>
              <w:spacing w:before="40" w:after="80"/>
            </w:pPr>
            <w:r>
              <w:rPr>
                <w:color w:val="243027"/>
                <w:sz w:val="19"/>
              </w:rPr>
              <w:t>msfconsole</w:t>
            </w:r>
          </w:p>
        </w:tc>
        <w:tc>
          <w:tcPr>
            <w:tcW w:w="4770" w:type="dxa"/>
          </w:tcPr>
          <w:p w14:paraId="3787CE7B" w14:textId="77777777" w:rsidR="00C6506E" w:rsidRDefault="00000000">
            <w:pPr>
              <w:spacing w:before="40" w:after="80"/>
            </w:pPr>
            <w:r>
              <w:rPr>
                <w:color w:val="243027"/>
                <w:sz w:val="19"/>
              </w:rPr>
              <w:t>The primary command interface for searching, configuring, and running modules</w:t>
            </w:r>
          </w:p>
        </w:tc>
      </w:tr>
      <w:tr w:rsidR="00C6506E" w14:paraId="6DFC8AA1" w14:textId="77777777">
        <w:tc>
          <w:tcPr>
            <w:tcW w:w="4770" w:type="dxa"/>
          </w:tcPr>
          <w:p w14:paraId="25B47115" w14:textId="77777777" w:rsidR="00C6506E" w:rsidRDefault="00000000">
            <w:pPr>
              <w:spacing w:before="40" w:after="80"/>
            </w:pPr>
            <w:r>
              <w:rPr>
                <w:color w:val="243027"/>
                <w:sz w:val="19"/>
              </w:rPr>
              <w:t>WMAP</w:t>
            </w:r>
          </w:p>
        </w:tc>
        <w:tc>
          <w:tcPr>
            <w:tcW w:w="4770" w:type="dxa"/>
          </w:tcPr>
          <w:p w14:paraId="1662F924" w14:textId="77777777" w:rsidR="00C6506E" w:rsidRDefault="00000000">
            <w:pPr>
              <w:spacing w:before="40" w:after="80"/>
            </w:pPr>
            <w:r>
              <w:rPr>
                <w:color w:val="243027"/>
                <w:sz w:val="19"/>
              </w:rPr>
              <w:t>Metasploit's web-application vulnerability scanning module</w:t>
            </w:r>
          </w:p>
        </w:tc>
      </w:tr>
      <w:tr w:rsidR="00C6506E" w14:paraId="1E1F9757" w14:textId="77777777">
        <w:tc>
          <w:tcPr>
            <w:tcW w:w="4770" w:type="dxa"/>
          </w:tcPr>
          <w:p w14:paraId="0C5F374E" w14:textId="77777777" w:rsidR="00C6506E" w:rsidRDefault="00000000">
            <w:pPr>
              <w:spacing w:before="40" w:after="80"/>
            </w:pPr>
            <w:r>
              <w:rPr>
                <w:color w:val="243027"/>
                <w:sz w:val="19"/>
              </w:rPr>
              <w:t>Armitage</w:t>
            </w:r>
          </w:p>
        </w:tc>
        <w:tc>
          <w:tcPr>
            <w:tcW w:w="4770" w:type="dxa"/>
          </w:tcPr>
          <w:p w14:paraId="3BD965B5" w14:textId="77777777" w:rsidR="00C6506E" w:rsidRDefault="00000000">
            <w:pPr>
              <w:spacing w:before="40" w:after="80"/>
            </w:pPr>
            <w:r>
              <w:rPr>
                <w:color w:val="243027"/>
                <w:sz w:val="19"/>
              </w:rPr>
              <w:t>Graphical front-end for Metasploit — host discovery, attack matching, and visualization</w:t>
            </w:r>
          </w:p>
        </w:tc>
      </w:tr>
    </w:tbl>
    <w:p w14:paraId="3CFD9C21" w14:textId="77777777" w:rsidR="00C6506E" w:rsidRDefault="00000000">
      <w:pPr>
        <w:spacing w:before="200" w:after="80"/>
      </w:pPr>
      <w:r>
        <w:rPr>
          <w:b/>
          <w:color w:val="1F6156"/>
          <w:sz w:val="22"/>
        </w:rPr>
        <w:t>2. NIST/NICE Role Alignment</w:t>
      </w:r>
    </w:p>
    <w:p w14:paraId="685B6851" w14:textId="77777777" w:rsidR="00C6506E"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C6506E" w14:paraId="08A94966" w14:textId="77777777">
        <w:tc>
          <w:tcPr>
            <w:tcW w:w="3180" w:type="dxa"/>
            <w:shd w:val="clear" w:color="auto" w:fill="E3E9E3"/>
          </w:tcPr>
          <w:p w14:paraId="15BDCC76" w14:textId="77777777" w:rsidR="00C6506E" w:rsidRDefault="00000000">
            <w:pPr>
              <w:spacing w:before="40" w:after="80"/>
            </w:pPr>
            <w:r>
              <w:rPr>
                <w:b/>
                <w:color w:val="4A564D"/>
                <w:sz w:val="16"/>
              </w:rPr>
              <w:t>Work role</w:t>
            </w:r>
          </w:p>
        </w:tc>
        <w:tc>
          <w:tcPr>
            <w:tcW w:w="3180" w:type="dxa"/>
            <w:shd w:val="clear" w:color="auto" w:fill="E3E9E3"/>
          </w:tcPr>
          <w:p w14:paraId="2D5986F6" w14:textId="77777777" w:rsidR="00C6506E" w:rsidRDefault="00000000">
            <w:pPr>
              <w:spacing w:before="40" w:after="80"/>
            </w:pPr>
            <w:r>
              <w:rPr>
                <w:b/>
                <w:color w:val="4A564D"/>
                <w:sz w:val="16"/>
              </w:rPr>
              <w:t>ID</w:t>
            </w:r>
          </w:p>
        </w:tc>
        <w:tc>
          <w:tcPr>
            <w:tcW w:w="3180" w:type="dxa"/>
            <w:shd w:val="clear" w:color="auto" w:fill="E3E9E3"/>
          </w:tcPr>
          <w:p w14:paraId="5E9B58C4" w14:textId="77777777" w:rsidR="00C6506E" w:rsidRDefault="00000000">
            <w:pPr>
              <w:spacing w:before="40" w:after="80"/>
            </w:pPr>
            <w:r>
              <w:rPr>
                <w:b/>
                <w:color w:val="4A564D"/>
                <w:sz w:val="16"/>
              </w:rPr>
              <w:t>How this lab fulfills it</w:t>
            </w:r>
          </w:p>
        </w:tc>
      </w:tr>
      <w:tr w:rsidR="00C6506E" w14:paraId="5E42309A" w14:textId="77777777">
        <w:tc>
          <w:tcPr>
            <w:tcW w:w="3180" w:type="dxa"/>
          </w:tcPr>
          <w:p w14:paraId="61717AA3" w14:textId="77777777" w:rsidR="00C6506E" w:rsidRDefault="00000000">
            <w:pPr>
              <w:spacing w:before="40" w:after="80"/>
            </w:pPr>
            <w:r>
              <w:rPr>
                <w:color w:val="243027"/>
                <w:sz w:val="19"/>
              </w:rPr>
              <w:t>Vulnerability Analysis</w:t>
            </w:r>
          </w:p>
        </w:tc>
        <w:tc>
          <w:tcPr>
            <w:tcW w:w="3180" w:type="dxa"/>
          </w:tcPr>
          <w:p w14:paraId="597A9BFA" w14:textId="77777777" w:rsidR="00C6506E" w:rsidRDefault="00000000">
            <w:pPr>
              <w:spacing w:before="40" w:after="80"/>
            </w:pPr>
            <w:r>
              <w:rPr>
                <w:color w:val="243027"/>
                <w:sz w:val="19"/>
              </w:rPr>
              <w:t>PD-WRL-007</w:t>
            </w:r>
          </w:p>
        </w:tc>
        <w:tc>
          <w:tcPr>
            <w:tcW w:w="3180" w:type="dxa"/>
          </w:tcPr>
          <w:p w14:paraId="4FBE9AB7" w14:textId="77777777" w:rsidR="00C6506E" w:rsidRDefault="00000000">
            <w:pPr>
              <w:spacing w:before="40" w:after="80"/>
            </w:pPr>
            <w:r>
              <w:rPr>
                <w:color w:val="243027"/>
                <w:sz w:val="19"/>
              </w:rPr>
              <w:t>Metasploit is the reference framework for turning a confirmed vulnerability into a demonstrated impact; operating it under strict scope is the proof step a vulnerability assessment builds toward.</w:t>
            </w:r>
          </w:p>
        </w:tc>
      </w:tr>
    </w:tbl>
    <w:p w14:paraId="2C4F60C8" w14:textId="77777777" w:rsidR="00C6506E"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C6506E" w14:paraId="1FBDD742" w14:textId="77777777">
        <w:tc>
          <w:tcPr>
            <w:tcW w:w="1908" w:type="dxa"/>
            <w:shd w:val="clear" w:color="auto" w:fill="E3E9E3"/>
          </w:tcPr>
          <w:p w14:paraId="7C40B484" w14:textId="77777777" w:rsidR="00C6506E" w:rsidRDefault="00000000">
            <w:pPr>
              <w:spacing w:before="40" w:after="80"/>
            </w:pPr>
            <w:r>
              <w:rPr>
                <w:b/>
                <w:color w:val="4A564D"/>
                <w:sz w:val="16"/>
              </w:rPr>
              <w:t>Hostname</w:t>
            </w:r>
          </w:p>
        </w:tc>
        <w:tc>
          <w:tcPr>
            <w:tcW w:w="1908" w:type="dxa"/>
            <w:shd w:val="clear" w:color="auto" w:fill="E3E9E3"/>
          </w:tcPr>
          <w:p w14:paraId="595A2051" w14:textId="77777777" w:rsidR="00C6506E" w:rsidRDefault="00000000">
            <w:pPr>
              <w:spacing w:before="40" w:after="80"/>
            </w:pPr>
            <w:r>
              <w:rPr>
                <w:b/>
                <w:color w:val="4A564D"/>
                <w:sz w:val="16"/>
              </w:rPr>
              <w:t>Role</w:t>
            </w:r>
          </w:p>
        </w:tc>
        <w:tc>
          <w:tcPr>
            <w:tcW w:w="1908" w:type="dxa"/>
            <w:shd w:val="clear" w:color="auto" w:fill="E3E9E3"/>
          </w:tcPr>
          <w:p w14:paraId="7196A0B5" w14:textId="77777777" w:rsidR="00C6506E" w:rsidRDefault="00000000">
            <w:pPr>
              <w:spacing w:before="40" w:after="80"/>
            </w:pPr>
            <w:r>
              <w:rPr>
                <w:b/>
                <w:color w:val="4A564D"/>
                <w:sz w:val="16"/>
              </w:rPr>
              <w:t>IP address</w:t>
            </w:r>
          </w:p>
        </w:tc>
        <w:tc>
          <w:tcPr>
            <w:tcW w:w="1908" w:type="dxa"/>
            <w:shd w:val="clear" w:color="auto" w:fill="E3E9E3"/>
          </w:tcPr>
          <w:p w14:paraId="3AA0456D" w14:textId="77777777" w:rsidR="00C6506E" w:rsidRDefault="00000000">
            <w:pPr>
              <w:spacing w:before="40" w:after="80"/>
            </w:pPr>
            <w:r>
              <w:rPr>
                <w:b/>
                <w:color w:val="4A564D"/>
                <w:sz w:val="16"/>
              </w:rPr>
              <w:t>OS / Service</w:t>
            </w:r>
          </w:p>
        </w:tc>
        <w:tc>
          <w:tcPr>
            <w:tcW w:w="1908" w:type="dxa"/>
            <w:shd w:val="clear" w:color="auto" w:fill="E3E9E3"/>
          </w:tcPr>
          <w:p w14:paraId="3194423C" w14:textId="77777777" w:rsidR="00C6506E" w:rsidRDefault="00000000">
            <w:pPr>
              <w:spacing w:before="40" w:after="80"/>
            </w:pPr>
            <w:r>
              <w:rPr>
                <w:b/>
                <w:color w:val="4A564D"/>
                <w:sz w:val="16"/>
              </w:rPr>
              <w:t>Credentials</w:t>
            </w:r>
          </w:p>
        </w:tc>
      </w:tr>
      <w:tr w:rsidR="00C6506E" w14:paraId="5C743CBF" w14:textId="77777777">
        <w:tc>
          <w:tcPr>
            <w:tcW w:w="1908" w:type="dxa"/>
          </w:tcPr>
          <w:p w14:paraId="50F7C230" w14:textId="77777777" w:rsidR="00C6506E" w:rsidRDefault="00000000">
            <w:pPr>
              <w:spacing w:before="40" w:after="80"/>
            </w:pPr>
            <w:r>
              <w:rPr>
                <w:color w:val="243027"/>
                <w:sz w:val="19"/>
              </w:rPr>
              <w:lastRenderedPageBreak/>
              <w:t>attacker</w:t>
            </w:r>
          </w:p>
        </w:tc>
        <w:tc>
          <w:tcPr>
            <w:tcW w:w="1908" w:type="dxa"/>
          </w:tcPr>
          <w:p w14:paraId="4BE182A7" w14:textId="77777777" w:rsidR="00C6506E" w:rsidRDefault="00000000">
            <w:pPr>
              <w:spacing w:before="40" w:after="80"/>
            </w:pPr>
            <w:r>
              <w:rPr>
                <w:color w:val="243027"/>
                <w:sz w:val="19"/>
              </w:rPr>
              <w:t>Attacker workstation (all Kali tools)</w:t>
            </w:r>
          </w:p>
        </w:tc>
        <w:tc>
          <w:tcPr>
            <w:tcW w:w="1908" w:type="dxa"/>
          </w:tcPr>
          <w:p w14:paraId="255E2AFE" w14:textId="77777777" w:rsidR="00C6506E" w:rsidRDefault="00000000">
            <w:pPr>
              <w:spacing w:before="40" w:after="80"/>
            </w:pPr>
            <w:r>
              <w:rPr>
                <w:color w:val="243027"/>
                <w:sz w:val="19"/>
              </w:rPr>
              <w:t>10.30.0.10</w:t>
            </w:r>
          </w:p>
        </w:tc>
        <w:tc>
          <w:tcPr>
            <w:tcW w:w="1908" w:type="dxa"/>
          </w:tcPr>
          <w:p w14:paraId="28A42273" w14:textId="77777777" w:rsidR="00C6506E" w:rsidRDefault="00000000">
            <w:pPr>
              <w:spacing w:before="40" w:after="80"/>
            </w:pPr>
            <w:r>
              <w:rPr>
                <w:color w:val="243027"/>
                <w:sz w:val="19"/>
              </w:rPr>
              <w:t>Kali Linux (kali-rolling)</w:t>
            </w:r>
          </w:p>
        </w:tc>
        <w:tc>
          <w:tcPr>
            <w:tcW w:w="1908" w:type="dxa"/>
          </w:tcPr>
          <w:p w14:paraId="3BCA56E4" w14:textId="77777777" w:rsidR="00C6506E" w:rsidRDefault="00000000">
            <w:pPr>
              <w:spacing w:before="40" w:after="80"/>
            </w:pPr>
            <w:r>
              <w:rPr>
                <w:color w:val="243027"/>
                <w:sz w:val="19"/>
              </w:rPr>
              <w:t>root / cyberrange</w:t>
            </w:r>
          </w:p>
        </w:tc>
      </w:tr>
      <w:tr w:rsidR="00C6506E" w14:paraId="14C82EBF" w14:textId="77777777">
        <w:tc>
          <w:tcPr>
            <w:tcW w:w="1908" w:type="dxa"/>
          </w:tcPr>
          <w:p w14:paraId="724B5602" w14:textId="77777777" w:rsidR="00C6506E" w:rsidRDefault="00000000">
            <w:pPr>
              <w:spacing w:before="40" w:after="80"/>
            </w:pPr>
            <w:r>
              <w:rPr>
                <w:color w:val="243027"/>
                <w:sz w:val="19"/>
              </w:rPr>
              <w:t>dvwa</w:t>
            </w:r>
          </w:p>
        </w:tc>
        <w:tc>
          <w:tcPr>
            <w:tcW w:w="1908" w:type="dxa"/>
          </w:tcPr>
          <w:p w14:paraId="4F2F76C6" w14:textId="77777777" w:rsidR="00C6506E" w:rsidRDefault="00000000">
            <w:pPr>
              <w:spacing w:before="40" w:after="80"/>
            </w:pPr>
            <w:r>
              <w:rPr>
                <w:color w:val="243027"/>
                <w:sz w:val="19"/>
              </w:rPr>
              <w:t>Classic vulnerable web app</w:t>
            </w:r>
          </w:p>
        </w:tc>
        <w:tc>
          <w:tcPr>
            <w:tcW w:w="1908" w:type="dxa"/>
          </w:tcPr>
          <w:p w14:paraId="6AEC60EB" w14:textId="77777777" w:rsidR="00C6506E" w:rsidRDefault="00000000">
            <w:pPr>
              <w:spacing w:before="40" w:after="80"/>
            </w:pPr>
            <w:r>
              <w:rPr>
                <w:color w:val="243027"/>
                <w:sz w:val="19"/>
              </w:rPr>
              <w:t>10.30.0.21</w:t>
            </w:r>
          </w:p>
        </w:tc>
        <w:tc>
          <w:tcPr>
            <w:tcW w:w="1908" w:type="dxa"/>
          </w:tcPr>
          <w:p w14:paraId="094F1328" w14:textId="77777777" w:rsidR="00C6506E" w:rsidRDefault="00000000">
            <w:pPr>
              <w:spacing w:before="40" w:after="80"/>
            </w:pPr>
            <w:r>
              <w:rPr>
                <w:color w:val="243027"/>
                <w:sz w:val="19"/>
              </w:rPr>
              <w:t>DVWA (port 80)</w:t>
            </w:r>
          </w:p>
        </w:tc>
        <w:tc>
          <w:tcPr>
            <w:tcW w:w="1908" w:type="dxa"/>
          </w:tcPr>
          <w:p w14:paraId="399E9BB5" w14:textId="77777777" w:rsidR="00C6506E" w:rsidRDefault="00000000">
            <w:pPr>
              <w:spacing w:before="40" w:after="80"/>
            </w:pPr>
            <w:r>
              <w:rPr>
                <w:color w:val="243027"/>
                <w:sz w:val="19"/>
              </w:rPr>
              <w:t>app: admin / password</w:t>
            </w:r>
          </w:p>
        </w:tc>
      </w:tr>
      <w:tr w:rsidR="00C6506E" w14:paraId="665EA9CD" w14:textId="77777777">
        <w:tc>
          <w:tcPr>
            <w:tcW w:w="1908" w:type="dxa"/>
          </w:tcPr>
          <w:p w14:paraId="5EB60D82" w14:textId="77777777" w:rsidR="00C6506E" w:rsidRDefault="00000000">
            <w:pPr>
              <w:spacing w:before="40" w:after="80"/>
            </w:pPr>
            <w:r>
              <w:rPr>
                <w:color w:val="243027"/>
                <w:sz w:val="19"/>
              </w:rPr>
              <w:t>victim</w:t>
            </w:r>
          </w:p>
        </w:tc>
        <w:tc>
          <w:tcPr>
            <w:tcW w:w="1908" w:type="dxa"/>
          </w:tcPr>
          <w:p w14:paraId="09310FF1" w14:textId="77777777" w:rsidR="00C6506E" w:rsidRDefault="00000000">
            <w:pPr>
              <w:spacing w:before="40" w:after="80"/>
            </w:pPr>
            <w:r>
              <w:rPr>
                <w:color w:val="243027"/>
                <w:sz w:val="19"/>
              </w:rPr>
              <w:t>Vulnerable Linux victim</w:t>
            </w:r>
          </w:p>
        </w:tc>
        <w:tc>
          <w:tcPr>
            <w:tcW w:w="1908" w:type="dxa"/>
          </w:tcPr>
          <w:p w14:paraId="3A3D509D" w14:textId="77777777" w:rsidR="00C6506E" w:rsidRDefault="00000000">
            <w:pPr>
              <w:spacing w:before="40" w:after="80"/>
            </w:pPr>
            <w:r>
              <w:rPr>
                <w:color w:val="243027"/>
                <w:sz w:val="19"/>
              </w:rPr>
              <w:t>10.30.0.30</w:t>
            </w:r>
          </w:p>
        </w:tc>
        <w:tc>
          <w:tcPr>
            <w:tcW w:w="1908" w:type="dxa"/>
          </w:tcPr>
          <w:p w14:paraId="5D4A7C7D" w14:textId="77777777" w:rsidR="00C6506E" w:rsidRDefault="00000000">
            <w:pPr>
              <w:spacing w:before="40" w:after="80"/>
            </w:pPr>
            <w:r>
              <w:rPr>
                <w:color w:val="243027"/>
                <w:sz w:val="19"/>
              </w:rPr>
              <w:t>Metasploitable 2</w:t>
            </w:r>
          </w:p>
        </w:tc>
        <w:tc>
          <w:tcPr>
            <w:tcW w:w="1908" w:type="dxa"/>
          </w:tcPr>
          <w:p w14:paraId="0D969F01" w14:textId="77777777" w:rsidR="00C6506E" w:rsidRDefault="00000000">
            <w:pPr>
              <w:spacing w:before="40" w:after="80"/>
            </w:pPr>
            <w:r>
              <w:rPr>
                <w:color w:val="243027"/>
                <w:sz w:val="19"/>
              </w:rPr>
              <w:t>msfadmin / msfadmin</w:t>
            </w:r>
          </w:p>
        </w:tc>
      </w:tr>
    </w:tbl>
    <w:p w14:paraId="58A4FF67" w14:textId="77777777" w:rsidR="00C6506E" w:rsidRDefault="00000000">
      <w:pPr>
        <w:jc w:val="center"/>
      </w:pPr>
      <w:r>
        <w:rPr>
          <w:noProof/>
        </w:rPr>
        <w:drawing>
          <wp:inline distT="0" distB="0" distL="0" distR="0" wp14:anchorId="15F27068" wp14:editId="10CF1549">
            <wp:extent cx="5760720" cy="3292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92215"/>
                    </a:xfrm>
                    <a:prstGeom prst="rect">
                      <a:avLst/>
                    </a:prstGeom>
                  </pic:spPr>
                </pic:pic>
              </a:graphicData>
            </a:graphic>
          </wp:inline>
        </w:drawing>
      </w:r>
    </w:p>
    <w:p w14:paraId="4CE6FBC4" w14:textId="77777777" w:rsidR="00C6506E" w:rsidRDefault="00000000">
      <w:pPr>
        <w:spacing w:before="40" w:after="80"/>
        <w:jc w:val="center"/>
      </w:pPr>
      <w:r>
        <w:rPr>
          <w:i/>
          <w:color w:val="4A564D"/>
          <w:sz w:val="17"/>
        </w:rPr>
        <w:t>Figure 1 — Tiny CyberLab (TCL) topology (all labs share this environment).</w:t>
      </w:r>
    </w:p>
    <w:p w14:paraId="545576E1" w14:textId="77777777" w:rsidR="00C6506E" w:rsidRDefault="00000000">
      <w:pPr>
        <w:spacing w:before="40" w:after="80"/>
      </w:pPr>
      <w:r>
        <w:rPr>
          <w:color w:val="4A564D"/>
          <w:sz w:val="19"/>
        </w:rPr>
        <w:t>Note: Tiny CyberLab (TCL) runs as a set of Docker containers on one Ubuntu Server host (an Oracle VirtualBox VM). All containers share the bridge network cyberlab_net (10.30.0.0/24) and resolve each other by name, so you can target a container by hostname (e.g. juice-shop) or by IP. Reach the attacker four ways: for a full graphical desktop (needed by the GUI tools in this series — Zenmap, Armitage, Burp Suite, Ettercap, Wireshark), point a Remote Desktop (RDP) client at &lt;lab-host-ip&gt;:3389 (user root, password cyberrange); for a terminal only, browse to http://&lt;lab-host-ip&gt;:7681 (ttyd), SSH with  ssh root@&lt;lab-host-ip&gt; -p 2222 , or from the Ubuntu host run  docker exec -it attacker bash . The addresses above are the range's reference layout — confirm the live values with  docker ps  and  docker network inspect cyberlab_net . Nothing in the range is reachable from outside the host, so all testing is fully contained.</w:t>
      </w:r>
    </w:p>
    <w:p w14:paraId="6DBE660F" w14:textId="77777777" w:rsidR="00C6506E" w:rsidRDefault="00000000">
      <w:pPr>
        <w:spacing w:before="200" w:after="80"/>
      </w:pPr>
      <w:r>
        <w:rPr>
          <w:b/>
          <w:color w:val="1F6156"/>
          <w:sz w:val="22"/>
        </w:rPr>
        <w:t>4. Learning Outcomes</w:t>
      </w:r>
    </w:p>
    <w:p w14:paraId="3C5E42DD" w14:textId="77777777" w:rsidR="00C6506E" w:rsidRDefault="00000000">
      <w:pPr>
        <w:spacing w:before="40" w:after="80"/>
      </w:pPr>
      <w:r>
        <w:rPr>
          <w:color w:val="243027"/>
        </w:rPr>
        <w:t>By the end of this lab, you will be able to:</w:t>
      </w:r>
    </w:p>
    <w:p w14:paraId="0737E40B" w14:textId="77777777" w:rsidR="00C6506E" w:rsidRDefault="00000000">
      <w:pPr>
        <w:pStyle w:val="ListParagraph"/>
        <w:spacing w:before="40" w:after="80"/>
      </w:pPr>
      <w:r>
        <w:rPr>
          <w:color w:val="243027"/>
        </w:rPr>
        <w:t>• Initialize the Metasploit database and drive msfconsole's core workflow (search, use, set, run).</w:t>
      </w:r>
    </w:p>
    <w:p w14:paraId="06341F9D" w14:textId="77777777" w:rsidR="00C6506E" w:rsidRDefault="00000000">
      <w:pPr>
        <w:pStyle w:val="ListParagraph"/>
        <w:spacing w:before="40" w:after="80"/>
      </w:pPr>
      <w:r>
        <w:rPr>
          <w:color w:val="243027"/>
        </w:rPr>
        <w:t>• Run the WMAP web-scanning module against a web target and review the findings.</w:t>
      </w:r>
    </w:p>
    <w:p w14:paraId="18AD848F" w14:textId="77777777" w:rsidR="00C6506E" w:rsidRDefault="00000000">
      <w:pPr>
        <w:pStyle w:val="ListParagraph"/>
        <w:spacing w:before="40" w:after="80"/>
      </w:pPr>
      <w:r>
        <w:rPr>
          <w:color w:val="243027"/>
        </w:rPr>
        <w:t>• Configure and launch a matching exploit against the authorized victim host and interpret the result.</w:t>
      </w:r>
    </w:p>
    <w:p w14:paraId="53C3101B" w14:textId="77777777" w:rsidR="00C6506E" w:rsidRDefault="00000000">
      <w:pPr>
        <w:pStyle w:val="ListParagraph"/>
        <w:spacing w:before="40" w:after="80"/>
      </w:pPr>
      <w:r>
        <w:rPr>
          <w:color w:val="243027"/>
        </w:rPr>
        <w:t>• Reproduce the same workflow visually in Armitage and compare it to the console.</w:t>
      </w:r>
    </w:p>
    <w:p w14:paraId="7D4DB173" w14:textId="77777777" w:rsidR="00C6506E"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C6506E" w14:paraId="362864ED" w14:textId="77777777">
        <w:tc>
          <w:tcPr>
            <w:tcW w:w="9540" w:type="dxa"/>
            <w:shd w:val="clear" w:color="auto" w:fill="DBE9E4"/>
          </w:tcPr>
          <w:p w14:paraId="289D7A38" w14:textId="77777777" w:rsidR="00C6506E" w:rsidRDefault="00000000">
            <w:pPr>
              <w:spacing w:before="40" w:after="80"/>
            </w:pPr>
            <w:r>
              <w:rPr>
                <w:b/>
                <w:color w:val="243027"/>
              </w:rPr>
              <w:t>Case File — Cipher Logistics Engagement</w:t>
            </w:r>
          </w:p>
          <w:p w14:paraId="3C669055" w14:textId="77777777" w:rsidR="00C6506E" w:rsidRDefault="00000000">
            <w:pPr>
              <w:spacing w:before="40" w:after="80"/>
            </w:pPr>
            <w:r>
              <w:rPr>
                <w:color w:val="243027"/>
                <w:sz w:val="20"/>
              </w:rPr>
              <w:t xml:space="preserve">“You've found the weaknesses and scored them,” Nadia says. “Now the hard question from the board: ‘can </w:t>
            </w:r>
            <w:r>
              <w:rPr>
                <w:color w:val="243027"/>
                <w:sz w:val="20"/>
              </w:rPr>
              <w:lastRenderedPageBreak/>
              <w:t>someone actually get in?’ A CVSS number is a prediction; a shell is proof. I want you to demonstrate impact on the range's vulnerable host — carefully, and only there.”</w:t>
            </w:r>
          </w:p>
          <w:p w14:paraId="45BBEC7D" w14:textId="77777777" w:rsidR="00C6506E" w:rsidRDefault="00000000">
            <w:pPr>
              <w:spacing w:before="40" w:after="80"/>
            </w:pPr>
            <w:r>
              <w:rPr>
                <w:color w:val="243027"/>
                <w:sz w:val="20"/>
              </w:rPr>
              <w:t>She sets the guardrails. “Metasploit is the real thing, so scope discipline is everything: the victim container on our range, nothing else, ever. Learn the console first so you understand each option you set — then let Armitage show you the same workflow as a picture. A shell you can't explain is worse than no shell.”</w:t>
            </w:r>
          </w:p>
          <w:p w14:paraId="556C488E" w14:textId="77777777" w:rsidR="00C6506E" w:rsidRDefault="00000000">
            <w:pPr>
              <w:spacing w:before="40" w:after="80"/>
            </w:pPr>
            <w:r>
              <w:rPr>
                <w:color w:val="243027"/>
                <w:sz w:val="20"/>
              </w:rPr>
              <w:t>Your task: scan the dvwa web app from Metasploit, then configure and run a matching exploit against the victim host, and reproduce the workflow visually in Armitage.</w:t>
            </w:r>
          </w:p>
        </w:tc>
      </w:tr>
    </w:tbl>
    <w:p w14:paraId="46B49CCF" w14:textId="77777777" w:rsidR="00C6506E" w:rsidRDefault="00000000">
      <w:pPr>
        <w:spacing w:before="200" w:after="80"/>
      </w:pPr>
      <w:r>
        <w:rPr>
          <w:b/>
          <w:color w:val="1F6156"/>
          <w:sz w:val="22"/>
        </w:rPr>
        <w:lastRenderedPageBreak/>
        <w:t>6. Lab Activities</w:t>
      </w:r>
    </w:p>
    <w:p w14:paraId="19F07A55" w14:textId="77777777" w:rsidR="00C6506E"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3991CD25" w14:textId="77777777" w:rsidR="00C6506E" w:rsidRDefault="00000000">
      <w:pPr>
        <w:spacing w:before="180" w:after="60"/>
      </w:pPr>
      <w:r>
        <w:rPr>
          <w:b/>
          <w:color w:val="1F6156"/>
        </w:rPr>
        <w:t>6A — Guided Lab (follow along, then practice)</w:t>
      </w:r>
    </w:p>
    <w:p w14:paraId="2977DC1C" w14:textId="77777777" w:rsidR="00C6506E" w:rsidRDefault="00000000">
      <w:pPr>
        <w:spacing w:before="40" w:after="80"/>
      </w:pPr>
      <w:r>
        <w:rPr>
          <w:color w:val="243027"/>
        </w:rPr>
        <w:t>Work through these steps on the attacker; the commands are given. Read each “Expected” line to confirm you are on track, then complete the Practice task on your own.</w:t>
      </w:r>
    </w:p>
    <w:p w14:paraId="7643E593" w14:textId="77777777" w:rsidR="00C6506E" w:rsidRDefault="00000000">
      <w:pPr>
        <w:spacing w:before="40" w:after="80"/>
      </w:pPr>
      <w:r>
        <w:rPr>
          <w:color w:val="243027"/>
        </w:rPr>
        <w:t>1. Initialize the database and open the console.</w:t>
      </w:r>
    </w:p>
    <w:p w14:paraId="25CB3C94" w14:textId="77777777" w:rsidR="00C6506E" w:rsidRDefault="00000000">
      <w:pPr>
        <w:spacing w:before="40" w:after="80"/>
        <w:ind w:left="432"/>
      </w:pPr>
      <w:r>
        <w:rPr>
          <w:rFonts w:ascii="Consolas" w:hAnsi="Consolas"/>
          <w:color w:val="1B3A33"/>
          <w:sz w:val="19"/>
        </w:rPr>
        <w:t>msfdb init &amp;&amp; msfconsole -q</w:t>
      </w:r>
    </w:p>
    <w:p w14:paraId="00DFBD21" w14:textId="77777777" w:rsidR="00C6506E" w:rsidRDefault="00000000">
      <w:pPr>
        <w:spacing w:before="40" w:after="80"/>
        <w:ind w:left="432"/>
      </w:pPr>
      <w:r>
        <w:rPr>
          <w:i/>
          <w:color w:val="4A564D"/>
          <w:sz w:val="19"/>
        </w:rPr>
        <w:t>→ Expected: the msf6 &gt; prompt.</w:t>
      </w:r>
    </w:p>
    <w:p w14:paraId="226759C8" w14:textId="77777777" w:rsidR="00C6506E" w:rsidRDefault="00000000">
      <w:pPr>
        <w:spacing w:before="40" w:after="80"/>
      </w:pPr>
      <w:r>
        <w:rPr>
          <w:color w:val="243027"/>
        </w:rPr>
        <w:t>2. Scan the web app with WMAP.</w:t>
      </w:r>
    </w:p>
    <w:p w14:paraId="71EC095F" w14:textId="77777777" w:rsidR="00C6506E" w:rsidRDefault="00000000">
      <w:pPr>
        <w:spacing w:before="40" w:after="80"/>
        <w:ind w:left="432"/>
      </w:pPr>
      <w:r>
        <w:rPr>
          <w:rFonts w:ascii="Consolas" w:hAnsi="Consolas"/>
          <w:color w:val="1B3A33"/>
          <w:sz w:val="19"/>
        </w:rPr>
        <w:t>load wmap</w:t>
      </w:r>
    </w:p>
    <w:p w14:paraId="0730844E" w14:textId="77777777" w:rsidR="00C6506E" w:rsidRDefault="00000000">
      <w:pPr>
        <w:spacing w:before="40" w:after="80"/>
        <w:ind w:left="432"/>
      </w:pPr>
      <w:r>
        <w:rPr>
          <w:rFonts w:ascii="Consolas" w:hAnsi="Consolas"/>
          <w:color w:val="1B3A33"/>
          <w:sz w:val="19"/>
        </w:rPr>
        <w:t>wmap_sites -a http://10.30.0.21</w:t>
      </w:r>
    </w:p>
    <w:p w14:paraId="6B5046BA" w14:textId="77777777" w:rsidR="00C6506E" w:rsidRDefault="00000000">
      <w:pPr>
        <w:spacing w:before="40" w:after="80"/>
        <w:ind w:left="432"/>
      </w:pPr>
      <w:r>
        <w:rPr>
          <w:rFonts w:ascii="Consolas" w:hAnsi="Consolas"/>
          <w:color w:val="1B3A33"/>
          <w:sz w:val="19"/>
        </w:rPr>
        <w:t>wmap_targets -t http://10.30.0.21</w:t>
      </w:r>
    </w:p>
    <w:p w14:paraId="01B635BA" w14:textId="77777777" w:rsidR="00C6506E" w:rsidRDefault="00000000">
      <w:pPr>
        <w:spacing w:before="40" w:after="80"/>
        <w:ind w:left="432"/>
      </w:pPr>
      <w:r>
        <w:rPr>
          <w:rFonts w:ascii="Consolas" w:hAnsi="Consolas"/>
          <w:color w:val="1B3A33"/>
          <w:sz w:val="19"/>
        </w:rPr>
        <w:t>wmap_run -e</w:t>
      </w:r>
    </w:p>
    <w:p w14:paraId="4637C01D" w14:textId="77777777" w:rsidR="00C6506E" w:rsidRDefault="00000000">
      <w:pPr>
        <w:spacing w:before="40" w:after="80"/>
        <w:ind w:left="432"/>
      </w:pPr>
      <w:r>
        <w:rPr>
          <w:i/>
          <w:color w:val="4A564D"/>
          <w:sz w:val="19"/>
        </w:rPr>
        <w:t>→ Expected: WMAP reporting web findings on dvwa.</w:t>
      </w:r>
    </w:p>
    <w:p w14:paraId="63D2046F" w14:textId="77777777" w:rsidR="00C6506E" w:rsidRDefault="00000000">
      <w:pPr>
        <w:spacing w:before="40" w:after="80"/>
      </w:pPr>
      <w:r>
        <w:rPr>
          <w:color w:val="243027"/>
        </w:rPr>
        <w:t>3. Search for an exploit matching a victim service.</w:t>
      </w:r>
    </w:p>
    <w:p w14:paraId="0B00F663" w14:textId="77777777" w:rsidR="00C6506E" w:rsidRDefault="00000000">
      <w:pPr>
        <w:spacing w:before="40" w:after="80"/>
        <w:ind w:left="432"/>
      </w:pPr>
      <w:r>
        <w:rPr>
          <w:rFonts w:ascii="Consolas" w:hAnsi="Consolas"/>
          <w:color w:val="1B3A33"/>
          <w:sz w:val="19"/>
        </w:rPr>
        <w:t>search vsftpd</w:t>
      </w:r>
    </w:p>
    <w:p w14:paraId="3EF8E232" w14:textId="77777777" w:rsidR="00C6506E" w:rsidRDefault="00000000">
      <w:pPr>
        <w:spacing w:before="40" w:after="80"/>
        <w:ind w:left="432"/>
      </w:pPr>
      <w:r>
        <w:rPr>
          <w:i/>
          <w:color w:val="4A564D"/>
          <w:sz w:val="19"/>
        </w:rPr>
        <w:t>→ Expected: the vsftpd 2.3.4 backdoor module (Metasploitable runs this).</w:t>
      </w:r>
    </w:p>
    <w:p w14:paraId="6D0A74C6" w14:textId="77777777" w:rsidR="00C6506E" w:rsidRDefault="00000000">
      <w:pPr>
        <w:spacing w:before="40" w:after="80"/>
      </w:pPr>
      <w:r>
        <w:rPr>
          <w:color w:val="243027"/>
        </w:rPr>
        <w:t>4. Select it, set the target, and run.</w:t>
      </w:r>
    </w:p>
    <w:p w14:paraId="452EBD40" w14:textId="77777777" w:rsidR="00C6506E" w:rsidRDefault="00000000">
      <w:pPr>
        <w:spacing w:before="40" w:after="80"/>
        <w:ind w:left="432"/>
      </w:pPr>
      <w:r>
        <w:rPr>
          <w:rFonts w:ascii="Consolas" w:hAnsi="Consolas"/>
          <w:color w:val="1B3A33"/>
          <w:sz w:val="19"/>
        </w:rPr>
        <w:t>use exploit/unix/ftp/vsftpd_234_backdoor</w:t>
      </w:r>
    </w:p>
    <w:p w14:paraId="2D1F1AB1" w14:textId="77777777" w:rsidR="00C6506E" w:rsidRDefault="00000000">
      <w:pPr>
        <w:spacing w:before="40" w:after="80"/>
        <w:ind w:left="432"/>
      </w:pPr>
      <w:r>
        <w:rPr>
          <w:rFonts w:ascii="Consolas" w:hAnsi="Consolas"/>
          <w:color w:val="1B3A33"/>
          <w:sz w:val="19"/>
        </w:rPr>
        <w:t>set RHOSTS 10.30.0.30</w:t>
      </w:r>
    </w:p>
    <w:p w14:paraId="1D4FB4FF" w14:textId="77777777" w:rsidR="00C6506E" w:rsidRDefault="00000000">
      <w:pPr>
        <w:spacing w:before="40" w:after="80"/>
        <w:ind w:left="432"/>
      </w:pPr>
      <w:r>
        <w:rPr>
          <w:rFonts w:ascii="Consolas" w:hAnsi="Consolas"/>
          <w:color w:val="1B3A33"/>
          <w:sz w:val="19"/>
        </w:rPr>
        <w:t>run</w:t>
      </w:r>
    </w:p>
    <w:p w14:paraId="15DF5310" w14:textId="77777777" w:rsidR="00C6506E" w:rsidRDefault="00000000">
      <w:pPr>
        <w:spacing w:before="40" w:after="80"/>
        <w:ind w:left="432"/>
      </w:pPr>
      <w:r>
        <w:rPr>
          <w:i/>
          <w:color w:val="4A564D"/>
          <w:sz w:val="19"/>
        </w:rPr>
        <w:t>→ Expected: a command session opening on the victim.</w:t>
      </w:r>
    </w:p>
    <w:p w14:paraId="338237AC" w14:textId="77777777" w:rsidR="00C6506E" w:rsidRDefault="00000000">
      <w:pPr>
        <w:spacing w:before="40" w:after="80"/>
      </w:pPr>
      <w:r>
        <w:rPr>
          <w:color w:val="243027"/>
        </w:rPr>
        <w:t>5. Confirm the session.</w:t>
      </w:r>
    </w:p>
    <w:p w14:paraId="259E976E" w14:textId="77777777" w:rsidR="00C6506E" w:rsidRDefault="00000000">
      <w:pPr>
        <w:spacing w:before="40" w:after="80"/>
        <w:ind w:left="432"/>
      </w:pPr>
      <w:r>
        <w:rPr>
          <w:rFonts w:ascii="Consolas" w:hAnsi="Consolas"/>
          <w:color w:val="1B3A33"/>
          <w:sz w:val="19"/>
        </w:rPr>
        <w:t>sessions -i 1</w:t>
      </w:r>
    </w:p>
    <w:p w14:paraId="5024178C" w14:textId="77777777" w:rsidR="00C6506E" w:rsidRDefault="00000000">
      <w:pPr>
        <w:spacing w:before="40" w:after="80"/>
        <w:ind w:left="432"/>
      </w:pPr>
      <w:r>
        <w:rPr>
          <w:rFonts w:ascii="Consolas" w:hAnsi="Consolas"/>
          <w:color w:val="1B3A33"/>
          <w:sz w:val="19"/>
        </w:rPr>
        <w:t>id</w:t>
      </w:r>
    </w:p>
    <w:p w14:paraId="13A845BB" w14:textId="77777777" w:rsidR="00C6506E" w:rsidRDefault="00000000">
      <w:pPr>
        <w:spacing w:before="40" w:after="80"/>
        <w:ind w:left="432"/>
      </w:pPr>
      <w:r>
        <w:rPr>
          <w:i/>
          <w:color w:val="4A564D"/>
          <w:sz w:val="19"/>
        </w:rPr>
        <w:t>→ Expected: command output proving you have a shell (e.g. uid=0(root)).</w:t>
      </w:r>
    </w:p>
    <w:p w14:paraId="3987D1AE" w14:textId="77777777" w:rsidR="00C6506E" w:rsidRDefault="00000000">
      <w:pPr>
        <w:spacing w:before="40" w:after="80"/>
      </w:pPr>
      <w:r>
        <w:rPr>
          <w:color w:val="243027"/>
        </w:rPr>
        <w:t>6. On the RDP desktop, open Armitage, add and scan 10.30.0.30, then Attacks → Find Attacks.</w:t>
      </w:r>
    </w:p>
    <w:p w14:paraId="2A83C346" w14:textId="77777777" w:rsidR="00C6506E" w:rsidRDefault="00000000">
      <w:pPr>
        <w:spacing w:before="40" w:after="80"/>
        <w:ind w:left="432"/>
      </w:pPr>
      <w:r>
        <w:rPr>
          <w:i/>
          <w:color w:val="4A564D"/>
          <w:sz w:val="19"/>
        </w:rPr>
        <w:t>→ Expected: the host on the graphical map with matched attacks — the same workflow, visualized.</w:t>
      </w:r>
    </w:p>
    <w:p w14:paraId="1BE71DB6" w14:textId="77777777" w:rsidR="00C6506E" w:rsidRDefault="00000000">
      <w:pPr>
        <w:spacing w:before="40" w:after="80"/>
      </w:pPr>
      <w:r>
        <w:rPr>
          <w:b/>
          <w:color w:val="243027"/>
        </w:rPr>
        <w:t xml:space="preserve">Practice: </w:t>
      </w:r>
      <w:r>
        <w:rPr>
          <w:color w:val="243027"/>
        </w:rPr>
        <w:t>Open a second exploit module's options with show options and explain what each required field does.</w:t>
      </w:r>
    </w:p>
    <w:p w14:paraId="0C6B9B53" w14:textId="77777777" w:rsidR="00C6506E" w:rsidRDefault="00000000">
      <w:pPr>
        <w:spacing w:before="180" w:after="60"/>
      </w:pPr>
      <w:r>
        <w:rPr>
          <w:b/>
          <w:color w:val="1F6156"/>
        </w:rPr>
        <w:lastRenderedPageBreak/>
        <w:t>6B — Unguided Lab (objectives + hints)</w:t>
      </w:r>
    </w:p>
    <w:p w14:paraId="17326837" w14:textId="77777777" w:rsidR="00C6506E"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03D4CE24" w14:textId="77777777" w:rsidR="00C6506E" w:rsidRDefault="00000000">
      <w:pPr>
        <w:spacing w:before="40" w:after="80"/>
      </w:pPr>
      <w:r>
        <w:rPr>
          <w:color w:val="243027"/>
        </w:rPr>
        <w:t>1. Connect to the attacker's graphical desktop over RDP (point a Remote Desktop client at &lt;lab-host-ip&gt;:3389, user root, password cyberrange) and open a terminal — this lab uses GUI tools.</w:t>
      </w:r>
    </w:p>
    <w:p w14:paraId="15F4EB7C" w14:textId="77777777" w:rsidR="00C6506E" w:rsidRDefault="00000000">
      <w:pPr>
        <w:spacing w:before="40" w:after="80"/>
      </w:pPr>
      <w:r>
        <w:rPr>
          <w:color w:val="243027"/>
        </w:rPr>
        <w:t>2. Initialize the Metasploit database (msfdb init), start the PostgreSQL service, then launch msfconsole.</w:t>
      </w:r>
    </w:p>
    <w:p w14:paraId="6FFAB48F" w14:textId="77777777" w:rsidR="00C6506E" w:rsidRDefault="00000000">
      <w:pPr>
        <w:spacing w:before="40" w:after="80"/>
      </w:pPr>
      <w:r>
        <w:rPr>
          <w:color w:val="243027"/>
        </w:rPr>
        <w:t>3. Get oriented: display a banner, review help, and confirm you can still run shell commands (such as ip addr) from within the console.</w:t>
      </w:r>
    </w:p>
    <w:p w14:paraId="7FEDBAD8" w14:textId="77777777" w:rsidR="00C6506E" w:rsidRDefault="00000000">
      <w:pPr>
        <w:spacing w:before="40" w:after="80"/>
      </w:pPr>
      <w:r>
        <w:rPr>
          <w:color w:val="243027"/>
        </w:rPr>
        <w:t>4. Load and run the WMAP web-scanning module against the dvwa host (http://10.30.0.21): register the site as a target, run the scan, and review the vulnerabilities it reports.</w:t>
      </w:r>
    </w:p>
    <w:p w14:paraId="5E25FC0F" w14:textId="77777777" w:rsidR="00C6506E" w:rsidRDefault="00000000">
      <w:pPr>
        <w:spacing w:before="40" w:after="80"/>
      </w:pPr>
      <w:r>
        <w:rPr>
          <w:color w:val="243027"/>
        </w:rPr>
        <w:t>5. Search Metasploit for an exploit module that matches a service running on the victim host (10.30.0.30). Read its info and show options.</w:t>
      </w:r>
    </w:p>
    <w:p w14:paraId="7243B492" w14:textId="77777777" w:rsidR="00C6506E" w:rsidRDefault="00000000">
      <w:pPr>
        <w:spacing w:before="40" w:after="80"/>
      </w:pPr>
      <w:r>
        <w:rPr>
          <w:color w:val="243027"/>
        </w:rPr>
        <w:t>6. Configure the exploit: set RHOSTS to the victim host, choose and set a compatible payload, set any required options (LHOST = the attacker's 10.30.0.10, ports), then run it and interpret the result (session opened, or why not).</w:t>
      </w:r>
    </w:p>
    <w:p w14:paraId="2A733F2C" w14:textId="77777777" w:rsidR="00C6506E" w:rsidRDefault="00000000">
      <w:pPr>
        <w:spacing w:before="40" w:after="80"/>
      </w:pPr>
      <w:r>
        <w:rPr>
          <w:color w:val="243027"/>
        </w:rPr>
        <w:t>7. Launch Armitage and let it connect to the Metasploit service. Add and scan the victim host so it appears on the graphical map.</w:t>
      </w:r>
    </w:p>
    <w:p w14:paraId="224B57AC" w14:textId="77777777" w:rsidR="00C6506E" w:rsidRDefault="00000000">
      <w:pPr>
        <w:spacing w:before="40" w:after="80"/>
      </w:pPr>
      <w:r>
        <w:rPr>
          <w:color w:val="243027"/>
        </w:rPr>
        <w:t>8. Use Armitage's Attacks &gt; Find Attacks to match modules to the host, launch one, and compare the visual workflow to the console steps you ran by hand.</w:t>
      </w:r>
    </w:p>
    <w:tbl>
      <w:tblPr>
        <w:tblStyle w:val="TableGrid"/>
        <w:tblW w:w="0" w:type="auto"/>
        <w:tblLook w:val="04A0" w:firstRow="1" w:lastRow="0" w:firstColumn="1" w:lastColumn="0" w:noHBand="0" w:noVBand="1"/>
      </w:tblPr>
      <w:tblGrid>
        <w:gridCol w:w="9540"/>
      </w:tblGrid>
      <w:tr w:rsidR="00C6506E" w14:paraId="2727A36E" w14:textId="77777777">
        <w:tc>
          <w:tcPr>
            <w:tcW w:w="9540" w:type="dxa"/>
            <w:shd w:val="clear" w:color="auto" w:fill="DEE7F1"/>
          </w:tcPr>
          <w:p w14:paraId="3F6F2F69" w14:textId="77777777" w:rsidR="00C6506E" w:rsidRDefault="00000000">
            <w:pPr>
              <w:spacing w:before="40" w:after="80"/>
            </w:pPr>
            <w:r>
              <w:rPr>
                <w:b/>
                <w:color w:val="243027"/>
              </w:rPr>
              <w:t>Hints (not full answers)</w:t>
            </w:r>
          </w:p>
          <w:p w14:paraId="277AA564" w14:textId="77777777" w:rsidR="00C6506E" w:rsidRDefault="00000000">
            <w:pPr>
              <w:spacing w:before="40" w:after="80"/>
            </w:pPr>
            <w:r>
              <w:rPr>
                <w:color w:val="243027"/>
                <w:sz w:val="20"/>
              </w:rPr>
              <w:t>Order matters: msfdb init -&gt; service postgresql start -&gt; msfconsole; the database makes search and hosts tracking work. WMAP is a plugin: load wmap, then wmap_sites -a, wmap_targets -t, and wmap_run -e. For any module, show options lists what must be set; RHOSTS is the target, LHOST is your attacker address (10.30.0.10) for reverse payloads. search, use, set, and exploit are the four verbs that drive almost every Metasploit session. The victim container (Metasploitable 2) runs many classic exploitable services — pick a service your earlier scans confirmed. Armitage needs the Metasploit RPC/database running first; then Hosts &gt; Add Hosts and a scan populate the map.</w:t>
            </w:r>
          </w:p>
        </w:tc>
      </w:tr>
    </w:tbl>
    <w:p w14:paraId="36B56BFB" w14:textId="77777777" w:rsidR="00C6506E" w:rsidRDefault="00000000">
      <w:pPr>
        <w:spacing w:before="180" w:after="60"/>
      </w:pPr>
      <w:r>
        <w:rPr>
          <w:b/>
          <w:color w:val="1F6156"/>
        </w:rPr>
        <w:t>6C — Capture the Flag (no instructions)</w:t>
      </w:r>
    </w:p>
    <w:p w14:paraId="68FC5EC9" w14:textId="77777777" w:rsidR="00C6506E" w:rsidRDefault="00000000">
      <w:pPr>
        <w:spacing w:before="40" w:after="80"/>
      </w:pPr>
      <w:r>
        <w:rPr>
          <w:color w:val="243027"/>
        </w:rPr>
        <w:t>A CVSS score is a prediction; a shell is proof. Demonstrate impact on the victim — and only the victim.</w:t>
      </w:r>
    </w:p>
    <w:tbl>
      <w:tblPr>
        <w:tblStyle w:val="TableGrid"/>
        <w:tblW w:w="0" w:type="auto"/>
        <w:tblLook w:val="04A0" w:firstRow="1" w:lastRow="0" w:firstColumn="1" w:lastColumn="0" w:noHBand="0" w:noVBand="1"/>
      </w:tblPr>
      <w:tblGrid>
        <w:gridCol w:w="3180"/>
        <w:gridCol w:w="3180"/>
        <w:gridCol w:w="3180"/>
      </w:tblGrid>
      <w:tr w:rsidR="00C6506E" w14:paraId="383561C5" w14:textId="77777777">
        <w:tc>
          <w:tcPr>
            <w:tcW w:w="3180" w:type="dxa"/>
            <w:shd w:val="clear" w:color="auto" w:fill="E3E9E3"/>
          </w:tcPr>
          <w:p w14:paraId="34CD46B9" w14:textId="77777777" w:rsidR="00C6506E" w:rsidRDefault="00000000">
            <w:pPr>
              <w:spacing w:before="40" w:after="80"/>
            </w:pPr>
            <w:r>
              <w:rPr>
                <w:b/>
                <w:color w:val="4A564D"/>
                <w:sz w:val="16"/>
              </w:rPr>
              <w:t>Flag</w:t>
            </w:r>
          </w:p>
        </w:tc>
        <w:tc>
          <w:tcPr>
            <w:tcW w:w="3180" w:type="dxa"/>
            <w:shd w:val="clear" w:color="auto" w:fill="E3E9E3"/>
          </w:tcPr>
          <w:p w14:paraId="421EEACB" w14:textId="77777777" w:rsidR="00C6506E" w:rsidRDefault="00000000">
            <w:pPr>
              <w:spacing w:before="40" w:after="80"/>
            </w:pPr>
            <w:r>
              <w:rPr>
                <w:b/>
                <w:color w:val="4A564D"/>
                <w:sz w:val="16"/>
              </w:rPr>
              <w:t>Pts</w:t>
            </w:r>
          </w:p>
        </w:tc>
        <w:tc>
          <w:tcPr>
            <w:tcW w:w="3180" w:type="dxa"/>
            <w:shd w:val="clear" w:color="auto" w:fill="E3E9E3"/>
          </w:tcPr>
          <w:p w14:paraId="37224171" w14:textId="77777777" w:rsidR="00C6506E" w:rsidRDefault="00000000">
            <w:pPr>
              <w:spacing w:before="40" w:after="80"/>
            </w:pPr>
            <w:r>
              <w:rPr>
                <w:b/>
                <w:color w:val="4A564D"/>
                <w:sz w:val="16"/>
              </w:rPr>
              <w:t>Capture this</w:t>
            </w:r>
          </w:p>
        </w:tc>
      </w:tr>
      <w:tr w:rsidR="00C6506E" w14:paraId="21DCF48C" w14:textId="77777777">
        <w:tc>
          <w:tcPr>
            <w:tcW w:w="3180" w:type="dxa"/>
          </w:tcPr>
          <w:p w14:paraId="72F4949C" w14:textId="77777777" w:rsidR="00C6506E" w:rsidRDefault="00000000">
            <w:pPr>
              <w:spacing w:before="40" w:after="80"/>
            </w:pPr>
            <w:r>
              <w:rPr>
                <w:color w:val="243027"/>
                <w:sz w:val="19"/>
              </w:rPr>
              <w:t>Flag 1</w:t>
            </w:r>
          </w:p>
        </w:tc>
        <w:tc>
          <w:tcPr>
            <w:tcW w:w="3180" w:type="dxa"/>
          </w:tcPr>
          <w:p w14:paraId="2BF620E8" w14:textId="77777777" w:rsidR="00C6506E" w:rsidRDefault="00000000">
            <w:pPr>
              <w:spacing w:before="40" w:after="80"/>
            </w:pPr>
            <w:r>
              <w:rPr>
                <w:color w:val="243027"/>
                <w:sz w:val="19"/>
              </w:rPr>
              <w:t>15</w:t>
            </w:r>
          </w:p>
        </w:tc>
        <w:tc>
          <w:tcPr>
            <w:tcW w:w="3180" w:type="dxa"/>
          </w:tcPr>
          <w:p w14:paraId="1C591DE7" w14:textId="77777777" w:rsidR="00C6506E" w:rsidRDefault="00000000">
            <w:pPr>
              <w:spacing w:before="40" w:after="80"/>
            </w:pPr>
            <w:r>
              <w:rPr>
                <w:color w:val="243027"/>
                <w:sz w:val="19"/>
              </w:rPr>
              <w:t>The vulnerable service and version you exploited.</w:t>
            </w:r>
          </w:p>
        </w:tc>
      </w:tr>
      <w:tr w:rsidR="00C6506E" w14:paraId="21E6D9F0" w14:textId="77777777">
        <w:tc>
          <w:tcPr>
            <w:tcW w:w="3180" w:type="dxa"/>
          </w:tcPr>
          <w:p w14:paraId="349E593B" w14:textId="77777777" w:rsidR="00C6506E" w:rsidRDefault="00000000">
            <w:pPr>
              <w:spacing w:before="40" w:after="80"/>
            </w:pPr>
            <w:r>
              <w:rPr>
                <w:color w:val="243027"/>
                <w:sz w:val="19"/>
              </w:rPr>
              <w:t>Flag 2</w:t>
            </w:r>
          </w:p>
        </w:tc>
        <w:tc>
          <w:tcPr>
            <w:tcW w:w="3180" w:type="dxa"/>
          </w:tcPr>
          <w:p w14:paraId="39D1F304" w14:textId="77777777" w:rsidR="00C6506E" w:rsidRDefault="00000000">
            <w:pPr>
              <w:spacing w:before="40" w:after="80"/>
            </w:pPr>
            <w:r>
              <w:rPr>
                <w:color w:val="243027"/>
                <w:sz w:val="19"/>
              </w:rPr>
              <w:t>20</w:t>
            </w:r>
          </w:p>
        </w:tc>
        <w:tc>
          <w:tcPr>
            <w:tcW w:w="3180" w:type="dxa"/>
          </w:tcPr>
          <w:p w14:paraId="4664BE57" w14:textId="77777777" w:rsidR="00C6506E" w:rsidRDefault="00000000">
            <w:pPr>
              <w:spacing w:before="40" w:after="80"/>
            </w:pPr>
            <w:r>
              <w:rPr>
                <w:color w:val="243027"/>
                <w:sz w:val="19"/>
              </w:rPr>
              <w:t>The uid you obtained on the victim.</w:t>
            </w:r>
          </w:p>
        </w:tc>
      </w:tr>
      <w:tr w:rsidR="00C6506E" w14:paraId="70F79D62" w14:textId="77777777">
        <w:tc>
          <w:tcPr>
            <w:tcW w:w="3180" w:type="dxa"/>
          </w:tcPr>
          <w:p w14:paraId="304386DC" w14:textId="77777777" w:rsidR="00C6506E" w:rsidRDefault="00000000">
            <w:pPr>
              <w:spacing w:before="40" w:after="80"/>
            </w:pPr>
            <w:r>
              <w:rPr>
                <w:color w:val="243027"/>
                <w:sz w:val="19"/>
              </w:rPr>
              <w:t>Flag 3</w:t>
            </w:r>
          </w:p>
        </w:tc>
        <w:tc>
          <w:tcPr>
            <w:tcW w:w="3180" w:type="dxa"/>
          </w:tcPr>
          <w:p w14:paraId="29996204" w14:textId="77777777" w:rsidR="00C6506E" w:rsidRDefault="00000000">
            <w:pPr>
              <w:spacing w:before="40" w:after="80"/>
            </w:pPr>
            <w:r>
              <w:rPr>
                <w:color w:val="243027"/>
                <w:sz w:val="19"/>
              </w:rPr>
              <w:t>15</w:t>
            </w:r>
          </w:p>
        </w:tc>
        <w:tc>
          <w:tcPr>
            <w:tcW w:w="3180" w:type="dxa"/>
          </w:tcPr>
          <w:p w14:paraId="7C5200DA" w14:textId="77777777" w:rsidR="00C6506E" w:rsidRDefault="00000000">
            <w:pPr>
              <w:spacing w:before="40" w:after="80"/>
            </w:pPr>
            <w:r>
              <w:rPr>
                <w:color w:val="243027"/>
                <w:sz w:val="19"/>
              </w:rPr>
              <w:t>The victim's hostname as seen from your session.</w:t>
            </w:r>
          </w:p>
        </w:tc>
      </w:tr>
    </w:tbl>
    <w:p w14:paraId="665DB1E9" w14:textId="77777777" w:rsidR="00C6506E" w:rsidRDefault="00000000">
      <w:pPr>
        <w:spacing w:before="40" w:after="80"/>
      </w:pPr>
      <w:r>
        <w:rPr>
          <w:color w:val="4A564D"/>
          <w:sz w:val="19"/>
        </w:rPr>
        <w:t>Total: 50 points. Submit each flag's value with one screenshot showing how you captured it. Any tool or method is allowed — but every target stays inside the 10.30.0.0/24 range.</w:t>
      </w:r>
    </w:p>
    <w:p w14:paraId="337F147B" w14:textId="77777777" w:rsidR="00C6506E" w:rsidRDefault="00C6506E">
      <w:pPr>
        <w:spacing w:before="40" w:after="80"/>
      </w:pPr>
    </w:p>
    <w:p w14:paraId="2D418E8C" w14:textId="77777777" w:rsidR="00C6506E" w:rsidRDefault="00000000">
      <w:pPr>
        <w:spacing w:before="40" w:after="80"/>
      </w:pPr>
      <w:r>
        <w:rPr>
          <w:b/>
          <w:color w:val="243027"/>
        </w:rPr>
        <w:t>Debrief</w:t>
      </w:r>
    </w:p>
    <w:p w14:paraId="47065EDC" w14:textId="77777777" w:rsidR="00C6506E" w:rsidRDefault="00000000">
      <w:pPr>
        <w:spacing w:before="40" w:after="80"/>
      </w:pPr>
      <w:r>
        <w:rPr>
          <w:color w:val="243027"/>
        </w:rPr>
        <w:t xml:space="preserve">Metasploit collapses the distance between ‘this is vulnerable’ and ‘this is compromised,’ which is exactly why scope discipline is the first skill, not the last. The console teaches you what every option means; Armitage </w:t>
      </w:r>
      <w:r>
        <w:rPr>
          <w:color w:val="243027"/>
        </w:rPr>
        <w:lastRenderedPageBreak/>
        <w:t>makes the same logic legible at a glance for a report or a briefing. A demonstrated session is the most persuasive artifact in an assessment — it turns a risk score into a fact the board can't wave away — but its entire legitimacy rests on the words ‘only the host we were authorized to test.’</w:t>
      </w:r>
    </w:p>
    <w:p w14:paraId="5A71FB22" w14:textId="77777777" w:rsidR="00C6506E" w:rsidRDefault="00000000">
      <w:pPr>
        <w:spacing w:before="200" w:after="80"/>
      </w:pPr>
      <w:r>
        <w:rPr>
          <w:b/>
          <w:color w:val="1F6156"/>
          <w:sz w:val="22"/>
        </w:rPr>
        <w:t>7. Deliverable: Screenshots &amp; Brief Report</w:t>
      </w:r>
    </w:p>
    <w:p w14:paraId="61BC1FB1" w14:textId="77777777" w:rsidR="00C6506E" w:rsidRDefault="00000000">
      <w:pPr>
        <w:spacing w:before="40" w:after="80"/>
      </w:pPr>
      <w:r>
        <w:rPr>
          <w:color w:val="243027"/>
        </w:rPr>
        <w:t>Submit the following as a single PDF or document, in order:</w:t>
      </w:r>
    </w:p>
    <w:p w14:paraId="0918A910" w14:textId="77777777" w:rsidR="00C6506E" w:rsidRDefault="00000000">
      <w:pPr>
        <w:pStyle w:val="ListParagraph"/>
        <w:spacing w:before="40" w:after="80"/>
      </w:pPr>
      <w:r>
        <w:rPr>
          <w:color w:val="243027"/>
        </w:rPr>
        <w:t>• Screenshot of your WMAP scan results against the dvwa host inside msfconsole.</w:t>
      </w:r>
    </w:p>
    <w:p w14:paraId="121A8389" w14:textId="77777777" w:rsidR="00C6506E" w:rsidRDefault="00000000">
      <w:pPr>
        <w:pStyle w:val="ListParagraph"/>
        <w:spacing w:before="40" w:after="80"/>
      </w:pPr>
      <w:r>
        <w:rPr>
          <w:color w:val="243027"/>
        </w:rPr>
        <w:t>• Screenshot of a configured exploit module (show options with RHOSTS/payload set) before you run it.</w:t>
      </w:r>
    </w:p>
    <w:p w14:paraId="1E34E581" w14:textId="77777777" w:rsidR="00C6506E" w:rsidRDefault="00000000">
      <w:pPr>
        <w:pStyle w:val="ListParagraph"/>
        <w:spacing w:before="40" w:after="80"/>
      </w:pPr>
      <w:r>
        <w:rPr>
          <w:color w:val="243027"/>
        </w:rPr>
        <w:t>• Screenshot of the exploitation result (an opened session, or the module's output explaining the outcome).</w:t>
      </w:r>
    </w:p>
    <w:p w14:paraId="6E554B52" w14:textId="77777777" w:rsidR="00C6506E" w:rsidRDefault="00000000">
      <w:pPr>
        <w:pStyle w:val="ListParagraph"/>
        <w:spacing w:before="40" w:after="80"/>
      </w:pPr>
      <w:r>
        <w:rPr>
          <w:color w:val="243027"/>
        </w:rPr>
        <w:t>• Screenshot of the Armitage host map with the victim and a matched attack.</w:t>
      </w:r>
    </w:p>
    <w:p w14:paraId="5937713D" w14:textId="77777777" w:rsidR="00C6506E" w:rsidRDefault="00000000">
      <w:pPr>
        <w:pStyle w:val="ListParagraph"/>
        <w:spacing w:before="40" w:after="80"/>
      </w:pPr>
      <w:r>
        <w:rPr>
          <w:color w:val="243027"/>
        </w:rPr>
        <w:t>• A brief report: the vulnerability exploited, the impact demonstrated, and the remediation — written for Helen Cho.</w:t>
      </w:r>
    </w:p>
    <w:p w14:paraId="3F0012F1" w14:textId="77777777" w:rsidR="00C6506E" w:rsidRDefault="00000000">
      <w:pPr>
        <w:pStyle w:val="ListParagraph"/>
        <w:spacing w:before="40" w:after="80"/>
      </w:pPr>
      <w:r>
        <w:rPr>
          <w:color w:val="243027"/>
        </w:rPr>
        <w:t>• Terminal Activity Log: on the attacker container, run  history 10 &gt; lab09.txt , then last -n 10 &gt;&gt; lab09.txt , then  cat lab09.txt  — screenshot the output of that final cat command.</w:t>
      </w:r>
    </w:p>
    <w:p w14:paraId="00E382F8" w14:textId="77777777" w:rsidR="00C6506E" w:rsidRDefault="00000000">
      <w:pPr>
        <w:spacing w:before="200" w:after="80"/>
      </w:pPr>
      <w:r>
        <w:rPr>
          <w:b/>
          <w:color w:val="1F6156"/>
          <w:sz w:val="22"/>
        </w:rPr>
        <w:t>8. Additional Resources</w:t>
      </w:r>
    </w:p>
    <w:p w14:paraId="33240849" w14:textId="77777777" w:rsidR="00C6506E" w:rsidRDefault="00000000">
      <w:pPr>
        <w:spacing w:before="40" w:after="80"/>
      </w:pPr>
      <w:r>
        <w:rPr>
          <w:color w:val="243027"/>
        </w:rPr>
        <w:t>Up to five curated resources for this lab, including video walkthroughs where useful:</w:t>
      </w:r>
    </w:p>
    <w:p w14:paraId="085EA819" w14:textId="77777777" w:rsidR="00C6506E" w:rsidRDefault="00000000">
      <w:pPr>
        <w:pStyle w:val="ListParagraph"/>
        <w:spacing w:before="40" w:after="80"/>
      </w:pPr>
      <w:r>
        <w:rPr>
          <w:color w:val="243027"/>
        </w:rPr>
        <w:t>• Metasploit Unleashed (Offensive Security, official free course)</w:t>
      </w:r>
    </w:p>
    <w:p w14:paraId="32638250" w14:textId="77777777" w:rsidR="00C6506E" w:rsidRDefault="00000000">
      <w:pPr>
        <w:pStyle w:val="ListParagraph"/>
        <w:spacing w:before="40" w:after="80"/>
      </w:pPr>
      <w:r>
        <w:rPr>
          <w:color w:val="243027"/>
        </w:rPr>
        <w:t>• Metasploit Framework Documentation (Rapid7)</w:t>
      </w:r>
    </w:p>
    <w:p w14:paraId="2E8B143D" w14:textId="77777777" w:rsidR="00C6506E" w:rsidRDefault="00000000">
      <w:pPr>
        <w:pStyle w:val="ListParagraph"/>
        <w:spacing w:before="40" w:after="80"/>
      </w:pPr>
      <w:r>
        <w:rPr>
          <w:color w:val="243027"/>
        </w:rPr>
        <w:t>• Metasploit — WMAP Web Scanner</w:t>
      </w:r>
    </w:p>
    <w:p w14:paraId="289429D6" w14:textId="77777777" w:rsidR="00C6506E" w:rsidRDefault="00000000">
      <w:pPr>
        <w:pStyle w:val="ListParagraph"/>
        <w:spacing w:before="40" w:after="80"/>
      </w:pPr>
      <w:r>
        <w:rPr>
          <w:color w:val="243027"/>
        </w:rPr>
        <w:t>• Armitage — Manual (official)</w:t>
      </w:r>
    </w:p>
    <w:p w14:paraId="5715C561" w14:textId="77777777" w:rsidR="00C6506E" w:rsidRDefault="00000000">
      <w:pPr>
        <w:pStyle w:val="ListParagraph"/>
        <w:spacing w:before="40" w:after="80"/>
      </w:pPr>
      <w:r>
        <w:rPr>
          <w:color w:val="243027"/>
        </w:rPr>
        <w:t>• [Video] Metasploit for Beginners</w:t>
      </w:r>
    </w:p>
    <w:tbl>
      <w:tblPr>
        <w:tblStyle w:val="TableGrid"/>
        <w:tblW w:w="0" w:type="auto"/>
        <w:tblLook w:val="04A0" w:firstRow="1" w:lastRow="0" w:firstColumn="1" w:lastColumn="0" w:noHBand="0" w:noVBand="1"/>
      </w:tblPr>
      <w:tblGrid>
        <w:gridCol w:w="9540"/>
      </w:tblGrid>
      <w:tr w:rsidR="00C6506E" w14:paraId="4E4E5022" w14:textId="77777777">
        <w:tc>
          <w:tcPr>
            <w:tcW w:w="9540" w:type="dxa"/>
            <w:shd w:val="clear" w:color="auto" w:fill="F4E3CC"/>
          </w:tcPr>
          <w:p w14:paraId="7941F922" w14:textId="77777777" w:rsidR="00C6506E" w:rsidRDefault="00000000">
            <w:pPr>
              <w:spacing w:before="40" w:after="80"/>
            </w:pPr>
            <w:r>
              <w:rPr>
                <w:b/>
                <w:color w:val="243027"/>
              </w:rPr>
              <w:t>⚠ Reporting note</w:t>
            </w:r>
          </w:p>
          <w:p w14:paraId="72FF7C3E" w14:textId="77777777" w:rsidR="00C6506E"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2D64FAB3" w14:textId="77777777" w:rsidR="00464790" w:rsidRDefault="00464790"/>
    <w:sectPr w:rsidR="00464790"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473750">
    <w:abstractNumId w:val="8"/>
  </w:num>
  <w:num w:numId="2" w16cid:durableId="1181893221">
    <w:abstractNumId w:val="6"/>
  </w:num>
  <w:num w:numId="3" w16cid:durableId="266928351">
    <w:abstractNumId w:val="5"/>
  </w:num>
  <w:num w:numId="4" w16cid:durableId="457408482">
    <w:abstractNumId w:val="4"/>
  </w:num>
  <w:num w:numId="5" w16cid:durableId="975180212">
    <w:abstractNumId w:val="7"/>
  </w:num>
  <w:num w:numId="6" w16cid:durableId="1003625275">
    <w:abstractNumId w:val="3"/>
  </w:num>
  <w:num w:numId="7" w16cid:durableId="1599485825">
    <w:abstractNumId w:val="2"/>
  </w:num>
  <w:num w:numId="8" w16cid:durableId="1247955701">
    <w:abstractNumId w:val="1"/>
  </w:num>
  <w:num w:numId="9" w16cid:durableId="162110819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790"/>
    <w:rsid w:val="009168BA"/>
    <w:rsid w:val="00AA1D8D"/>
    <w:rsid w:val="00B47730"/>
    <w:rsid w:val="00C6506E"/>
    <w:rsid w:val="00C922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609A9"/>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2026-10-03T00:48:00Z</dcterms:modified>
  <cp:category/>
</cp:coreProperties>
</file>