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F6C6" w14:textId="77777777" w:rsidR="00624C6B" w:rsidRDefault="00000000">
      <w:pPr>
        <w:spacing w:after="100"/>
      </w:pPr>
      <w:r>
        <w:rPr>
          <w:b/>
          <w:bCs/>
          <w:color w:val="2B5797"/>
          <w:sz w:val="48"/>
          <w:szCs w:val="48"/>
        </w:rPr>
        <w:t>Life Expectancy Analysis</w:t>
      </w:r>
    </w:p>
    <w:p w14:paraId="79EEFB4B" w14:textId="77777777" w:rsidR="00624C6B" w:rsidRDefault="00000000">
      <w:pPr>
        <w:spacing w:after="100"/>
      </w:pPr>
      <w:r>
        <w:rPr>
          <w:color w:val="666666"/>
          <w:sz w:val="32"/>
          <w:szCs w:val="32"/>
        </w:rPr>
        <w:t xml:space="preserve">Project 2 — Python / </w:t>
      </w:r>
      <w:proofErr w:type="spellStart"/>
      <w:r>
        <w:rPr>
          <w:color w:val="666666"/>
          <w:sz w:val="32"/>
          <w:szCs w:val="32"/>
        </w:rPr>
        <w:t>JupyterLab</w:t>
      </w:r>
      <w:proofErr w:type="spellEnd"/>
    </w:p>
    <w:p w14:paraId="602B65A1" w14:textId="77777777" w:rsidR="00624C6B" w:rsidRDefault="00000000">
      <w:pPr>
        <w:spacing w:after="400"/>
      </w:pPr>
      <w:r>
        <w:rPr>
          <w:i/>
          <w:iCs/>
          <w:color w:val="666666"/>
        </w:rPr>
        <w:t>Statistical analysis, regression modelling, and formal hypothesis testing of WHO global life expectancy data (2000–2015, 183 countries).</w:t>
      </w:r>
    </w:p>
    <w:p w14:paraId="7BE6B537" w14:textId="77777777" w:rsidR="00624C6B" w:rsidRDefault="00000000">
      <w:pPr>
        <w:pStyle w:val="Heading1"/>
      </w:pPr>
      <w:r>
        <w:t>1. Project Overview</w:t>
      </w:r>
    </w:p>
    <w:p w14:paraId="5CC2F61D" w14:textId="77777777" w:rsidR="00624C6B" w:rsidRDefault="00000000">
      <w:pPr>
        <w:spacing w:after="120"/>
      </w:pPr>
      <w:r>
        <w:t>This project analyses the WHO Life Expectancy dataset (2000–2015) covering 183 countries to identify the factors that most strongly predict national life expectancy. The analysis uses Python, pandas, and statistical modelling to answer questions about the relative importance of economic development, immunization coverage, education, and health expenditure.</w:t>
      </w:r>
    </w:p>
    <w:p w14:paraId="3E68AF8B" w14:textId="77777777" w:rsidR="00624C6B" w:rsidRDefault="00000000">
      <w:pPr>
        <w:spacing w:after="120"/>
      </w:pPr>
      <w:r>
        <w:t>The dataset was supplemented with World Bank GDP per capita and Population data to replace unreliable values in the original WHO source, and a WHO Region lookup table for geographic grouping.</w:t>
      </w:r>
    </w:p>
    <w:p w14:paraId="51234EBF" w14:textId="77777777" w:rsidR="00624C6B" w:rsidRDefault="00000000">
      <w:pPr>
        <w:pStyle w:val="Heading2"/>
      </w:pPr>
      <w:r>
        <w:t>1.1 Analytical Questions</w:t>
      </w:r>
    </w:p>
    <w:p w14:paraId="5290DAC4" w14:textId="77777777" w:rsidR="00624C6B" w:rsidRDefault="00000000">
      <w:pPr>
        <w:pStyle w:val="ListParagraph"/>
        <w:numPr>
          <w:ilvl w:val="0"/>
          <w:numId w:val="2"/>
        </w:numPr>
        <w:spacing w:after="80"/>
      </w:pPr>
      <w:r>
        <w:t>What are the strongest predictors of life expectancy across countries?</w:t>
      </w:r>
    </w:p>
    <w:p w14:paraId="1A2561D4" w14:textId="77777777" w:rsidR="00624C6B" w:rsidRDefault="00000000">
      <w:pPr>
        <w:pStyle w:val="ListParagraph"/>
        <w:numPr>
          <w:ilvl w:val="0"/>
          <w:numId w:val="2"/>
        </w:numPr>
        <w:spacing w:after="80"/>
      </w:pPr>
      <w:r>
        <w:t xml:space="preserve">Does immunization coverage have an independent effect on LE after </w:t>
      </w:r>
      <w:proofErr w:type="gramStart"/>
      <w:r>
        <w:t>controlling for</w:t>
      </w:r>
      <w:proofErr w:type="gramEnd"/>
      <w:r>
        <w:t xml:space="preserve"> GDP and region?</w:t>
      </w:r>
    </w:p>
    <w:p w14:paraId="2726C694" w14:textId="77777777" w:rsidR="00624C6B" w:rsidRDefault="00000000">
      <w:pPr>
        <w:pStyle w:val="ListParagraph"/>
        <w:numPr>
          <w:ilvl w:val="0"/>
          <w:numId w:val="2"/>
        </w:numPr>
        <w:spacing w:after="80"/>
      </w:pPr>
      <w:r>
        <w:t>Does the GDP–LE relationship differ between developed and developing countries?</w:t>
      </w:r>
    </w:p>
    <w:p w14:paraId="159CD6F6" w14:textId="77777777" w:rsidR="00624C6B" w:rsidRDefault="00000000">
      <w:pPr>
        <w:pStyle w:val="ListParagraph"/>
        <w:numPr>
          <w:ilvl w:val="0"/>
          <w:numId w:val="2"/>
        </w:numPr>
        <w:spacing w:after="80"/>
      </w:pPr>
      <w:r>
        <w:t>Which countries overachieve or underperform relative to their predicted LE?</w:t>
      </w:r>
    </w:p>
    <w:p w14:paraId="3CEF61E0" w14:textId="77777777" w:rsidR="00624C6B" w:rsidRDefault="00000000">
      <w:pPr>
        <w:pStyle w:val="ListParagraph"/>
        <w:numPr>
          <w:ilvl w:val="0"/>
          <w:numId w:val="2"/>
        </w:numPr>
        <w:spacing w:after="80"/>
      </w:pPr>
      <w:r>
        <w:t>Can composite health and lifestyle scores be constructed that meaningfully predict LE?</w:t>
      </w:r>
    </w:p>
    <w:p w14:paraId="468AA54B" w14:textId="77777777" w:rsidR="00624C6B" w:rsidRDefault="00000000">
      <w:pPr>
        <w:pStyle w:val="ListParagraph"/>
        <w:numPr>
          <w:ilvl w:val="0"/>
          <w:numId w:val="2"/>
        </w:numPr>
        <w:spacing w:after="200"/>
      </w:pPr>
      <w:r>
        <w:t>Is the GDP–LE relationship logarithmic (Preston Curve), and how much better does it fit than a linear model?</w:t>
      </w:r>
    </w:p>
    <w:p w14:paraId="4FF3FCB2" w14:textId="77777777" w:rsidR="00624C6B" w:rsidRDefault="00000000">
      <w:pPr>
        <w:pStyle w:val="Heading2"/>
      </w:pPr>
      <w:r>
        <w:t>1.2 Tools and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24C6B" w14:paraId="4914F5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E321952" w14:textId="77777777" w:rsidR="00624C6B" w:rsidRDefault="00000000">
            <w:r>
              <w:rPr>
                <w:b/>
                <w:bCs/>
                <w:color w:val="FFFFFF"/>
                <w:sz w:val="20"/>
                <w:szCs w:val="20"/>
              </w:rPr>
              <w:t>Tool / Library</w:t>
            </w:r>
          </w:p>
        </w:tc>
        <w:tc>
          <w:tcPr>
            <w:tcW w:w="6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30244C4" w14:textId="77777777" w:rsidR="00624C6B" w:rsidRDefault="00000000">
            <w:r>
              <w:rPr>
                <w:b/>
                <w:bCs/>
                <w:color w:val="FFFFFF"/>
                <w:sz w:val="20"/>
                <w:szCs w:val="20"/>
              </w:rPr>
              <w:t>Purpose</w:t>
            </w:r>
          </w:p>
        </w:tc>
      </w:tr>
      <w:tr w:rsidR="00624C6B" w14:paraId="68559A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FE292" w14:textId="77777777" w:rsidR="00624C6B" w:rsidRDefault="00000000">
            <w:r>
              <w:rPr>
                <w:sz w:val="20"/>
                <w:szCs w:val="20"/>
              </w:rPr>
              <w:t>pandas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3DF98" w14:textId="77777777" w:rsidR="00624C6B" w:rsidRDefault="00000000">
            <w:r>
              <w:rPr>
                <w:sz w:val="20"/>
                <w:szCs w:val="20"/>
              </w:rPr>
              <w:t>Data manipulation, cleaning, merging, grouping</w:t>
            </w:r>
          </w:p>
        </w:tc>
      </w:tr>
      <w:tr w:rsidR="00624C6B" w14:paraId="2203E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4F4E6" w14:textId="77777777" w:rsidR="00624C6B" w:rsidRDefault="00000000">
            <w:proofErr w:type="spellStart"/>
            <w:r>
              <w:rPr>
                <w:sz w:val="20"/>
                <w:szCs w:val="20"/>
              </w:rPr>
              <w:t>numpy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3F8FE" w14:textId="77777777" w:rsidR="00624C6B" w:rsidRDefault="00000000">
            <w:r>
              <w:rPr>
                <w:sz w:val="20"/>
                <w:szCs w:val="20"/>
              </w:rPr>
              <w:t>Numerical operations</w:t>
            </w:r>
          </w:p>
        </w:tc>
      </w:tr>
      <w:tr w:rsidR="00624C6B" w14:paraId="7963AA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AA4EE" w14:textId="77777777" w:rsidR="00624C6B" w:rsidRDefault="00000000">
            <w:r>
              <w:rPr>
                <w:sz w:val="20"/>
                <w:szCs w:val="20"/>
              </w:rPr>
              <w:t>matplotlib / seaborn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5F84F" w14:textId="77777777" w:rsidR="00624C6B" w:rsidRDefault="00000000">
            <w:r>
              <w:rPr>
                <w:sz w:val="20"/>
                <w:szCs w:val="20"/>
              </w:rPr>
              <w:t xml:space="preserve">Static </w:t>
            </w:r>
            <w:proofErr w:type="spellStart"/>
            <w:r>
              <w:rPr>
                <w:sz w:val="20"/>
                <w:szCs w:val="20"/>
              </w:rPr>
              <w:t>visualisation</w:t>
            </w:r>
            <w:proofErr w:type="spellEnd"/>
            <w:r>
              <w:rPr>
                <w:sz w:val="20"/>
                <w:szCs w:val="20"/>
              </w:rPr>
              <w:t xml:space="preserve"> (scatter plots, heatmaps, charts)</w:t>
            </w:r>
          </w:p>
        </w:tc>
      </w:tr>
      <w:tr w:rsidR="00624C6B" w14:paraId="5183A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DB04" w14:textId="77777777" w:rsidR="00624C6B" w:rsidRDefault="00000000">
            <w:proofErr w:type="spellStart"/>
            <w:proofErr w:type="gramStart"/>
            <w:r>
              <w:rPr>
                <w:sz w:val="20"/>
                <w:szCs w:val="20"/>
              </w:rPr>
              <w:t>scipy.stats</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516AD" w14:textId="77777777" w:rsidR="00624C6B" w:rsidRDefault="00000000">
            <w:r>
              <w:rPr>
                <w:sz w:val="20"/>
                <w:szCs w:val="20"/>
              </w:rPr>
              <w:t>Pearson correlation with p-values, statistical tests</w:t>
            </w:r>
          </w:p>
        </w:tc>
      </w:tr>
      <w:tr w:rsidR="00624C6B" w14:paraId="6DA87F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D1AE4" w14:textId="77777777" w:rsidR="00624C6B" w:rsidRDefault="00000000">
            <w:proofErr w:type="spellStart"/>
            <w:r>
              <w:rPr>
                <w:sz w:val="20"/>
                <w:szCs w:val="20"/>
              </w:rPr>
              <w:t>statsmodels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801B" w14:textId="77777777" w:rsidR="00624C6B" w:rsidRDefault="00000000">
            <w:r>
              <w:rPr>
                <w:sz w:val="20"/>
                <w:szCs w:val="20"/>
              </w:rPr>
              <w:t>OLS regression, VIF testing, LOWESS smoothing, ARIMA</w:t>
            </w:r>
          </w:p>
        </w:tc>
      </w:tr>
      <w:tr w:rsidR="00624C6B" w14:paraId="0B8DD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0165B" w14:textId="77777777" w:rsidR="00624C6B" w:rsidRDefault="00000000">
            <w:proofErr w:type="spellStart"/>
            <w:r>
              <w:rPr>
                <w:sz w:val="20"/>
                <w:szCs w:val="20"/>
              </w:rPr>
              <w:t>sklearn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69E90" w14:textId="77777777" w:rsidR="00624C6B" w:rsidRDefault="00000000">
            <w:proofErr w:type="spellStart"/>
            <w:r>
              <w:rPr>
                <w:sz w:val="20"/>
                <w:szCs w:val="20"/>
              </w:rPr>
              <w:t>MinMaxScaler</w:t>
            </w:r>
            <w:proofErr w:type="spellEnd"/>
            <w:r>
              <w:rPr>
                <w:sz w:val="20"/>
                <w:szCs w:val="20"/>
              </w:rPr>
              <w:t xml:space="preserve"> for </w:t>
            </w:r>
            <w:proofErr w:type="spellStart"/>
            <w:r>
              <w:rPr>
                <w:sz w:val="20"/>
                <w:szCs w:val="20"/>
              </w:rPr>
              <w:t>normalisation</w:t>
            </w:r>
            <w:proofErr w:type="spellEnd"/>
            <w:r>
              <w:rPr>
                <w:sz w:val="20"/>
                <w:szCs w:val="20"/>
              </w:rPr>
              <w:t xml:space="preserve">, </w:t>
            </w:r>
            <w:proofErr w:type="spellStart"/>
            <w:r>
              <w:rPr>
                <w:sz w:val="20"/>
                <w:szCs w:val="20"/>
              </w:rPr>
              <w:t>LinearRegression</w:t>
            </w:r>
            <w:proofErr w:type="spellEnd"/>
            <w:r>
              <w:rPr>
                <w:sz w:val="20"/>
                <w:szCs w:val="20"/>
              </w:rPr>
              <w:t xml:space="preserve"> for partial correlations</w:t>
            </w:r>
          </w:p>
        </w:tc>
      </w:tr>
      <w:tr w:rsidR="00624C6B" w14:paraId="22445C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09D5C" w14:textId="77777777" w:rsidR="00624C6B" w:rsidRDefault="00000000">
            <w:proofErr w:type="spellStart"/>
            <w:r>
              <w:rPr>
                <w:sz w:val="20"/>
                <w:szCs w:val="20"/>
              </w:rPr>
              <w:t>plotly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1BC5F" w14:textId="77777777" w:rsidR="00624C6B" w:rsidRDefault="00000000">
            <w:r>
              <w:rPr>
                <w:sz w:val="20"/>
                <w:szCs w:val="20"/>
              </w:rPr>
              <w:t>Interactive choropleth maps</w:t>
            </w:r>
          </w:p>
        </w:tc>
      </w:tr>
      <w:tr w:rsidR="00624C6B" w14:paraId="2815C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232F9" w14:textId="77777777" w:rsidR="00624C6B" w:rsidRDefault="00000000">
            <w:proofErr w:type="spellStart"/>
            <w:r>
              <w:rPr>
                <w:sz w:val="20"/>
                <w:szCs w:val="20"/>
              </w:rPr>
              <w:t>itables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A4C82" w14:textId="77777777" w:rsidR="00624C6B" w:rsidRDefault="00000000">
            <w:r>
              <w:rPr>
                <w:sz w:val="20"/>
                <w:szCs w:val="20"/>
              </w:rPr>
              <w:t xml:space="preserve">Interactive scrollable data tables within </w:t>
            </w:r>
            <w:proofErr w:type="spellStart"/>
            <w:r>
              <w:rPr>
                <w:sz w:val="20"/>
                <w:szCs w:val="20"/>
              </w:rPr>
              <w:t>JupyterLab</w:t>
            </w:r>
            <w:proofErr w:type="spellEnd"/>
          </w:p>
        </w:tc>
      </w:tr>
    </w:tbl>
    <w:p w14:paraId="6675D3EA" w14:textId="77777777" w:rsidR="00624C6B" w:rsidRDefault="00624C6B">
      <w:pPr>
        <w:spacing w:after="200"/>
      </w:pPr>
    </w:p>
    <w:p w14:paraId="514FABFF" w14:textId="77777777" w:rsidR="00624C6B" w:rsidRDefault="00000000">
      <w:pPr>
        <w:pStyle w:val="Heading1"/>
      </w:pPr>
      <w:r>
        <w:lastRenderedPageBreak/>
        <w:t>2. Data Sources</w:t>
      </w:r>
    </w:p>
    <w:p w14:paraId="7886365E" w14:textId="77777777" w:rsidR="00624C6B" w:rsidRDefault="00000000">
      <w:pPr>
        <w:pStyle w:val="Heading2"/>
      </w:pPr>
      <w:r>
        <w:t>2.1 WHO Life Expectancy Dataset</w:t>
      </w:r>
    </w:p>
    <w:p w14:paraId="4FE0A118" w14:textId="77777777" w:rsidR="00624C6B" w:rsidRDefault="00000000">
      <w:pPr>
        <w:spacing w:after="120"/>
      </w:pPr>
      <w:r>
        <w:t>Source: Kaggle (originally from WHO Global Health Observatory). Covers 193 countries from 2000 to 2015 with 22 columns including life expectancy, mortality rates, immunization coverage, economic indicators, and health metrics. 2,938 rows in the raw dataset.</w:t>
      </w:r>
    </w:p>
    <w:p w14:paraId="7790F3C0" w14:textId="77777777" w:rsidR="00624C6B" w:rsidRDefault="00000000">
      <w:pPr>
        <w:pStyle w:val="Heading2"/>
      </w:pPr>
      <w:r>
        <w:t>2.2 World Bank World Development Indicators</w:t>
      </w:r>
    </w:p>
    <w:p w14:paraId="0EE40B62" w14:textId="77777777" w:rsidR="00624C6B" w:rsidRDefault="00000000">
      <w:pPr>
        <w:spacing w:after="120"/>
      </w:pPr>
      <w:r>
        <w:t>Two supplementary datasets downloaded from data.worldbank.org: GDP per capita (current US$) and total Population. These replaced the original WHO GDP and Population columns which contained unreliable values with order-of-magnitude jumps between consecutive years. Both files were unpivoted from wide format (one column per year) to long format (one row per country-year</w:t>
      </w:r>
      <w:proofErr w:type="gramStart"/>
      <w:r>
        <w:t>)</w:t>
      </w:r>
      <w:proofErr w:type="gramEnd"/>
      <w:r>
        <w:t xml:space="preserve"> and 27 country name mismatches were reconciled to match WHO naming conventions.</w:t>
      </w:r>
    </w:p>
    <w:p w14:paraId="5D95612D" w14:textId="77777777" w:rsidR="00624C6B" w:rsidRDefault="00000000">
      <w:pPr>
        <w:pStyle w:val="Heading2"/>
      </w:pPr>
      <w:r>
        <w:t>2.3 WHO Region Lookup</w:t>
      </w:r>
    </w:p>
    <w:p w14:paraId="46BDEC7D" w14:textId="77777777" w:rsidR="00624C6B" w:rsidRDefault="00000000">
      <w:pPr>
        <w:spacing w:after="120"/>
      </w:pPr>
      <w:r>
        <w:t>A mapping table assigning each of the 183 countries to one of six WHO regions: African, Americas, South-East Asia, European, Eastern Mediterranean, and Western Pacific. Used for geographic grouping in analysis and as a control variable in partial correlations.</w:t>
      </w:r>
    </w:p>
    <w:p w14:paraId="7F265BE3" w14:textId="77777777" w:rsidR="00624C6B" w:rsidRDefault="00000000">
      <w:pPr>
        <w:pStyle w:val="Heading1"/>
      </w:pPr>
      <w:r>
        <w:t>3. Exploratory Data Analysis</w:t>
      </w:r>
    </w:p>
    <w:p w14:paraId="7DA0038E" w14:textId="77777777" w:rsidR="00624C6B" w:rsidRDefault="00000000">
      <w:pPr>
        <w:pStyle w:val="Heading2"/>
      </w:pPr>
      <w:r>
        <w:t>3.1 Dataset Inspection</w:t>
      </w:r>
    </w:p>
    <w:p w14:paraId="7EB55498" w14:textId="77777777" w:rsidR="00624C6B" w:rsidRDefault="00000000">
      <w:pPr>
        <w:spacing w:after="120"/>
      </w:pPr>
      <w:r>
        <w:t>Initial inspection covered data shape, data types, null counts and percentages per column, and descriptive statistics (mean, std, min/max, quartiles) for all numeric variables.</w:t>
      </w:r>
    </w:p>
    <w:p w14:paraId="0D7B4EB9" w14:textId="77777777" w:rsidR="00624C6B" w:rsidRDefault="00000000">
      <w:pPr>
        <w:pStyle w:val="Heading2"/>
      </w:pPr>
      <w:r>
        <w:t>3.2 Anomaly Detection</w:t>
      </w:r>
    </w:p>
    <w:p w14:paraId="4E87BA4A" w14:textId="77777777" w:rsidR="00624C6B" w:rsidRDefault="00000000">
      <w:pPr>
        <w:spacing w:after="120"/>
      </w:pPr>
      <w:r>
        <w:t>Two anomaly detection approaches were applied:</w:t>
      </w:r>
    </w:p>
    <w:p w14:paraId="480293BB" w14:textId="77777777" w:rsidR="00624C6B" w:rsidRDefault="00000000">
      <w:pPr>
        <w:pStyle w:val="ListParagraph"/>
        <w:numPr>
          <w:ilvl w:val="0"/>
          <w:numId w:val="3"/>
        </w:numPr>
        <w:spacing w:after="80"/>
      </w:pPr>
      <w:r>
        <w:t>Threshold-based scan: flagged zeros and suspiciously low values in percentage-based columns. Identified that many flags were legitimate (e.g., low alcohol consumption in Islamic countries) while others indicated data quality issues.</w:t>
      </w:r>
    </w:p>
    <w:p w14:paraId="25EA4786" w14:textId="77777777" w:rsidR="00624C6B" w:rsidRDefault="00000000">
      <w:pPr>
        <w:pStyle w:val="ListParagraph"/>
        <w:numPr>
          <w:ilvl w:val="0"/>
          <w:numId w:val="3"/>
        </w:numPr>
        <w:spacing w:after="80"/>
      </w:pPr>
      <w:proofErr w:type="spellStart"/>
      <w:r>
        <w:t>Neighbour</w:t>
      </w:r>
      <w:proofErr w:type="spellEnd"/>
      <w:r>
        <w:t xml:space="preserve">-based anomaly detection: compared each value to its adjacent years within each country, flagging values that deviated by more than 50% from both </w:t>
      </w:r>
      <w:proofErr w:type="spellStart"/>
      <w:r>
        <w:t>neighbours</w:t>
      </w:r>
      <w:proofErr w:type="spellEnd"/>
      <w:r>
        <w:t>. This caught data entry errors like Hepatitis B coverage dropping from 76 to 7 then returning to 78 — values that pass absolute threshold checks but are clearly erroneous in context.</w:t>
      </w:r>
    </w:p>
    <w:p w14:paraId="27C6AA4F" w14:textId="77777777" w:rsidR="00624C6B" w:rsidRDefault="00000000">
      <w:pPr>
        <w:spacing w:after="120"/>
      </w:pPr>
      <w:r>
        <w:t xml:space="preserve">The </w:t>
      </w:r>
      <w:proofErr w:type="spellStart"/>
      <w:r>
        <w:t>neighbour</w:t>
      </w:r>
      <w:proofErr w:type="spellEnd"/>
      <w:r>
        <w:t>-based approach was implemented with a toggle (RUN_ANOMALY_SCAN = True/False) to avoid slowing down notebook execution, with results displayed in a scrollable HTML table.</w:t>
      </w:r>
    </w:p>
    <w:p w14:paraId="0B806F3F" w14:textId="77777777" w:rsidR="00624C6B" w:rsidRDefault="00000000">
      <w:pPr>
        <w:pStyle w:val="Heading2"/>
      </w:pPr>
      <w:r>
        <w:t>3.3 Structural Integrity Checks</w:t>
      </w:r>
    </w:p>
    <w:p w14:paraId="59386F7E" w14:textId="77777777" w:rsidR="00624C6B" w:rsidRDefault="00000000">
      <w:pPr>
        <w:spacing w:after="120"/>
      </w:pPr>
      <w:r>
        <w:t>Verified no duplicate Country-Year pairs existed, confirmed 16 years of coverage per country, and checked the Status column distribution (Developing vs Developed).</w:t>
      </w:r>
    </w:p>
    <w:p w14:paraId="651A2A09" w14:textId="77777777" w:rsidR="00624C6B" w:rsidRDefault="00000000">
      <w:pPr>
        <w:pStyle w:val="Heading1"/>
      </w:pPr>
      <w:r>
        <w:lastRenderedPageBreak/>
        <w:t>4. Data Cleaning</w:t>
      </w:r>
    </w:p>
    <w:p w14:paraId="37CB7F60" w14:textId="77777777" w:rsidR="00624C6B" w:rsidRDefault="00000000">
      <w:pPr>
        <w:spacing w:after="120"/>
      </w:pPr>
      <w:r>
        <w:t>All cleaning steps are documented with rationale. The order of operations matters — column name stripping must precede any column references, and sorting must precede forward/backward fills.</w:t>
      </w:r>
    </w:p>
    <w:p w14:paraId="14E25321" w14:textId="77777777" w:rsidR="00624C6B" w:rsidRDefault="00000000">
      <w:pPr>
        <w:pStyle w:val="Heading2"/>
      </w:pPr>
      <w:r>
        <w:t>4.1 Row Removal</w:t>
      </w:r>
    </w:p>
    <w:p w14:paraId="499BD6E1" w14:textId="77777777" w:rsidR="00624C6B" w:rsidRDefault="00000000">
      <w:pPr>
        <w:pStyle w:val="ListParagraph"/>
        <w:numPr>
          <w:ilvl w:val="0"/>
          <w:numId w:val="4"/>
        </w:numPr>
        <w:spacing w:after="80"/>
      </w:pPr>
      <w:r>
        <w:t>South Sudan removed: founded 2011, pre-2011 data invalid, post-2011 mostly null.</w:t>
      </w:r>
    </w:p>
    <w:p w14:paraId="7A8F50EC" w14:textId="77777777" w:rsidR="00624C6B" w:rsidRDefault="00000000">
      <w:pPr>
        <w:pStyle w:val="ListParagraph"/>
        <w:numPr>
          <w:ilvl w:val="0"/>
          <w:numId w:val="4"/>
        </w:numPr>
        <w:spacing w:after="80"/>
      </w:pPr>
      <w:r>
        <w:t>10 countries removed (Cook Islands, Dominica, Marshall Islands, Monaco, Nauru, Niue, Palau, Saint Kitts and Nevis, San Marino, Tuvalu): only contained a single 2013 row with null life expectancy — no usable data.</w:t>
      </w:r>
    </w:p>
    <w:p w14:paraId="6720701C" w14:textId="77777777" w:rsidR="00624C6B" w:rsidRDefault="00000000">
      <w:pPr>
        <w:pStyle w:val="Heading2"/>
      </w:pPr>
      <w:r>
        <w:t>4.2 Column Name Cleaning</w:t>
      </w:r>
    </w:p>
    <w:p w14:paraId="6279BE1B" w14:textId="77777777" w:rsidR="00624C6B" w:rsidRDefault="00000000">
      <w:pPr>
        <w:spacing w:after="120"/>
      </w:pPr>
      <w:r>
        <w:t>Original dataset had inconsistent whitespace in column names (e.g., ' BMI ', 'Diphtheria '). All leading/trailing whitespace stripped using list comprehension to ensure consistent column references throughout the notebook.</w:t>
      </w:r>
    </w:p>
    <w:p w14:paraId="737F0D23" w14:textId="77777777" w:rsidR="00624C6B" w:rsidRDefault="00000000">
      <w:pPr>
        <w:pStyle w:val="Heading2"/>
      </w:pPr>
      <w:r>
        <w:t>4.3 Encoding Fix</w:t>
      </w:r>
    </w:p>
    <w:p w14:paraId="6C27F72A" w14:textId="77777777" w:rsidR="00624C6B" w:rsidRDefault="00000000">
      <w:pPr>
        <w:spacing w:after="120"/>
      </w:pPr>
      <w:r>
        <w:t>Côte d'Ivoire appeared with garbled encoding (mojibake) in both the WHO dataset and World Bank files. Corrected in both sources before merging to prevent join failures.</w:t>
      </w:r>
    </w:p>
    <w:p w14:paraId="54420569" w14:textId="77777777" w:rsidR="00624C6B" w:rsidRDefault="00000000">
      <w:pPr>
        <w:pStyle w:val="Heading2"/>
      </w:pPr>
      <w:r>
        <w:t>4.4 Zero-to-Null Conversions</w:t>
      </w:r>
    </w:p>
    <w:p w14:paraId="03D6706E" w14:textId="77777777" w:rsidR="00624C6B" w:rsidRDefault="00000000">
      <w:pPr>
        <w:pStyle w:val="ListParagraph"/>
        <w:numPr>
          <w:ilvl w:val="0"/>
          <w:numId w:val="5"/>
        </w:numPr>
        <w:spacing w:after="80"/>
      </w:pPr>
      <w:r>
        <w:t xml:space="preserve">Income Composition of Resources (ICOR): zero values represent non-recording, not genuine zero human development. Converted to </w:t>
      </w:r>
      <w:proofErr w:type="spellStart"/>
      <w:r>
        <w:t>NaN</w:t>
      </w:r>
      <w:proofErr w:type="spellEnd"/>
      <w:r>
        <w:t>.</w:t>
      </w:r>
    </w:p>
    <w:p w14:paraId="54A3D2EC" w14:textId="77777777" w:rsidR="00624C6B" w:rsidRDefault="00000000">
      <w:pPr>
        <w:pStyle w:val="ListParagraph"/>
        <w:numPr>
          <w:ilvl w:val="0"/>
          <w:numId w:val="5"/>
        </w:numPr>
        <w:spacing w:after="80"/>
      </w:pPr>
      <w:r>
        <w:t xml:space="preserve">Schooling: no country has zero years of schooling — zeros are missing data. Converted to </w:t>
      </w:r>
      <w:proofErr w:type="spellStart"/>
      <w:r>
        <w:t>NaN</w:t>
      </w:r>
      <w:proofErr w:type="spellEnd"/>
      <w:r>
        <w:t>.</w:t>
      </w:r>
    </w:p>
    <w:p w14:paraId="2BDF92F5" w14:textId="77777777" w:rsidR="00624C6B" w:rsidRDefault="00000000">
      <w:pPr>
        <w:pStyle w:val="Heading2"/>
      </w:pPr>
      <w:r>
        <w:t>4.5 Anomalous Value Correction</w:t>
      </w:r>
    </w:p>
    <w:p w14:paraId="3B159812" w14:textId="77777777" w:rsidR="00624C6B" w:rsidRDefault="00000000">
      <w:pPr>
        <w:spacing w:after="120"/>
      </w:pPr>
      <w:r>
        <w:t xml:space="preserve">Hepatitis B, Polio, and Diphtheria all exhibited the same systematic data entry error: single-digit values (e.g., 7, 8, 9) appearing mid-series between values in the 70s–90s. These were corrected by replacing values below 10 with </w:t>
      </w:r>
      <w:proofErr w:type="spellStart"/>
      <w:r>
        <w:t>NaN</w:t>
      </w:r>
      <w:proofErr w:type="spellEnd"/>
      <w:r>
        <w:t xml:space="preserve"> and forward-filling within each country’s time series. This approach preserves genuinely low coverage in countries where all </w:t>
      </w:r>
      <w:proofErr w:type="spellStart"/>
      <w:r>
        <w:t>years</w:t>
      </w:r>
      <w:proofErr w:type="spellEnd"/>
      <w:r>
        <w:t xml:space="preserve"> show low values, while correcting isolated data entry errors.</w:t>
      </w:r>
    </w:p>
    <w:p w14:paraId="4677C6ED" w14:textId="77777777" w:rsidR="00624C6B" w:rsidRDefault="00000000">
      <w:pPr>
        <w:pStyle w:val="Heading2"/>
      </w:pPr>
      <w:r>
        <w:t>4.6 Null Filling Strategy</w:t>
      </w:r>
    </w:p>
    <w:p w14:paraId="7C174A82" w14:textId="77777777" w:rsidR="00624C6B" w:rsidRDefault="00000000">
      <w:pPr>
        <w:spacing w:after="120"/>
      </w:pPr>
      <w:r>
        <w:t>Data was sorted by Country and Year (ascending) before applying fills to ensure correct directionality:</w:t>
      </w:r>
    </w:p>
    <w:p w14:paraId="24926A52" w14:textId="77777777" w:rsidR="00624C6B" w:rsidRDefault="00000000">
      <w:pPr>
        <w:pStyle w:val="ListParagraph"/>
        <w:numPr>
          <w:ilvl w:val="0"/>
          <w:numId w:val="6"/>
        </w:numPr>
        <w:spacing w:after="80"/>
      </w:pPr>
      <w:r>
        <w:t>Alcohol: forward-fill (2015 values filled from 2014 — 2015 was missing across all countries).</w:t>
      </w:r>
    </w:p>
    <w:p w14:paraId="20058077" w14:textId="77777777" w:rsidR="00624C6B" w:rsidRDefault="00000000">
      <w:pPr>
        <w:pStyle w:val="ListParagraph"/>
        <w:numPr>
          <w:ilvl w:val="0"/>
          <w:numId w:val="6"/>
        </w:numPr>
        <w:spacing w:after="80"/>
      </w:pPr>
      <w:r>
        <w:t>BMI, thinness 1-19, thinness 5-9: backward-fill (sparse early-year gaps filled from nearest later value).</w:t>
      </w:r>
    </w:p>
    <w:p w14:paraId="0E1E234F" w14:textId="77777777" w:rsidR="00624C6B" w:rsidRDefault="00000000">
      <w:pPr>
        <w:pStyle w:val="Heading2"/>
      </w:pPr>
      <w:r>
        <w:t>4.7 External Data Merge</w:t>
      </w:r>
    </w:p>
    <w:p w14:paraId="353D4B84" w14:textId="77777777" w:rsidR="00624C6B" w:rsidRDefault="00000000">
      <w:pPr>
        <w:spacing w:after="120"/>
      </w:pPr>
      <w:r>
        <w:lastRenderedPageBreak/>
        <w:t xml:space="preserve">Original WHO GDP and Population columns were dropped and replaced with World Bank data via left merge on Country + Year. GDP per capita was backfilled from 2001 to 2000 within each country, as the World Bank extract started </w:t>
      </w:r>
      <w:proofErr w:type="gramStart"/>
      <w:r>
        <w:t>at</w:t>
      </w:r>
      <w:proofErr w:type="gramEnd"/>
      <w:r>
        <w:t xml:space="preserve"> 2001. Côte d'Ivoire encoding was corrected in both World Bank files before merging.</w:t>
      </w:r>
    </w:p>
    <w:p w14:paraId="0B86DB2D" w14:textId="77777777" w:rsidR="00624C6B" w:rsidRDefault="00000000">
      <w:pPr>
        <w:pStyle w:val="Heading2"/>
      </w:pPr>
      <w:r>
        <w:t>4.8 Status Column Correction</w:t>
      </w:r>
    </w:p>
    <w:p w14:paraId="4F93071E" w14:textId="77777777" w:rsidR="00624C6B" w:rsidRDefault="00000000">
      <w:pPr>
        <w:spacing w:after="120"/>
      </w:pPr>
      <w:r>
        <w:t>14 countries were reclassified from Developing to Developed based on World Bank income classifications: Canada, Finland, France, Greece, Estonia, Israel, Republic of Korea, Qatar, UAE, Kuwait, Bahrain, Saudi Arabia, Russian Federation, and Oman.</w:t>
      </w:r>
    </w:p>
    <w:p w14:paraId="5684E576" w14:textId="77777777" w:rsidR="00624C6B" w:rsidRDefault="00000000">
      <w:pPr>
        <w:pStyle w:val="Heading1"/>
      </w:pPr>
      <w:r>
        <w:t>5. Feature Engineering</w:t>
      </w:r>
    </w:p>
    <w:p w14:paraId="4363B85C" w14:textId="77777777" w:rsidR="00624C6B" w:rsidRDefault="00000000">
      <w:pPr>
        <w:pStyle w:val="Heading2"/>
      </w:pPr>
      <w:r>
        <w:t>5.1 WHO Region</w:t>
      </w:r>
    </w:p>
    <w:p w14:paraId="63A468C0" w14:textId="77777777" w:rsidR="00624C6B" w:rsidRDefault="00000000">
      <w:pPr>
        <w:spacing w:after="120"/>
      </w:pPr>
      <w:r>
        <w:t>Each country was mapped to its WHO region using a lookup dictionary. Six regions: African (46), Americas (33), European (49), Eastern Mediterranean (21), South-East Asia (11), Western Pacific (21). Somalia is classified under Eastern Mediterranean per WHO’s institutional structure despite its geographic location in East Africa.</w:t>
      </w:r>
    </w:p>
    <w:p w14:paraId="35538AF5" w14:textId="77777777" w:rsidR="00624C6B" w:rsidRDefault="00000000">
      <w:pPr>
        <w:pStyle w:val="Heading2"/>
      </w:pPr>
      <w:r>
        <w:t>5.2 Banding Columns</w:t>
      </w:r>
    </w:p>
    <w:p w14:paraId="6106A07C" w14:textId="77777777" w:rsidR="00624C6B" w:rsidRDefault="00000000">
      <w:pPr>
        <w:pStyle w:val="ListParagraph"/>
        <w:numPr>
          <w:ilvl w:val="0"/>
          <w:numId w:val="7"/>
        </w:numPr>
        <w:spacing w:after="80"/>
      </w:pPr>
      <w:r>
        <w:t>LE Band: Low (&lt;60), Medium (60–74), High (≥75) — for categorical analysis and filtering.</w:t>
      </w:r>
    </w:p>
    <w:p w14:paraId="564799D3" w14:textId="77777777" w:rsidR="00624C6B" w:rsidRDefault="00000000">
      <w:pPr>
        <w:pStyle w:val="ListParagraph"/>
        <w:numPr>
          <w:ilvl w:val="0"/>
          <w:numId w:val="7"/>
        </w:numPr>
        <w:spacing w:after="80"/>
      </w:pPr>
      <w:r>
        <w:t>GDP Band: Low (&lt;$1k), Middle ($1k–$10k), High (≥$10k) — approximation of World Bank income tiers.</w:t>
      </w:r>
    </w:p>
    <w:p w14:paraId="13E51942" w14:textId="77777777" w:rsidR="00624C6B" w:rsidRDefault="00000000">
      <w:pPr>
        <w:pStyle w:val="Heading2"/>
      </w:pPr>
      <w:r>
        <w:t>5.3 Immunization Composite</w:t>
      </w:r>
    </w:p>
    <w:p w14:paraId="5706B824" w14:textId="77777777" w:rsidR="00624C6B" w:rsidRDefault="00000000">
      <w:pPr>
        <w:spacing w:after="120"/>
      </w:pPr>
      <w:r>
        <w:t xml:space="preserve">Average </w:t>
      </w:r>
      <w:proofErr w:type="gramStart"/>
      <w:r>
        <w:t>of Polio, Diphtheria, and Hepatitis B coverage</w:t>
      </w:r>
      <w:proofErr w:type="gramEnd"/>
      <w:r>
        <w:t xml:space="preserve"> per country-year. Provides a single immunization metric for analysis. pandas mean(axis=1) handles </w:t>
      </w:r>
      <w:proofErr w:type="spellStart"/>
      <w:r>
        <w:t>NaN</w:t>
      </w:r>
      <w:proofErr w:type="spellEnd"/>
      <w:r>
        <w:t xml:space="preserve"> correctly — averaging available values rather than treating null as zero.</w:t>
      </w:r>
    </w:p>
    <w:p w14:paraId="37D31BA3" w14:textId="77777777" w:rsidR="00624C6B" w:rsidRDefault="00000000">
      <w:pPr>
        <w:pStyle w:val="Heading2"/>
      </w:pPr>
      <w:r>
        <w:t>5.4 Disease Burden Score (</w:t>
      </w:r>
      <w:proofErr w:type="spellStart"/>
      <w:r>
        <w:t>Normalised</w:t>
      </w:r>
      <w:proofErr w:type="spellEnd"/>
      <w:r>
        <w:t>)</w:t>
      </w:r>
    </w:p>
    <w:p w14:paraId="38D81EE5" w14:textId="77777777" w:rsidR="00624C6B" w:rsidRDefault="00000000">
      <w:pPr>
        <w:spacing w:after="120"/>
      </w:pPr>
      <w:r>
        <w:t xml:space="preserve">Composite score combining inverted vaccination coverage (100 minus coverage = unvaccinated percentage) with Measles cases. All four components were min-max </w:t>
      </w:r>
      <w:proofErr w:type="spellStart"/>
      <w:r>
        <w:t>normalised</w:t>
      </w:r>
      <w:proofErr w:type="spellEnd"/>
      <w:r>
        <w:t xml:space="preserve"> to a 0–1 scale using </w:t>
      </w:r>
      <w:proofErr w:type="spellStart"/>
      <w:r>
        <w:t>sklearn’s</w:t>
      </w:r>
      <w:proofErr w:type="spellEnd"/>
      <w:r>
        <w:t xml:space="preserve"> </w:t>
      </w:r>
      <w:proofErr w:type="spellStart"/>
      <w:r>
        <w:t>MinMaxScaler</w:t>
      </w:r>
      <w:proofErr w:type="spellEnd"/>
      <w:r>
        <w:t xml:space="preserve"> before combining. This ensures Measles (raw count in thousands) does not dominate or get drowned out by percentage-scale vaccination columns. Higher score = worse disease burden. Correlation with LE: –0.58.</w:t>
      </w:r>
    </w:p>
    <w:p w14:paraId="5626197F" w14:textId="77777777" w:rsidR="00624C6B" w:rsidRDefault="00000000">
      <w:pPr>
        <w:pStyle w:val="Heading2"/>
      </w:pPr>
      <w:r>
        <w:t xml:space="preserve">5.5 Lifestyle Score (Weighted and </w:t>
      </w:r>
      <w:proofErr w:type="spellStart"/>
      <w:r>
        <w:t>Normalised</w:t>
      </w:r>
      <w:proofErr w:type="spellEnd"/>
      <w:r>
        <w:t>)</w:t>
      </w:r>
    </w:p>
    <w:p w14:paraId="0EAD02F8" w14:textId="77777777" w:rsidR="00624C6B" w:rsidRDefault="00000000">
      <w:pPr>
        <w:spacing w:after="120"/>
      </w:pPr>
      <w:r>
        <w:t xml:space="preserve">Composite of Schooling (positive), Alcohol consumption (negative), and BMI deviation from 22 (negative — </w:t>
      </w:r>
      <w:proofErr w:type="spellStart"/>
      <w:r>
        <w:t>penalises</w:t>
      </w:r>
      <w:proofErr w:type="spellEnd"/>
      <w:r>
        <w:t xml:space="preserve"> both underweight and overweight). All components min-max </w:t>
      </w:r>
      <w:proofErr w:type="spellStart"/>
      <w:r>
        <w:t>normalised</w:t>
      </w:r>
      <w:proofErr w:type="spellEnd"/>
      <w:r>
        <w:t xml:space="preserve"> before combining. Weights applied: Schooling ×2, Alcohol ×0.5, BMI deviation ×0.5. This corrects the unweighted version where BMI deviation (range 0–40+) dominated Schooling (range 0–20). Correlation with LE: +0.61.</w:t>
      </w:r>
    </w:p>
    <w:p w14:paraId="1E5791CD" w14:textId="77777777" w:rsidR="00624C6B" w:rsidRDefault="00000000">
      <w:r>
        <w:br w:type="page"/>
      </w:r>
    </w:p>
    <w:p w14:paraId="208137AC" w14:textId="77777777" w:rsidR="00624C6B" w:rsidRDefault="00000000">
      <w:pPr>
        <w:pStyle w:val="Heading1"/>
      </w:pPr>
      <w:r>
        <w:lastRenderedPageBreak/>
        <w:t>6. Statistical Techniques</w:t>
      </w:r>
    </w:p>
    <w:p w14:paraId="18417EEE" w14:textId="77777777" w:rsidR="00624C6B" w:rsidRDefault="00000000">
      <w:pPr>
        <w:spacing w:after="120"/>
      </w:pPr>
      <w:r>
        <w:t>This section explains each technique used, what it measures, how it works, and why it was chosen.</w:t>
      </w:r>
    </w:p>
    <w:p w14:paraId="23AF21D7" w14:textId="77777777" w:rsidR="00624C6B" w:rsidRDefault="00000000">
      <w:pPr>
        <w:pStyle w:val="Heading2"/>
      </w:pPr>
      <w:r>
        <w:t>6.1 Pearson Correlation (r)</w:t>
      </w:r>
    </w:p>
    <w:p w14:paraId="10B2037C" w14:textId="77777777" w:rsidR="00624C6B" w:rsidRDefault="00000000">
      <w:pPr>
        <w:spacing w:after="80"/>
      </w:pPr>
      <w:r>
        <w:rPr>
          <w:b/>
          <w:bCs/>
        </w:rPr>
        <w:t xml:space="preserve">What it measures: </w:t>
      </w:r>
      <w:r>
        <w:t>The strength and direction of a linear relationship between two variables. Output ranges from –1 (perfect negative) to +1 (perfect positive).</w:t>
      </w:r>
    </w:p>
    <w:p w14:paraId="183C5F60" w14:textId="77777777" w:rsidR="00624C6B" w:rsidRDefault="00000000">
      <w:pPr>
        <w:spacing w:after="80"/>
      </w:pPr>
      <w:r>
        <w:rPr>
          <w:b/>
          <w:bCs/>
        </w:rPr>
        <w:t xml:space="preserve">How it works: </w:t>
      </w:r>
      <w:r>
        <w:t xml:space="preserve">For each data point, Pearson calculates how far each variable deviates from its </w:t>
      </w:r>
      <w:proofErr w:type="gramStart"/>
      <w:r>
        <w:t>mean</w:t>
      </w:r>
      <w:proofErr w:type="gramEnd"/>
      <w:r>
        <w:t xml:space="preserve">. If high values of one variable consistently pair with high values of the other, the correlation is positive. The deviations are multiplied and </w:t>
      </w:r>
      <w:proofErr w:type="spellStart"/>
      <w:r>
        <w:t>normalised</w:t>
      </w:r>
      <w:proofErr w:type="spellEnd"/>
      <w:r>
        <w:t xml:space="preserve"> by the spread of each variable, producing a scale-independent coefficient.</w:t>
      </w:r>
    </w:p>
    <w:p w14:paraId="5F23A99C" w14:textId="77777777" w:rsidR="00624C6B" w:rsidRDefault="00000000">
      <w:pPr>
        <w:spacing w:after="80"/>
      </w:pPr>
      <w:r>
        <w:rPr>
          <w:b/>
          <w:bCs/>
        </w:rPr>
        <w:t xml:space="preserve">Limitations: </w:t>
      </w:r>
      <w:r>
        <w:t xml:space="preserve">Only </w:t>
      </w:r>
      <w:proofErr w:type="gramStart"/>
      <w:r>
        <w:t>detects</w:t>
      </w:r>
      <w:proofErr w:type="gramEnd"/>
      <w:r>
        <w:t xml:space="preserve"> linear relationships. Cannot establish causation. With large datasets (n &gt; 2,000), even trivially small correlations become statistically significant, so effect size (the r value itself) matters more than the p-value.</w:t>
      </w:r>
    </w:p>
    <w:p w14:paraId="762EA74D" w14:textId="77777777" w:rsidR="00624C6B" w:rsidRDefault="00000000">
      <w:pPr>
        <w:pStyle w:val="Heading2"/>
      </w:pPr>
      <w:r>
        <w:t>6.2 Partial Correlation</w:t>
      </w:r>
    </w:p>
    <w:p w14:paraId="76D528CF" w14:textId="77777777" w:rsidR="00624C6B" w:rsidRDefault="00000000">
      <w:pPr>
        <w:spacing w:after="80"/>
      </w:pPr>
      <w:r>
        <w:rPr>
          <w:b/>
          <w:bCs/>
        </w:rPr>
        <w:t xml:space="preserve">What it measures: </w:t>
      </w:r>
      <w:r>
        <w:t>The correlation between two variables after removing the influence of one or more confounding variables.</w:t>
      </w:r>
    </w:p>
    <w:p w14:paraId="6A8B8681" w14:textId="77777777" w:rsidR="00624C6B" w:rsidRDefault="00000000">
      <w:pPr>
        <w:spacing w:after="80"/>
      </w:pPr>
      <w:r>
        <w:rPr>
          <w:b/>
          <w:bCs/>
        </w:rPr>
        <w:t xml:space="preserve">How it works: </w:t>
      </w:r>
      <w:r>
        <w:t>Three steps: (1) regress variable X on the controls, save the residuals; (2) regress variable Y on the same controls, save the residuals; (3) correlate the two sets of residuals. The residuals represent the variation in X and Y that the controls cannot explain. If the residual correlation is strong, X and Y have a genuine relationship independent of the controls.</w:t>
      </w:r>
    </w:p>
    <w:p w14:paraId="05B40611" w14:textId="77777777" w:rsidR="00624C6B" w:rsidRDefault="00000000">
      <w:pPr>
        <w:spacing w:after="80"/>
      </w:pPr>
      <w:r>
        <w:rPr>
          <w:b/>
          <w:bCs/>
        </w:rPr>
        <w:t xml:space="preserve">Why it was used: </w:t>
      </w:r>
      <w:r>
        <w:t xml:space="preserve">Several variables (immunization, schooling, health expenditure) correlate with LE but also correlate with GDP. Partial correlation separates the genuine effect from the confounding: does immunization </w:t>
      </w:r>
      <w:proofErr w:type="gramStart"/>
      <w:r>
        <w:t>actually improve</w:t>
      </w:r>
      <w:proofErr w:type="gramEnd"/>
      <w:r>
        <w:t xml:space="preserve"> LE, or do wealthy countries simply have both? The analysis controlled for GDP per capita and WHO Region simultaneously.</w:t>
      </w:r>
    </w:p>
    <w:p w14:paraId="66596FAC" w14:textId="77777777" w:rsidR="00624C6B" w:rsidRDefault="00000000">
      <w:pPr>
        <w:spacing w:after="80"/>
      </w:pPr>
      <w:r>
        <w:rPr>
          <w:b/>
          <w:bCs/>
        </w:rPr>
        <w:t xml:space="preserve">Key </w:t>
      </w:r>
      <w:proofErr w:type="gramStart"/>
      <w:r>
        <w:rPr>
          <w:b/>
          <w:bCs/>
        </w:rPr>
        <w:t>finding</w:t>
      </w:r>
      <w:proofErr w:type="gramEnd"/>
      <w:r>
        <w:rPr>
          <w:b/>
          <w:bCs/>
        </w:rPr>
        <w:t xml:space="preserve">: </w:t>
      </w:r>
      <w:r>
        <w:t xml:space="preserve">Immunization’s raw correlation with LE was 0.58; after </w:t>
      </w:r>
      <w:proofErr w:type="gramStart"/>
      <w:r>
        <w:t>controlling for</w:t>
      </w:r>
      <w:proofErr w:type="gramEnd"/>
      <w:r>
        <w:t xml:space="preserve"> GDP and Region, it dropped to 0.45 — a 23% reduction. The partial correlation remains highly significant (p ≈ 0), confirming immunization has a genuine independent effect on LE beyond wealth.</w:t>
      </w:r>
    </w:p>
    <w:p w14:paraId="101E0DDA" w14:textId="77777777" w:rsidR="00624C6B" w:rsidRDefault="00000000">
      <w:pPr>
        <w:pStyle w:val="Heading2"/>
      </w:pPr>
      <w:r>
        <w:t>6.3 OLS Regression (Ordinary Least Squares)</w:t>
      </w:r>
    </w:p>
    <w:p w14:paraId="6C061B0A" w14:textId="77777777" w:rsidR="00624C6B" w:rsidRDefault="00000000">
      <w:pPr>
        <w:spacing w:after="80"/>
      </w:pPr>
      <w:r>
        <w:rPr>
          <w:b/>
          <w:bCs/>
        </w:rPr>
        <w:t xml:space="preserve">What it measures: </w:t>
      </w:r>
      <w:r>
        <w:t>How well a set of predictor variables can jointly predict an outcome variable, and how much each predictor contributes independently.</w:t>
      </w:r>
    </w:p>
    <w:p w14:paraId="41484D56" w14:textId="77777777" w:rsidR="00624C6B" w:rsidRDefault="00000000">
      <w:pPr>
        <w:spacing w:after="80"/>
      </w:pPr>
      <w:r>
        <w:rPr>
          <w:b/>
          <w:bCs/>
        </w:rPr>
        <w:t xml:space="preserve">How it works: </w:t>
      </w:r>
      <w:r>
        <w:t xml:space="preserve">OLS finds the combination of predictor weights (coefficients) that </w:t>
      </w:r>
      <w:proofErr w:type="spellStart"/>
      <w:r>
        <w:t>minimises</w:t>
      </w:r>
      <w:proofErr w:type="spellEnd"/>
      <w:r>
        <w:t xml:space="preserve"> the sum of squared differences between predicted and actual values. Each coefficient represents the expected change in LE for a one-unit change in that predictor, holding all other predictors constant.</w:t>
      </w:r>
    </w:p>
    <w:p w14:paraId="0DCBBC14" w14:textId="77777777" w:rsidR="00624C6B" w:rsidRDefault="00000000">
      <w:pPr>
        <w:spacing w:after="80"/>
      </w:pPr>
      <w:r>
        <w:rPr>
          <w:b/>
          <w:bCs/>
        </w:rPr>
        <w:t xml:space="preserve">Key outputs: </w:t>
      </w:r>
      <w:r>
        <w:t>R² (proportion of variance explained), adjusted R² (</w:t>
      </w:r>
      <w:proofErr w:type="spellStart"/>
      <w:r>
        <w:t>penalises</w:t>
      </w:r>
      <w:proofErr w:type="spellEnd"/>
      <w:r>
        <w:t xml:space="preserve"> unnecessary variables), coefficients with confidence intervals, and p-values indicating whether each predictor’s contribution is statistically distinguishable from zero.</w:t>
      </w:r>
    </w:p>
    <w:p w14:paraId="5BFB0AF4" w14:textId="77777777" w:rsidR="00624C6B" w:rsidRDefault="00000000">
      <w:pPr>
        <w:spacing w:after="80"/>
      </w:pPr>
      <w:r>
        <w:rPr>
          <w:b/>
          <w:bCs/>
        </w:rPr>
        <w:t xml:space="preserve">Key finding: </w:t>
      </w:r>
      <w:r>
        <w:t xml:space="preserve">The full model achieved R² = 0.886 (88.6% of LE variance explained). Income Composition of Resources had the largest coefficient (41.49), meaning a full-range change in </w:t>
      </w:r>
      <w:r>
        <w:lastRenderedPageBreak/>
        <w:t>ICOR is associated with 41.5 additional years of LE. HIV/AIDS had the strongest negative effect (–0.39 years per unit increase).</w:t>
      </w:r>
    </w:p>
    <w:p w14:paraId="48E01B9D" w14:textId="77777777" w:rsidR="00624C6B" w:rsidRDefault="00000000">
      <w:pPr>
        <w:pStyle w:val="Heading2"/>
      </w:pPr>
      <w:r>
        <w:t>6.4 VIF (Variance Inflation Factor)</w:t>
      </w:r>
    </w:p>
    <w:p w14:paraId="5890423B" w14:textId="77777777" w:rsidR="00624C6B" w:rsidRDefault="00000000">
      <w:pPr>
        <w:spacing w:after="80"/>
      </w:pPr>
      <w:r>
        <w:rPr>
          <w:b/>
          <w:bCs/>
        </w:rPr>
        <w:t xml:space="preserve">What it measures: </w:t>
      </w:r>
      <w:r>
        <w:t>How much each predictor variable overlaps with the other predictors — detecting multicollinearity.</w:t>
      </w:r>
    </w:p>
    <w:p w14:paraId="3149B65D" w14:textId="77777777" w:rsidR="00624C6B" w:rsidRDefault="00000000">
      <w:pPr>
        <w:spacing w:after="80"/>
      </w:pPr>
      <w:r>
        <w:rPr>
          <w:b/>
          <w:bCs/>
        </w:rPr>
        <w:t xml:space="preserve">How it works: </w:t>
      </w:r>
      <w:r>
        <w:t>For each predictor, VIF runs a regression predicting that variable from all other predictors. VIF = 1/(1–R²) from that regression. A VIF of 10 means 90% of the variable’s variation is already captured by other predictors, making its coefficient unreliable.</w:t>
      </w:r>
    </w:p>
    <w:p w14:paraId="73E5DAF5" w14:textId="77777777" w:rsidR="00624C6B" w:rsidRDefault="00000000">
      <w:pPr>
        <w:spacing w:after="80"/>
      </w:pPr>
      <w:r>
        <w:rPr>
          <w:b/>
          <w:bCs/>
        </w:rPr>
        <w:t xml:space="preserve">Rules of thumb: </w:t>
      </w:r>
      <w:r>
        <w:t>VIF &lt; 5: acceptable. VIF 5–10: concerning. VIF &gt; 10: severe multicollinearity — coefficient may be unstable or misleading.</w:t>
      </w:r>
    </w:p>
    <w:p w14:paraId="540DECA7" w14:textId="77777777" w:rsidR="00624C6B" w:rsidRDefault="00000000">
      <w:pPr>
        <w:spacing w:after="80"/>
      </w:pPr>
      <w:r>
        <w:rPr>
          <w:b/>
          <w:bCs/>
        </w:rPr>
        <w:t xml:space="preserve">Key finding: </w:t>
      </w:r>
      <w:r>
        <w:t xml:space="preserve">Polio (539) and Diphtheria (524) had extreme VIF because they measure nearly identical vaccination patterns. ICOR (177) and Schooling (123) were severely collinear because both </w:t>
      </w:r>
      <w:proofErr w:type="gramStart"/>
      <w:r>
        <w:t>capture</w:t>
      </w:r>
      <w:proofErr w:type="gramEnd"/>
      <w:r>
        <w:t xml:space="preserve"> national development. This explained why Schooling’s OLS coefficient was negative despite a strong positive raw correlation — ICOR absorbed its effect. A reduced model was built dropping redundant variables.</w:t>
      </w:r>
    </w:p>
    <w:p w14:paraId="353CA20D" w14:textId="77777777" w:rsidR="00624C6B" w:rsidRDefault="00000000">
      <w:pPr>
        <w:pStyle w:val="Heading2"/>
      </w:pPr>
      <w:r>
        <w:t>6.5 Interaction Terms</w:t>
      </w:r>
    </w:p>
    <w:p w14:paraId="7221AF53" w14:textId="77777777" w:rsidR="00624C6B" w:rsidRDefault="00000000">
      <w:pPr>
        <w:spacing w:after="80"/>
      </w:pPr>
      <w:r>
        <w:rPr>
          <w:b/>
          <w:bCs/>
        </w:rPr>
        <w:t xml:space="preserve">What it measures: </w:t>
      </w:r>
      <w:r>
        <w:t>Whether the relationship between one predictor and the outcome changes depending on the value of another predictor.</w:t>
      </w:r>
    </w:p>
    <w:p w14:paraId="115004DB" w14:textId="77777777" w:rsidR="00624C6B" w:rsidRDefault="00000000">
      <w:pPr>
        <w:spacing w:after="80"/>
      </w:pPr>
      <w:r>
        <w:rPr>
          <w:b/>
          <w:bCs/>
        </w:rPr>
        <w:t xml:space="preserve">How it works: </w:t>
      </w:r>
      <w:r>
        <w:t>A new variable is created by multiplying two predictors (e.g., GDP × Development Status). Including this product term in the regression allows the slope of GDP to differ between developed and developing countries. If the interaction coefficient is significant, the relationship genuinely varies by group.</w:t>
      </w:r>
    </w:p>
    <w:p w14:paraId="45D70938" w14:textId="77777777" w:rsidR="00624C6B" w:rsidRDefault="00000000">
      <w:pPr>
        <w:spacing w:after="80"/>
      </w:pPr>
      <w:r>
        <w:rPr>
          <w:b/>
          <w:bCs/>
        </w:rPr>
        <w:t xml:space="preserve">Key finding: </w:t>
      </w:r>
      <w:r>
        <w:t>The GDP × Status interaction was highly significant (p ≈ 0). For developing countries, each $1 increase in GDP per capita was associated with 0.0008 additional years of LE. For developed countries, the effect was nearly ten times weaker (0.0001 years per $1). This formally confirms the Preston Curve pattern: GDP matters enormously for poor countries and almost not at all for rich ones.</w:t>
      </w:r>
    </w:p>
    <w:p w14:paraId="65898401" w14:textId="77777777" w:rsidR="00624C6B" w:rsidRDefault="00000000">
      <w:pPr>
        <w:pStyle w:val="Heading2"/>
      </w:pPr>
      <w:r>
        <w:t>6.6 Residual Analysis</w:t>
      </w:r>
    </w:p>
    <w:p w14:paraId="679A1252" w14:textId="77777777" w:rsidR="00624C6B" w:rsidRDefault="00000000">
      <w:pPr>
        <w:spacing w:after="80"/>
      </w:pPr>
      <w:r>
        <w:rPr>
          <w:b/>
          <w:bCs/>
        </w:rPr>
        <w:t xml:space="preserve">What it measures: </w:t>
      </w:r>
      <w:r>
        <w:t>Which countries perform better or worse than the model predicts based on their measurable characteristics.</w:t>
      </w:r>
    </w:p>
    <w:p w14:paraId="1CBDCC93" w14:textId="77777777" w:rsidR="00624C6B" w:rsidRDefault="00000000">
      <w:pPr>
        <w:spacing w:after="80"/>
      </w:pPr>
      <w:r>
        <w:rPr>
          <w:b/>
          <w:bCs/>
        </w:rPr>
        <w:t xml:space="preserve">How it works: </w:t>
      </w:r>
      <w:r>
        <w:t>After fitting the OLS model, predicted LE is calculated for every country-year. The residual is actual LE minus predicted LE. Positive residuals indicate overachievement (LE higher than predicted); negative residuals indicate underperformance. Averaging residuals across years gives a stable country-level picture.</w:t>
      </w:r>
    </w:p>
    <w:p w14:paraId="385DF5C0" w14:textId="77777777" w:rsidR="00624C6B" w:rsidRDefault="00000000">
      <w:pPr>
        <w:spacing w:after="80"/>
      </w:pPr>
      <w:r>
        <w:rPr>
          <w:b/>
          <w:bCs/>
        </w:rPr>
        <w:t xml:space="preserve">Key finding: </w:t>
      </w:r>
      <w:r>
        <w:t>Top overachievers: Vanuatu (+5.7 years), Vietnam (+5.0), Nicaragua (+4.9) — countries achieving higher LE than their economic and health indicators predict. Top underperformers: Sierra Leone (–8.7 years), Angola (–8.1), Turkmenistan (–6.3) — countries with structural factors (conflict, institutional weakness, post-Soviet health system collapse) not captured by individual health metrics. Equatorial Guinea (–4.5) confirmed the resource curse pattern identified in earlier analysis.</w:t>
      </w:r>
    </w:p>
    <w:p w14:paraId="07A99222" w14:textId="77777777" w:rsidR="00624C6B" w:rsidRDefault="00000000">
      <w:pPr>
        <w:pStyle w:val="Heading2"/>
      </w:pPr>
      <w:r>
        <w:t>6.7 Preston Curve (Log-GDP Transformation)</w:t>
      </w:r>
    </w:p>
    <w:p w14:paraId="0F57CB7E" w14:textId="77777777" w:rsidR="00624C6B" w:rsidRDefault="00000000">
      <w:pPr>
        <w:spacing w:after="80"/>
      </w:pPr>
      <w:r>
        <w:rPr>
          <w:b/>
          <w:bCs/>
        </w:rPr>
        <w:lastRenderedPageBreak/>
        <w:t xml:space="preserve">What it measures: </w:t>
      </w:r>
      <w:r>
        <w:t>Whether the GDP–LE relationship follows a logarithmic curve rather than a straight line.</w:t>
      </w:r>
    </w:p>
    <w:p w14:paraId="36264989" w14:textId="77777777" w:rsidR="00624C6B" w:rsidRDefault="00000000">
      <w:pPr>
        <w:spacing w:after="80"/>
      </w:pPr>
      <w:r>
        <w:rPr>
          <w:b/>
          <w:bCs/>
        </w:rPr>
        <w:t xml:space="preserve">How it works: </w:t>
      </w:r>
      <w:r>
        <w:t xml:space="preserve">Two models are compared: linear GDP vs LE, and </w:t>
      </w:r>
      <w:proofErr w:type="gramStart"/>
      <w:r>
        <w:t>log(</w:t>
      </w:r>
      <w:proofErr w:type="gramEnd"/>
      <w:r>
        <w:t>GDP) vs LE. Taking the logarithm compresses high GDP values, effectively testing whether each doubling of GDP produces the same LE gain regardless of starting point. R² is compared between models.</w:t>
      </w:r>
    </w:p>
    <w:p w14:paraId="75DFDF6A" w14:textId="77777777" w:rsidR="00624C6B" w:rsidRDefault="00000000">
      <w:pPr>
        <w:spacing w:after="80"/>
      </w:pPr>
      <w:r>
        <w:rPr>
          <w:b/>
          <w:bCs/>
        </w:rPr>
        <w:t xml:space="preserve">Key finding: </w:t>
      </w:r>
      <w:proofErr w:type="gramStart"/>
      <w:r>
        <w:t>Log(</w:t>
      </w:r>
      <w:proofErr w:type="gramEnd"/>
      <w:r>
        <w:t>GDP) explained 62% of LE variation versus 34% for linear GDP — nearly double. This is one of the most established findings in health economics (first published by Samuel Preston in 1975) and confirms that the marginal health benefit of wealth diminishes as countries get richer.</w:t>
      </w:r>
    </w:p>
    <w:p w14:paraId="288ACCC3" w14:textId="77777777" w:rsidR="00624C6B" w:rsidRDefault="00000000">
      <w:pPr>
        <w:pStyle w:val="Heading2"/>
      </w:pPr>
      <w:r>
        <w:t>6.8 LOWESS Smoothing</w:t>
      </w:r>
    </w:p>
    <w:p w14:paraId="6FDE1400" w14:textId="77777777" w:rsidR="00624C6B" w:rsidRDefault="00000000">
      <w:pPr>
        <w:spacing w:after="80"/>
      </w:pPr>
      <w:r>
        <w:rPr>
          <w:b/>
          <w:bCs/>
        </w:rPr>
        <w:t xml:space="preserve">What it measures: </w:t>
      </w:r>
      <w:r>
        <w:t>The actual shape of a relationship between two variables, without forcing it into a straight line or any predefined curve.</w:t>
      </w:r>
    </w:p>
    <w:p w14:paraId="35B248EC" w14:textId="77777777" w:rsidR="00624C6B" w:rsidRDefault="00000000">
      <w:pPr>
        <w:spacing w:after="80"/>
      </w:pPr>
      <w:r>
        <w:rPr>
          <w:b/>
          <w:bCs/>
        </w:rPr>
        <w:t xml:space="preserve">How it works: </w:t>
      </w:r>
      <w:r>
        <w:t xml:space="preserve">LOWESS (Locally Weighted Scatterplot Smoothing) fits many </w:t>
      </w:r>
      <w:proofErr w:type="gramStart"/>
      <w:r>
        <w:t>small weighted</w:t>
      </w:r>
      <w:proofErr w:type="gramEnd"/>
      <w:r>
        <w:t xml:space="preserve"> regressions across overlapping windows of the data. Each point on the curve is estimated using only its nearby </w:t>
      </w:r>
      <w:proofErr w:type="spellStart"/>
      <w:r>
        <w:t>neighbours</w:t>
      </w:r>
      <w:proofErr w:type="spellEnd"/>
      <w:r>
        <w:t>, with closer points receiving more weight. The result is a smooth curve that follows the data’s natural shape — it can capture curves, plateaus, thresholds, and inflection points that linear or polynomial fits would miss.</w:t>
      </w:r>
    </w:p>
    <w:p w14:paraId="13A46891" w14:textId="77777777" w:rsidR="00624C6B" w:rsidRDefault="00000000">
      <w:pPr>
        <w:spacing w:after="80"/>
      </w:pPr>
      <w:proofErr w:type="gramStart"/>
      <w:r>
        <w:rPr>
          <w:b/>
          <w:bCs/>
        </w:rPr>
        <w:t xml:space="preserve">Why it was used: </w:t>
      </w:r>
      <w:r>
        <w:t>Several</w:t>
      </w:r>
      <w:proofErr w:type="gramEnd"/>
      <w:r>
        <w:t xml:space="preserve"> key relationships (GDP vs LE, Schooling vs LE) are non-linear. LOWESS reveals the actual shape without imposing assumptions, helping identify where diminishing returns set in or where threshold effects exist.</w:t>
      </w:r>
    </w:p>
    <w:p w14:paraId="254C4C8F" w14:textId="77777777" w:rsidR="00624C6B" w:rsidRDefault="00000000">
      <w:r>
        <w:br w:type="page"/>
      </w:r>
    </w:p>
    <w:p w14:paraId="7B21C12B" w14:textId="77777777" w:rsidR="00624C6B" w:rsidRDefault="00000000">
      <w:pPr>
        <w:pStyle w:val="Heading1"/>
      </w:pPr>
      <w:r>
        <w:lastRenderedPageBreak/>
        <w:t>7. Key Findings</w:t>
      </w:r>
    </w:p>
    <w:p w14:paraId="58FC89CD" w14:textId="77777777" w:rsidR="00624C6B" w:rsidRDefault="00000000">
      <w:pPr>
        <w:pStyle w:val="Heading2"/>
      </w:pPr>
      <w:r>
        <w:t>7.1 Correlation Rankings</w:t>
      </w:r>
    </w:p>
    <w:p w14:paraId="6B3F6EFD" w14:textId="77777777" w:rsidR="00624C6B" w:rsidRDefault="00000000">
      <w:pPr>
        <w:spacing w:after="120"/>
      </w:pPr>
      <w:r>
        <w:t>Income Composition of Resources (ICOR) is the single strongest predictor of life expectancy (r = 0.89), followed by Schooling (0.78), Adult Mortality (–0.69), and immunization variables (0.58–0.62). Population has no meaningful relationship with LE (r = 0.02, not significant). These rankings establish the priority order for deeper investigation.</w:t>
      </w:r>
    </w:p>
    <w:p w14:paraId="7B91C0DD" w14:textId="77777777" w:rsidR="00624C6B" w:rsidRDefault="00000000">
      <w:pPr>
        <w:pStyle w:val="Heading2"/>
      </w:pPr>
      <w:r>
        <w:t>7.2 Confounding vs Genuine Effects</w:t>
      </w:r>
    </w:p>
    <w:p w14:paraId="21A0E04A" w14:textId="77777777" w:rsidR="00624C6B" w:rsidRDefault="00000000">
      <w:pPr>
        <w:spacing w:after="120"/>
      </w:pPr>
      <w:r>
        <w:t>Partial correlations controlling for GDP and Region revealed that approximately 20–25% of the immunization–LE correlation was attributable to wealth confounding. However, all immunization variables retained strong, highly significant partial correlations (0.33–0.48), confirming genuine independent effects on LE. This resolves a key limitation of the correlation-only analysis.</w:t>
      </w:r>
    </w:p>
    <w:p w14:paraId="33C9300E" w14:textId="77777777" w:rsidR="00624C6B" w:rsidRDefault="00000000">
      <w:pPr>
        <w:pStyle w:val="Heading2"/>
      </w:pPr>
      <w:r>
        <w:t>7.3 Model Performance</w:t>
      </w:r>
    </w:p>
    <w:p w14:paraId="48455344" w14:textId="77777777" w:rsidR="00624C6B" w:rsidRDefault="00000000">
      <w:pPr>
        <w:spacing w:after="120"/>
      </w:pPr>
      <w:r>
        <w:t>The full OLS model explained 88.6% of life expectancy variation (R² = 0.886). However, severe multicollinearity between related predictors (Polio/Diphtheria VIF &gt; 500, ICOR/Schooling VIF &gt; 120) made individual coefficients unreliable. A reduced model using composite variables and dropping redundant predictors produced more interpretable coefficients while maintaining similar explanatory power.</w:t>
      </w:r>
    </w:p>
    <w:p w14:paraId="26982ACD" w14:textId="77777777" w:rsidR="00624C6B" w:rsidRDefault="00000000">
      <w:pPr>
        <w:pStyle w:val="Heading2"/>
      </w:pPr>
      <w:r>
        <w:t>7.4 GDP–LE Relationship</w:t>
      </w:r>
    </w:p>
    <w:p w14:paraId="36AEBECF" w14:textId="77777777" w:rsidR="00624C6B" w:rsidRDefault="00000000">
      <w:pPr>
        <w:spacing w:after="120"/>
      </w:pPr>
      <w:r>
        <w:t>The interaction analysis confirmed that GDP’s effect on LE is approximately 10 times stronger for developing countries than developed countries. The Preston Curve transformation (log GDP) explained 28% more variance than linear GDP, formally confirming the diminishing returns pattern. These findings have direct policy implications: health investment yields far greater LE returns in lower-income settings.</w:t>
      </w:r>
    </w:p>
    <w:p w14:paraId="68DAD7D9" w14:textId="77777777" w:rsidR="00624C6B" w:rsidRDefault="00000000">
      <w:pPr>
        <w:pStyle w:val="Heading2"/>
      </w:pPr>
      <w:r>
        <w:t>7.5 Overachievers and Underperformers</w:t>
      </w:r>
    </w:p>
    <w:p w14:paraId="2E979911" w14:textId="77777777" w:rsidR="00624C6B" w:rsidRDefault="00000000">
      <w:pPr>
        <w:spacing w:after="120"/>
      </w:pPr>
      <w:r>
        <w:t>Countries like Vanuatu, Vietnam, and Nicaragua achieve 4–6 years more LE than their measurable characteristics predict — suggesting effective public health systems or cultural/dietary factors not captured in the data. Sierra Leone and Angola underperform by 8+ years, likely reflecting conflict, institutional weakness, and health system failures beyond what individual health metrics capture. Equatorial Guinea’s underperformance (–4.5 years) confirms the resource curse pattern: high oil GDP does not translate to health outcomes.</w:t>
      </w:r>
    </w:p>
    <w:p w14:paraId="08D7F6F9" w14:textId="77777777" w:rsidR="00624C6B" w:rsidRDefault="00000000">
      <w:pPr>
        <w:pStyle w:val="Heading2"/>
      </w:pPr>
      <w:r>
        <w:t>7.6 Composite Score Improvements</w:t>
      </w:r>
    </w:p>
    <w:p w14:paraId="602A611B" w14:textId="77777777" w:rsidR="00624C6B" w:rsidRDefault="00000000">
      <w:pPr>
        <w:spacing w:after="120"/>
      </w:pPr>
      <w:r>
        <w:t xml:space="preserve">Min-max </w:t>
      </w:r>
      <w:proofErr w:type="spellStart"/>
      <w:r>
        <w:t>normalisation</w:t>
      </w:r>
      <w:proofErr w:type="spellEnd"/>
      <w:r>
        <w:t xml:space="preserve"> improved the Disease Burden Score’s correlation with LE from –0.39 (</w:t>
      </w:r>
      <w:proofErr w:type="spellStart"/>
      <w:r>
        <w:t>unnormalised</w:t>
      </w:r>
      <w:proofErr w:type="spellEnd"/>
      <w:r>
        <w:t>, Project 1) to –0.58 — a 49% improvement. The weighted Lifestyle Score corrected a direction error (from –0.59 to +0.61) by properly weighting Schooling relative to BMI deviation, which previously dominated the composite due to its larger raw scale.</w:t>
      </w:r>
    </w:p>
    <w:p w14:paraId="54DC40EB" w14:textId="77777777" w:rsidR="00624C6B" w:rsidRDefault="00000000">
      <w:r>
        <w:br w:type="page"/>
      </w:r>
    </w:p>
    <w:p w14:paraId="20B357BB" w14:textId="77777777" w:rsidR="00624C6B" w:rsidRDefault="00000000">
      <w:pPr>
        <w:pStyle w:val="Heading1"/>
      </w:pPr>
      <w:r>
        <w:lastRenderedPageBreak/>
        <w:t>8. Project 1 (Power BI) vs Project 2 (</w:t>
      </w:r>
      <w:proofErr w:type="gramStart"/>
      <w:r>
        <w:t>Python) —</w:t>
      </w:r>
      <w:proofErr w:type="gramEnd"/>
      <w:r>
        <w:t xml:space="preserve"> Comparative Analysis</w:t>
      </w:r>
    </w:p>
    <w:p w14:paraId="1B396B0A" w14:textId="77777777" w:rsidR="00624C6B" w:rsidRDefault="00000000">
      <w:pPr>
        <w:spacing w:after="120"/>
      </w:pPr>
      <w:r>
        <w:rPr>
          <w:i/>
          <w:iCs/>
        </w:rPr>
        <w:t>This section documents specific analytical improvements achieved by moving from Power BI to Python, demonstrating why both tools have a role and where Python provides capabilities that Power BI cannot.</w:t>
      </w:r>
    </w:p>
    <w:p w14:paraId="04CC2AC4" w14:textId="77777777" w:rsidR="00624C6B" w:rsidRDefault="00000000">
      <w:pPr>
        <w:pStyle w:val="Heading2"/>
      </w:pPr>
      <w:r>
        <w:t>8.1 Confounding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4C6B" w14:paraId="567688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791434C" w14:textId="77777777" w:rsidR="00624C6B"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ACF86E4" w14:textId="77777777" w:rsidR="00624C6B" w:rsidRDefault="00000000">
            <w:r>
              <w:rPr>
                <w:b/>
                <w:bCs/>
                <w:color w:val="FFFFFF"/>
                <w:sz w:val="20"/>
                <w:szCs w:val="20"/>
              </w:rPr>
              <w:t>Project 2 (Python)</w:t>
            </w:r>
          </w:p>
        </w:tc>
      </w:tr>
      <w:tr w:rsidR="00624C6B" w14:paraId="58AE7F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D23F6" w14:textId="77777777" w:rsidR="00624C6B" w:rsidRDefault="00000000">
            <w:r>
              <w:rPr>
                <w:sz w:val="20"/>
                <w:szCs w:val="20"/>
              </w:rPr>
              <w:t>Correlation only — could see that immunization and GDP both correlate with LE but could not separate the effects.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4526" w14:textId="77777777" w:rsidR="00624C6B" w:rsidRDefault="00000000">
            <w:r>
              <w:rPr>
                <w:sz w:val="20"/>
                <w:szCs w:val="20"/>
              </w:rPr>
              <w:t xml:space="preserve">Partial correlations formally quantify confounding. Immunization’s apparent correlation dropped 23% after </w:t>
            </w:r>
            <w:proofErr w:type="gramStart"/>
            <w:r>
              <w:rPr>
                <w:sz w:val="20"/>
                <w:szCs w:val="20"/>
              </w:rPr>
              <w:t>controlling for</w:t>
            </w:r>
            <w:proofErr w:type="gramEnd"/>
            <w:r>
              <w:rPr>
                <w:sz w:val="20"/>
                <w:szCs w:val="20"/>
              </w:rPr>
              <w:t xml:space="preserve"> GDP, but the remaining effect is confirmed genuine (p ≈ 0).</w:t>
            </w:r>
          </w:p>
        </w:tc>
      </w:tr>
    </w:tbl>
    <w:p w14:paraId="39698968" w14:textId="77777777" w:rsidR="00624C6B" w:rsidRDefault="00624C6B">
      <w:pPr>
        <w:spacing w:after="200"/>
      </w:pPr>
    </w:p>
    <w:p w14:paraId="20C91B86" w14:textId="77777777" w:rsidR="00624C6B" w:rsidRDefault="00000000">
      <w:pPr>
        <w:pStyle w:val="Heading2"/>
      </w:pPr>
      <w:r>
        <w:t>8.2 Key Influencers vs OLS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4C6B" w14:paraId="2D6786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E3194C2" w14:textId="77777777" w:rsidR="00624C6B"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F24AF58" w14:textId="77777777" w:rsidR="00624C6B" w:rsidRDefault="00000000">
            <w:r>
              <w:rPr>
                <w:b/>
                <w:bCs/>
                <w:color w:val="FFFFFF"/>
                <w:sz w:val="20"/>
                <w:szCs w:val="20"/>
              </w:rPr>
              <w:t>Project 2 (Python)</w:t>
            </w:r>
          </w:p>
        </w:tc>
      </w:tr>
      <w:tr w:rsidR="00624C6B" w14:paraId="54ADE8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A68E4" w14:textId="77777777" w:rsidR="00624C6B" w:rsidRDefault="00000000">
            <w:r>
              <w:rPr>
                <w:sz w:val="20"/>
                <w:szCs w:val="20"/>
              </w:rPr>
              <w:t>Key Influencers visual identified Schooling as the top predictor of LE. No coefficients, no p-values, no confidence intervals. Black-box algorithm.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6E28B" w14:textId="77777777" w:rsidR="00624C6B" w:rsidRDefault="00000000">
            <w:r>
              <w:rPr>
                <w:sz w:val="20"/>
                <w:szCs w:val="20"/>
              </w:rPr>
              <w:t>OLS regression identifies ICOR (r = 0.89) as the top predictor, above Schooling (r = 0.78). Full coefficients with p-values and confidence intervals. VIF testing revealed Schooling and ICOR are collinear — Key Influencers could not detect or report this.</w:t>
            </w:r>
          </w:p>
        </w:tc>
      </w:tr>
    </w:tbl>
    <w:p w14:paraId="2EAE2615" w14:textId="77777777" w:rsidR="00624C6B" w:rsidRDefault="00624C6B">
      <w:pPr>
        <w:spacing w:after="200"/>
      </w:pPr>
    </w:p>
    <w:p w14:paraId="69F7B809" w14:textId="77777777" w:rsidR="00624C6B" w:rsidRDefault="00000000">
      <w:pPr>
        <w:pStyle w:val="Heading2"/>
      </w:pPr>
      <w:r>
        <w:t>8.3 Composite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4C6B" w14:paraId="4B3064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F5C2B40" w14:textId="77777777" w:rsidR="00624C6B"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DF42B5C" w14:textId="77777777" w:rsidR="00624C6B" w:rsidRDefault="00000000">
            <w:r>
              <w:rPr>
                <w:b/>
                <w:bCs/>
                <w:color w:val="FFFFFF"/>
                <w:sz w:val="20"/>
                <w:szCs w:val="20"/>
              </w:rPr>
              <w:t>Project 2 (Python)</w:t>
            </w:r>
          </w:p>
        </w:tc>
      </w:tr>
      <w:tr w:rsidR="00624C6B" w14:paraId="16ADC0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DBA49" w14:textId="77777777" w:rsidR="00624C6B" w:rsidRDefault="00000000">
            <w:r>
              <w:rPr>
                <w:sz w:val="20"/>
                <w:szCs w:val="20"/>
              </w:rPr>
              <w:t xml:space="preserve">Disease Burden Score mixed raw counts and percentages without </w:t>
            </w:r>
            <w:proofErr w:type="spellStart"/>
            <w:r>
              <w:rPr>
                <w:sz w:val="20"/>
                <w:szCs w:val="20"/>
              </w:rPr>
              <w:t>normalisation</w:t>
            </w:r>
            <w:proofErr w:type="spellEnd"/>
            <w:r>
              <w:rPr>
                <w:sz w:val="20"/>
                <w:szCs w:val="20"/>
              </w:rPr>
              <w:t>. Measles (count in thousands) was underweighted relative to percentage-scale vaccination columns. Correlation with LE: –0.39.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04D99" w14:textId="77777777" w:rsidR="00624C6B" w:rsidRDefault="00000000">
            <w:r>
              <w:rPr>
                <w:sz w:val="20"/>
                <w:szCs w:val="20"/>
              </w:rPr>
              <w:t xml:space="preserve">Min-max </w:t>
            </w:r>
            <w:proofErr w:type="spellStart"/>
            <w:r>
              <w:rPr>
                <w:sz w:val="20"/>
                <w:szCs w:val="20"/>
              </w:rPr>
              <w:t>normalisation</w:t>
            </w:r>
            <w:proofErr w:type="spellEnd"/>
            <w:r>
              <w:rPr>
                <w:sz w:val="20"/>
                <w:szCs w:val="20"/>
              </w:rPr>
              <w:t xml:space="preserve"> via </w:t>
            </w:r>
            <w:proofErr w:type="spellStart"/>
            <w:r>
              <w:rPr>
                <w:sz w:val="20"/>
                <w:szCs w:val="20"/>
              </w:rPr>
              <w:t>sklearn</w:t>
            </w:r>
            <w:proofErr w:type="spellEnd"/>
            <w:r>
              <w:rPr>
                <w:sz w:val="20"/>
                <w:szCs w:val="20"/>
              </w:rPr>
              <w:t xml:space="preserve"> placed all components on 0–1 scale before combining. Correlation improved to –0.58 — a 49% stronger signal.</w:t>
            </w:r>
          </w:p>
        </w:tc>
      </w:tr>
      <w:tr w:rsidR="00624C6B" w14:paraId="3582FE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180A6" w14:textId="77777777" w:rsidR="00624C6B" w:rsidRDefault="00000000">
            <w:r>
              <w:rPr>
                <w:sz w:val="20"/>
                <w:szCs w:val="20"/>
              </w:rPr>
              <w:t>Lifestyle Score was unweighted. BMI deviation (range 0–40+) dominated Schooling (range 0–20), producing a misleading negative correlation (–0.59).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13173" w14:textId="77777777" w:rsidR="00624C6B" w:rsidRDefault="00000000">
            <w:r>
              <w:rPr>
                <w:sz w:val="20"/>
                <w:szCs w:val="20"/>
              </w:rPr>
              <w:t xml:space="preserve">Weighted version (Schooling ×2, Alcohol ×0.5, BMI dev ×0.5) after </w:t>
            </w:r>
            <w:proofErr w:type="spellStart"/>
            <w:r>
              <w:rPr>
                <w:sz w:val="20"/>
                <w:szCs w:val="20"/>
              </w:rPr>
              <w:t>normalisation</w:t>
            </w:r>
            <w:proofErr w:type="spellEnd"/>
            <w:r>
              <w:rPr>
                <w:sz w:val="20"/>
                <w:szCs w:val="20"/>
              </w:rPr>
              <w:t xml:space="preserve"> produced correct positive correlation (+0.61).</w:t>
            </w:r>
          </w:p>
        </w:tc>
      </w:tr>
    </w:tbl>
    <w:p w14:paraId="7D5B89C1" w14:textId="77777777" w:rsidR="00624C6B" w:rsidRDefault="00624C6B">
      <w:pPr>
        <w:spacing w:after="200"/>
      </w:pPr>
    </w:p>
    <w:p w14:paraId="3BC0AE8B" w14:textId="77777777" w:rsidR="00624C6B" w:rsidRDefault="00000000">
      <w:pPr>
        <w:pStyle w:val="Heading2"/>
      </w:pPr>
      <w:r>
        <w:t>8.4 What-If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4C6B" w14:paraId="5FC036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9F4E708" w14:textId="77777777" w:rsidR="00624C6B"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3500441" w14:textId="77777777" w:rsidR="00624C6B" w:rsidRDefault="00000000">
            <w:r>
              <w:rPr>
                <w:b/>
                <w:bCs/>
                <w:color w:val="FFFFFF"/>
                <w:sz w:val="20"/>
                <w:szCs w:val="20"/>
              </w:rPr>
              <w:t>Project 2 (Python)</w:t>
            </w:r>
          </w:p>
        </w:tc>
      </w:tr>
      <w:tr w:rsidR="00624C6B" w14:paraId="71DE53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628A7" w14:textId="77777777" w:rsidR="00624C6B" w:rsidRDefault="00000000">
            <w:r>
              <w:rPr>
                <w:sz w:val="20"/>
                <w:szCs w:val="20"/>
              </w:rPr>
              <w:t xml:space="preserve">Scenario multipliers (0.8 for health expenditure, 0.15 for immunization) were estimated from visual </w:t>
            </w:r>
            <w:r>
              <w:rPr>
                <w:sz w:val="20"/>
                <w:szCs w:val="20"/>
              </w:rPr>
              <w:lastRenderedPageBreak/>
              <w:t>correlation inspection. Acknowledged as directional only.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27C10" w14:textId="77777777" w:rsidR="00624C6B" w:rsidRDefault="00000000">
            <w:r>
              <w:rPr>
                <w:sz w:val="20"/>
                <w:szCs w:val="20"/>
              </w:rPr>
              <w:lastRenderedPageBreak/>
              <w:t xml:space="preserve">OLS regression provides formal coefficients with confidence intervals, replacing estimates with </w:t>
            </w:r>
            <w:r>
              <w:rPr>
                <w:sz w:val="20"/>
                <w:szCs w:val="20"/>
              </w:rPr>
              <w:lastRenderedPageBreak/>
              <w:t>statistically derived values. (Implementation in progress.)</w:t>
            </w:r>
          </w:p>
        </w:tc>
      </w:tr>
    </w:tbl>
    <w:p w14:paraId="79288A67" w14:textId="77777777" w:rsidR="00624C6B" w:rsidRDefault="00624C6B">
      <w:pPr>
        <w:spacing w:after="200"/>
      </w:pPr>
    </w:p>
    <w:p w14:paraId="23529B37" w14:textId="77777777" w:rsidR="00624C6B" w:rsidRDefault="00000000">
      <w:pPr>
        <w:pStyle w:val="Heading2"/>
      </w:pPr>
      <w:r>
        <w:t>8.5 Data Cleaning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4C6B" w14:paraId="1709CF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31941F5" w14:textId="77777777" w:rsidR="00624C6B" w:rsidRDefault="00000000">
            <w:r>
              <w:rPr>
                <w:b/>
                <w:bCs/>
                <w:color w:val="FFFFFF"/>
                <w:sz w:val="20"/>
                <w:szCs w:val="20"/>
              </w:rPr>
              <w:t>Project 1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B041796" w14:textId="77777777" w:rsidR="00624C6B" w:rsidRDefault="00000000">
            <w:r>
              <w:rPr>
                <w:b/>
                <w:bCs/>
                <w:color w:val="FFFFFF"/>
                <w:sz w:val="20"/>
                <w:szCs w:val="20"/>
              </w:rPr>
              <w:t>Project 2 (Python)</w:t>
            </w:r>
          </w:p>
        </w:tc>
      </w:tr>
      <w:tr w:rsidR="00624C6B" w14:paraId="51DC31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C2A03" w14:textId="77777777" w:rsidR="00624C6B" w:rsidRDefault="00000000">
            <w:r>
              <w:rPr>
                <w:sz w:val="20"/>
                <w:szCs w:val="20"/>
              </w:rPr>
              <w:t>Hepatitis B anomalous single-digit values (7, 8, 9) were documented but could not be corrected in Power Query without complex M code.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4B478" w14:textId="77777777" w:rsidR="00624C6B" w:rsidRDefault="00000000">
            <w:r>
              <w:rPr>
                <w:sz w:val="20"/>
                <w:szCs w:val="20"/>
              </w:rPr>
              <w:t xml:space="preserve">Two lines of Python: replace values below 10 with </w:t>
            </w:r>
            <w:proofErr w:type="spellStart"/>
            <w:r>
              <w:rPr>
                <w:sz w:val="20"/>
                <w:szCs w:val="20"/>
              </w:rPr>
              <w:t>NaN</w:t>
            </w:r>
            <w:proofErr w:type="spellEnd"/>
            <w:r>
              <w:rPr>
                <w:sz w:val="20"/>
                <w:szCs w:val="20"/>
              </w:rPr>
              <w:t>, forward-fill within each country. Extended to Polio and Diphtheria which had the same systematic error.</w:t>
            </w:r>
          </w:p>
        </w:tc>
      </w:tr>
    </w:tbl>
    <w:p w14:paraId="075DB6F8" w14:textId="77777777" w:rsidR="00624C6B" w:rsidRDefault="00624C6B">
      <w:pPr>
        <w:spacing w:after="200"/>
      </w:pPr>
    </w:p>
    <w:p w14:paraId="3140EBD6" w14:textId="77777777" w:rsidR="00624C6B" w:rsidRDefault="00000000">
      <w:pPr>
        <w:pStyle w:val="Heading2"/>
      </w:pPr>
      <w:r>
        <w:t>8.6 Techniques Only Possible in Python</w:t>
      </w:r>
    </w:p>
    <w:p w14:paraId="22A43CDF" w14:textId="77777777" w:rsidR="00624C6B" w:rsidRDefault="00000000">
      <w:pPr>
        <w:pStyle w:val="ListParagraph"/>
        <w:numPr>
          <w:ilvl w:val="0"/>
          <w:numId w:val="8"/>
        </w:numPr>
        <w:spacing w:after="80"/>
      </w:pPr>
      <w:r>
        <w:t>Partial correlations — no Power BI equivalent</w:t>
      </w:r>
    </w:p>
    <w:p w14:paraId="11BFFF78" w14:textId="77777777" w:rsidR="00624C6B" w:rsidRDefault="00000000">
      <w:pPr>
        <w:pStyle w:val="ListParagraph"/>
        <w:numPr>
          <w:ilvl w:val="0"/>
          <w:numId w:val="8"/>
        </w:numPr>
        <w:spacing w:after="80"/>
      </w:pPr>
      <w:r>
        <w:t>OLS regression with formal coefficients, p-values, and confidence intervals</w:t>
      </w:r>
    </w:p>
    <w:p w14:paraId="0DB86AE0" w14:textId="77777777" w:rsidR="00624C6B" w:rsidRDefault="00000000">
      <w:pPr>
        <w:pStyle w:val="ListParagraph"/>
        <w:numPr>
          <w:ilvl w:val="0"/>
          <w:numId w:val="8"/>
        </w:numPr>
        <w:spacing w:after="80"/>
      </w:pPr>
      <w:r>
        <w:t>VIF multicollinearity testing</w:t>
      </w:r>
    </w:p>
    <w:p w14:paraId="76E8C367" w14:textId="77777777" w:rsidR="00624C6B" w:rsidRDefault="00000000">
      <w:pPr>
        <w:pStyle w:val="ListParagraph"/>
        <w:numPr>
          <w:ilvl w:val="0"/>
          <w:numId w:val="8"/>
        </w:numPr>
        <w:spacing w:after="80"/>
      </w:pPr>
      <w:r>
        <w:t>Interaction terms in regression</w:t>
      </w:r>
    </w:p>
    <w:p w14:paraId="5A9D30D1" w14:textId="77777777" w:rsidR="00624C6B" w:rsidRDefault="00000000">
      <w:pPr>
        <w:pStyle w:val="ListParagraph"/>
        <w:numPr>
          <w:ilvl w:val="0"/>
          <w:numId w:val="8"/>
        </w:numPr>
        <w:spacing w:after="80"/>
      </w:pPr>
      <w:r>
        <w:t>Residual analysis for overachiever/underperformer identification</w:t>
      </w:r>
    </w:p>
    <w:p w14:paraId="5B669911" w14:textId="77777777" w:rsidR="00624C6B" w:rsidRDefault="00000000">
      <w:pPr>
        <w:pStyle w:val="ListParagraph"/>
        <w:numPr>
          <w:ilvl w:val="0"/>
          <w:numId w:val="8"/>
        </w:numPr>
        <w:spacing w:after="80"/>
      </w:pPr>
      <w:r>
        <w:t>LOWESS smoothing curves</w:t>
      </w:r>
    </w:p>
    <w:p w14:paraId="0A0B0489" w14:textId="77777777" w:rsidR="00624C6B" w:rsidRDefault="00000000">
      <w:pPr>
        <w:pStyle w:val="ListParagraph"/>
        <w:numPr>
          <w:ilvl w:val="0"/>
          <w:numId w:val="8"/>
        </w:numPr>
        <w:spacing w:after="80"/>
      </w:pPr>
      <w:r>
        <w:t xml:space="preserve">Min-max </w:t>
      </w:r>
      <w:proofErr w:type="spellStart"/>
      <w:r>
        <w:t>normalisation</w:t>
      </w:r>
      <w:proofErr w:type="spellEnd"/>
      <w:r>
        <w:t xml:space="preserve"> for composite scores</w:t>
      </w:r>
    </w:p>
    <w:p w14:paraId="63B9A9B3" w14:textId="77777777" w:rsidR="00624C6B" w:rsidRDefault="00000000">
      <w:pPr>
        <w:pStyle w:val="ListParagraph"/>
        <w:numPr>
          <w:ilvl w:val="0"/>
          <w:numId w:val="8"/>
        </w:numPr>
        <w:spacing w:after="200"/>
      </w:pPr>
      <w:r>
        <w:t xml:space="preserve">Preston Curve </w:t>
      </w:r>
      <w:proofErr w:type="spellStart"/>
      <w:r>
        <w:t>formalisation</w:t>
      </w:r>
      <w:proofErr w:type="spellEnd"/>
      <w:r>
        <w:t xml:space="preserve"> with R² comparison</w:t>
      </w:r>
    </w:p>
    <w:p w14:paraId="64B01F20" w14:textId="77777777" w:rsidR="00624C6B" w:rsidRDefault="00000000">
      <w:pPr>
        <w:pStyle w:val="Heading1"/>
      </w:pPr>
      <w:r>
        <w:t xml:space="preserve">9. </w:t>
      </w:r>
      <w:proofErr w:type="spellStart"/>
      <w:r>
        <w:t>Visualisations</w:t>
      </w:r>
      <w:proofErr w:type="spellEnd"/>
    </w:p>
    <w:p w14:paraId="53A70C6E" w14:textId="77777777" w:rsidR="00624C6B" w:rsidRDefault="00000000">
      <w:pPr>
        <w:spacing w:after="120"/>
      </w:pPr>
      <w:r>
        <w:t>(To be added as analysis progresses — LOWESS scatter plots, correlation heatmap, Preston Curve, choropleth map, regression coefficient plots.)</w:t>
      </w:r>
    </w:p>
    <w:p w14:paraId="4A94B0D3" w14:textId="77777777" w:rsidR="00624C6B" w:rsidRDefault="00000000">
      <w:pPr>
        <w:pStyle w:val="Heading1"/>
      </w:pPr>
      <w:r>
        <w:t>10. Time Series Analysis</w:t>
      </w:r>
    </w:p>
    <w:p w14:paraId="455078D3" w14:textId="77777777" w:rsidR="00624C6B" w:rsidRDefault="00000000">
      <w:pPr>
        <w:spacing w:after="120"/>
      </w:pPr>
      <w:r>
        <w:t>(To be added — ARIMA forecasting, changepoint detection, population-weighted regional averages.)</w:t>
      </w:r>
    </w:p>
    <w:p w14:paraId="3B381F41" w14:textId="77777777" w:rsidR="00624C6B" w:rsidRDefault="00000000">
      <w:pPr>
        <w:pStyle w:val="Heading1"/>
      </w:pPr>
      <w:r>
        <w:t>11. Next Steps</w:t>
      </w:r>
    </w:p>
    <w:p w14:paraId="7313C9F7" w14:textId="77777777" w:rsidR="00624C6B" w:rsidRDefault="00000000">
      <w:pPr>
        <w:pStyle w:val="ListParagraph"/>
        <w:numPr>
          <w:ilvl w:val="0"/>
          <w:numId w:val="9"/>
        </w:numPr>
        <w:spacing w:after="80"/>
      </w:pPr>
      <w:r>
        <w:t>Build reduced OLS model with interpretable coefficients for what-if parameter replacement.</w:t>
      </w:r>
    </w:p>
    <w:p w14:paraId="59380243" w14:textId="77777777" w:rsidR="00624C6B" w:rsidRDefault="00000000">
      <w:pPr>
        <w:pStyle w:val="ListParagraph"/>
        <w:numPr>
          <w:ilvl w:val="0"/>
          <w:numId w:val="9"/>
        </w:numPr>
        <w:spacing w:after="80"/>
      </w:pPr>
      <w:r>
        <w:t xml:space="preserve">ARIMA time series </w:t>
      </w:r>
      <w:proofErr w:type="gramStart"/>
      <w:r>
        <w:t>forecasting</w:t>
      </w:r>
      <w:proofErr w:type="gramEnd"/>
      <w:r>
        <w:t xml:space="preserve"> on global LE trend with confidence intervals.</w:t>
      </w:r>
    </w:p>
    <w:p w14:paraId="54BBB628" w14:textId="77777777" w:rsidR="00624C6B" w:rsidRDefault="00000000">
      <w:pPr>
        <w:pStyle w:val="ListParagraph"/>
        <w:numPr>
          <w:ilvl w:val="0"/>
          <w:numId w:val="9"/>
        </w:numPr>
        <w:spacing w:after="80"/>
      </w:pPr>
      <w:r>
        <w:t>Changepoint detection on regional trends.</w:t>
      </w:r>
    </w:p>
    <w:p w14:paraId="4047F300" w14:textId="77777777" w:rsidR="00624C6B" w:rsidRDefault="00000000">
      <w:pPr>
        <w:pStyle w:val="ListParagraph"/>
        <w:numPr>
          <w:ilvl w:val="0"/>
          <w:numId w:val="9"/>
        </w:numPr>
        <w:spacing w:after="80"/>
      </w:pPr>
      <w:r>
        <w:t>Population-weighted regional averages.</w:t>
      </w:r>
    </w:p>
    <w:p w14:paraId="23421201" w14:textId="77777777" w:rsidR="00624C6B" w:rsidRDefault="00000000">
      <w:pPr>
        <w:pStyle w:val="ListParagraph"/>
        <w:numPr>
          <w:ilvl w:val="0"/>
          <w:numId w:val="9"/>
        </w:numPr>
        <w:spacing w:after="80"/>
      </w:pPr>
      <w:r>
        <w:t>Interactive choropleth map.</w:t>
      </w:r>
    </w:p>
    <w:p w14:paraId="38B98362" w14:textId="77777777" w:rsidR="00624C6B" w:rsidRDefault="00000000">
      <w:pPr>
        <w:pStyle w:val="ListParagraph"/>
        <w:numPr>
          <w:ilvl w:val="0"/>
          <w:numId w:val="9"/>
        </w:numPr>
        <w:spacing w:after="80"/>
      </w:pPr>
      <w:r>
        <w:t>LLM API integration for natural language forecast interpretation (Project 3 preview).</w:t>
      </w:r>
    </w:p>
    <w:sectPr w:rsidR="00624C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6B5"/>
    <w:multiLevelType w:val="hybridMultilevel"/>
    <w:tmpl w:val="0518A32A"/>
    <w:lvl w:ilvl="0" w:tplc="20304500">
      <w:start w:val="1"/>
      <w:numFmt w:val="bullet"/>
      <w:lvlText w:val="•"/>
      <w:lvlJc w:val="left"/>
      <w:pPr>
        <w:ind w:left="720" w:hanging="360"/>
      </w:pPr>
    </w:lvl>
    <w:lvl w:ilvl="1" w:tplc="7E224214">
      <w:numFmt w:val="decimal"/>
      <w:lvlText w:val=""/>
      <w:lvlJc w:val="left"/>
    </w:lvl>
    <w:lvl w:ilvl="2" w:tplc="5002B4A6">
      <w:numFmt w:val="decimal"/>
      <w:lvlText w:val=""/>
      <w:lvlJc w:val="left"/>
    </w:lvl>
    <w:lvl w:ilvl="3" w:tplc="D222DFD8">
      <w:numFmt w:val="decimal"/>
      <w:lvlText w:val=""/>
      <w:lvlJc w:val="left"/>
    </w:lvl>
    <w:lvl w:ilvl="4" w:tplc="E8885438">
      <w:numFmt w:val="decimal"/>
      <w:lvlText w:val=""/>
      <w:lvlJc w:val="left"/>
    </w:lvl>
    <w:lvl w:ilvl="5" w:tplc="44AA929A">
      <w:numFmt w:val="decimal"/>
      <w:lvlText w:val=""/>
      <w:lvlJc w:val="left"/>
    </w:lvl>
    <w:lvl w:ilvl="6" w:tplc="A02AE60E">
      <w:numFmt w:val="decimal"/>
      <w:lvlText w:val=""/>
      <w:lvlJc w:val="left"/>
    </w:lvl>
    <w:lvl w:ilvl="7" w:tplc="4C0CDD24">
      <w:numFmt w:val="decimal"/>
      <w:lvlText w:val=""/>
      <w:lvlJc w:val="left"/>
    </w:lvl>
    <w:lvl w:ilvl="8" w:tplc="70888480">
      <w:numFmt w:val="decimal"/>
      <w:lvlText w:val=""/>
      <w:lvlJc w:val="left"/>
    </w:lvl>
  </w:abstractNum>
  <w:abstractNum w:abstractNumId="1" w15:restartNumberingAfterBreak="0">
    <w:nsid w:val="1A601A78"/>
    <w:multiLevelType w:val="hybridMultilevel"/>
    <w:tmpl w:val="44109EFA"/>
    <w:lvl w:ilvl="0" w:tplc="66984762">
      <w:start w:val="1"/>
      <w:numFmt w:val="bullet"/>
      <w:lvlText w:val="•"/>
      <w:lvlJc w:val="left"/>
      <w:pPr>
        <w:ind w:left="720" w:hanging="360"/>
      </w:pPr>
    </w:lvl>
    <w:lvl w:ilvl="1" w:tplc="053C0F34">
      <w:numFmt w:val="decimal"/>
      <w:lvlText w:val=""/>
      <w:lvlJc w:val="left"/>
    </w:lvl>
    <w:lvl w:ilvl="2" w:tplc="7C8EF97C">
      <w:numFmt w:val="decimal"/>
      <w:lvlText w:val=""/>
      <w:lvlJc w:val="left"/>
    </w:lvl>
    <w:lvl w:ilvl="3" w:tplc="9FCCE042">
      <w:numFmt w:val="decimal"/>
      <w:lvlText w:val=""/>
      <w:lvlJc w:val="left"/>
    </w:lvl>
    <w:lvl w:ilvl="4" w:tplc="EA6CF922">
      <w:numFmt w:val="decimal"/>
      <w:lvlText w:val=""/>
      <w:lvlJc w:val="left"/>
    </w:lvl>
    <w:lvl w:ilvl="5" w:tplc="1B5E4A1C">
      <w:numFmt w:val="decimal"/>
      <w:lvlText w:val=""/>
      <w:lvlJc w:val="left"/>
    </w:lvl>
    <w:lvl w:ilvl="6" w:tplc="91E6A5F6">
      <w:numFmt w:val="decimal"/>
      <w:lvlText w:val=""/>
      <w:lvlJc w:val="left"/>
    </w:lvl>
    <w:lvl w:ilvl="7" w:tplc="5A4A5090">
      <w:numFmt w:val="decimal"/>
      <w:lvlText w:val=""/>
      <w:lvlJc w:val="left"/>
    </w:lvl>
    <w:lvl w:ilvl="8" w:tplc="07FE0A7C">
      <w:numFmt w:val="decimal"/>
      <w:lvlText w:val=""/>
      <w:lvlJc w:val="left"/>
    </w:lvl>
  </w:abstractNum>
  <w:abstractNum w:abstractNumId="2" w15:restartNumberingAfterBreak="0">
    <w:nsid w:val="2CCE1127"/>
    <w:multiLevelType w:val="hybridMultilevel"/>
    <w:tmpl w:val="729A16C8"/>
    <w:lvl w:ilvl="0" w:tplc="5EAED7B6">
      <w:start w:val="1"/>
      <w:numFmt w:val="bullet"/>
      <w:lvlText w:val="•"/>
      <w:lvlJc w:val="left"/>
      <w:pPr>
        <w:ind w:left="720" w:hanging="360"/>
      </w:pPr>
    </w:lvl>
    <w:lvl w:ilvl="1" w:tplc="1FB6FDE2">
      <w:numFmt w:val="decimal"/>
      <w:lvlText w:val=""/>
      <w:lvlJc w:val="left"/>
    </w:lvl>
    <w:lvl w:ilvl="2" w:tplc="80B05EA8">
      <w:numFmt w:val="decimal"/>
      <w:lvlText w:val=""/>
      <w:lvlJc w:val="left"/>
    </w:lvl>
    <w:lvl w:ilvl="3" w:tplc="B770E89C">
      <w:numFmt w:val="decimal"/>
      <w:lvlText w:val=""/>
      <w:lvlJc w:val="left"/>
    </w:lvl>
    <w:lvl w:ilvl="4" w:tplc="669AA9A6">
      <w:numFmt w:val="decimal"/>
      <w:lvlText w:val=""/>
      <w:lvlJc w:val="left"/>
    </w:lvl>
    <w:lvl w:ilvl="5" w:tplc="C7EE94AE">
      <w:numFmt w:val="decimal"/>
      <w:lvlText w:val=""/>
      <w:lvlJc w:val="left"/>
    </w:lvl>
    <w:lvl w:ilvl="6" w:tplc="6D22093C">
      <w:numFmt w:val="decimal"/>
      <w:lvlText w:val=""/>
      <w:lvlJc w:val="left"/>
    </w:lvl>
    <w:lvl w:ilvl="7" w:tplc="973AF9EC">
      <w:numFmt w:val="decimal"/>
      <w:lvlText w:val=""/>
      <w:lvlJc w:val="left"/>
    </w:lvl>
    <w:lvl w:ilvl="8" w:tplc="88F0D102">
      <w:numFmt w:val="decimal"/>
      <w:lvlText w:val=""/>
      <w:lvlJc w:val="left"/>
    </w:lvl>
  </w:abstractNum>
  <w:abstractNum w:abstractNumId="3" w15:restartNumberingAfterBreak="0">
    <w:nsid w:val="378706CD"/>
    <w:multiLevelType w:val="hybridMultilevel"/>
    <w:tmpl w:val="17046A26"/>
    <w:lvl w:ilvl="0" w:tplc="B98CCD16">
      <w:start w:val="1"/>
      <w:numFmt w:val="bullet"/>
      <w:lvlText w:val="•"/>
      <w:lvlJc w:val="left"/>
      <w:pPr>
        <w:ind w:left="720" w:hanging="360"/>
      </w:pPr>
    </w:lvl>
    <w:lvl w:ilvl="1" w:tplc="8116C588">
      <w:numFmt w:val="decimal"/>
      <w:lvlText w:val=""/>
      <w:lvlJc w:val="left"/>
    </w:lvl>
    <w:lvl w:ilvl="2" w:tplc="AFBC3DEA">
      <w:numFmt w:val="decimal"/>
      <w:lvlText w:val=""/>
      <w:lvlJc w:val="left"/>
    </w:lvl>
    <w:lvl w:ilvl="3" w:tplc="94D2E36C">
      <w:numFmt w:val="decimal"/>
      <w:lvlText w:val=""/>
      <w:lvlJc w:val="left"/>
    </w:lvl>
    <w:lvl w:ilvl="4" w:tplc="321CE746">
      <w:numFmt w:val="decimal"/>
      <w:lvlText w:val=""/>
      <w:lvlJc w:val="left"/>
    </w:lvl>
    <w:lvl w:ilvl="5" w:tplc="FE4C498A">
      <w:numFmt w:val="decimal"/>
      <w:lvlText w:val=""/>
      <w:lvlJc w:val="left"/>
    </w:lvl>
    <w:lvl w:ilvl="6" w:tplc="8496FDFA">
      <w:numFmt w:val="decimal"/>
      <w:lvlText w:val=""/>
      <w:lvlJc w:val="left"/>
    </w:lvl>
    <w:lvl w:ilvl="7" w:tplc="271A887C">
      <w:numFmt w:val="decimal"/>
      <w:lvlText w:val=""/>
      <w:lvlJc w:val="left"/>
    </w:lvl>
    <w:lvl w:ilvl="8" w:tplc="6986CED6">
      <w:numFmt w:val="decimal"/>
      <w:lvlText w:val=""/>
      <w:lvlJc w:val="left"/>
    </w:lvl>
  </w:abstractNum>
  <w:abstractNum w:abstractNumId="4" w15:restartNumberingAfterBreak="0">
    <w:nsid w:val="55310362"/>
    <w:multiLevelType w:val="hybridMultilevel"/>
    <w:tmpl w:val="116CAAD8"/>
    <w:lvl w:ilvl="0" w:tplc="BCEE7858">
      <w:start w:val="1"/>
      <w:numFmt w:val="decimal"/>
      <w:lvlText w:val="%1."/>
      <w:lvlJc w:val="left"/>
      <w:pPr>
        <w:ind w:left="720" w:hanging="360"/>
      </w:pPr>
    </w:lvl>
    <w:lvl w:ilvl="1" w:tplc="57A03064">
      <w:numFmt w:val="decimal"/>
      <w:lvlText w:val=""/>
      <w:lvlJc w:val="left"/>
    </w:lvl>
    <w:lvl w:ilvl="2" w:tplc="B5D2B388">
      <w:numFmt w:val="decimal"/>
      <w:lvlText w:val=""/>
      <w:lvlJc w:val="left"/>
    </w:lvl>
    <w:lvl w:ilvl="3" w:tplc="E44836FE">
      <w:numFmt w:val="decimal"/>
      <w:lvlText w:val=""/>
      <w:lvlJc w:val="left"/>
    </w:lvl>
    <w:lvl w:ilvl="4" w:tplc="3334C826">
      <w:numFmt w:val="decimal"/>
      <w:lvlText w:val=""/>
      <w:lvlJc w:val="left"/>
    </w:lvl>
    <w:lvl w:ilvl="5" w:tplc="D32CB660">
      <w:numFmt w:val="decimal"/>
      <w:lvlText w:val=""/>
      <w:lvlJc w:val="left"/>
    </w:lvl>
    <w:lvl w:ilvl="6" w:tplc="0966102C">
      <w:numFmt w:val="decimal"/>
      <w:lvlText w:val=""/>
      <w:lvlJc w:val="left"/>
    </w:lvl>
    <w:lvl w:ilvl="7" w:tplc="A9C223C8">
      <w:numFmt w:val="decimal"/>
      <w:lvlText w:val=""/>
      <w:lvlJc w:val="left"/>
    </w:lvl>
    <w:lvl w:ilvl="8" w:tplc="113EBD00">
      <w:numFmt w:val="decimal"/>
      <w:lvlText w:val=""/>
      <w:lvlJc w:val="left"/>
    </w:lvl>
  </w:abstractNum>
  <w:abstractNum w:abstractNumId="5" w15:restartNumberingAfterBreak="0">
    <w:nsid w:val="636B5776"/>
    <w:multiLevelType w:val="hybridMultilevel"/>
    <w:tmpl w:val="21CE4E0A"/>
    <w:lvl w:ilvl="0" w:tplc="6FBCE7BE">
      <w:start w:val="1"/>
      <w:numFmt w:val="bullet"/>
      <w:lvlText w:val="●"/>
      <w:lvlJc w:val="left"/>
      <w:pPr>
        <w:ind w:left="720" w:hanging="360"/>
      </w:pPr>
    </w:lvl>
    <w:lvl w:ilvl="1" w:tplc="F9443E4A">
      <w:start w:val="1"/>
      <w:numFmt w:val="bullet"/>
      <w:lvlText w:val="○"/>
      <w:lvlJc w:val="left"/>
      <w:pPr>
        <w:ind w:left="1440" w:hanging="360"/>
      </w:pPr>
    </w:lvl>
    <w:lvl w:ilvl="2" w:tplc="F78C6A0C">
      <w:start w:val="1"/>
      <w:numFmt w:val="bullet"/>
      <w:lvlText w:val="■"/>
      <w:lvlJc w:val="left"/>
      <w:pPr>
        <w:ind w:left="2160" w:hanging="360"/>
      </w:pPr>
    </w:lvl>
    <w:lvl w:ilvl="3" w:tplc="ED6E2DE0">
      <w:start w:val="1"/>
      <w:numFmt w:val="bullet"/>
      <w:lvlText w:val="●"/>
      <w:lvlJc w:val="left"/>
      <w:pPr>
        <w:ind w:left="2880" w:hanging="360"/>
      </w:pPr>
    </w:lvl>
    <w:lvl w:ilvl="4" w:tplc="66D0D0E2">
      <w:start w:val="1"/>
      <w:numFmt w:val="bullet"/>
      <w:lvlText w:val="○"/>
      <w:lvlJc w:val="left"/>
      <w:pPr>
        <w:ind w:left="3600" w:hanging="360"/>
      </w:pPr>
    </w:lvl>
    <w:lvl w:ilvl="5" w:tplc="2D86BFA0">
      <w:start w:val="1"/>
      <w:numFmt w:val="bullet"/>
      <w:lvlText w:val="■"/>
      <w:lvlJc w:val="left"/>
      <w:pPr>
        <w:ind w:left="4320" w:hanging="360"/>
      </w:pPr>
    </w:lvl>
    <w:lvl w:ilvl="6" w:tplc="FFE817CC">
      <w:start w:val="1"/>
      <w:numFmt w:val="bullet"/>
      <w:lvlText w:val="●"/>
      <w:lvlJc w:val="left"/>
      <w:pPr>
        <w:ind w:left="5040" w:hanging="360"/>
      </w:pPr>
    </w:lvl>
    <w:lvl w:ilvl="7" w:tplc="4C803574">
      <w:start w:val="1"/>
      <w:numFmt w:val="bullet"/>
      <w:lvlText w:val="●"/>
      <w:lvlJc w:val="left"/>
      <w:pPr>
        <w:ind w:left="5760" w:hanging="360"/>
      </w:pPr>
    </w:lvl>
    <w:lvl w:ilvl="8" w:tplc="28EC48E0">
      <w:start w:val="1"/>
      <w:numFmt w:val="bullet"/>
      <w:lvlText w:val="●"/>
      <w:lvlJc w:val="left"/>
      <w:pPr>
        <w:ind w:left="6480" w:hanging="360"/>
      </w:pPr>
    </w:lvl>
  </w:abstractNum>
  <w:abstractNum w:abstractNumId="6" w15:restartNumberingAfterBreak="0">
    <w:nsid w:val="646F3085"/>
    <w:multiLevelType w:val="hybridMultilevel"/>
    <w:tmpl w:val="16C0421E"/>
    <w:lvl w:ilvl="0" w:tplc="C400B1BA">
      <w:start w:val="1"/>
      <w:numFmt w:val="bullet"/>
      <w:lvlText w:val="•"/>
      <w:lvlJc w:val="left"/>
      <w:pPr>
        <w:ind w:left="720" w:hanging="360"/>
      </w:pPr>
    </w:lvl>
    <w:lvl w:ilvl="1" w:tplc="CE286C0C">
      <w:numFmt w:val="decimal"/>
      <w:lvlText w:val=""/>
      <w:lvlJc w:val="left"/>
    </w:lvl>
    <w:lvl w:ilvl="2" w:tplc="7C0E84BC">
      <w:numFmt w:val="decimal"/>
      <w:lvlText w:val=""/>
      <w:lvlJc w:val="left"/>
    </w:lvl>
    <w:lvl w:ilvl="3" w:tplc="BA98DD3E">
      <w:numFmt w:val="decimal"/>
      <w:lvlText w:val=""/>
      <w:lvlJc w:val="left"/>
    </w:lvl>
    <w:lvl w:ilvl="4" w:tplc="1DA0FDF4">
      <w:numFmt w:val="decimal"/>
      <w:lvlText w:val=""/>
      <w:lvlJc w:val="left"/>
    </w:lvl>
    <w:lvl w:ilvl="5" w:tplc="FF889968">
      <w:numFmt w:val="decimal"/>
      <w:lvlText w:val=""/>
      <w:lvlJc w:val="left"/>
    </w:lvl>
    <w:lvl w:ilvl="6" w:tplc="D4FC3DCC">
      <w:numFmt w:val="decimal"/>
      <w:lvlText w:val=""/>
      <w:lvlJc w:val="left"/>
    </w:lvl>
    <w:lvl w:ilvl="7" w:tplc="49B06F6C">
      <w:numFmt w:val="decimal"/>
      <w:lvlText w:val=""/>
      <w:lvlJc w:val="left"/>
    </w:lvl>
    <w:lvl w:ilvl="8" w:tplc="E3E0B412">
      <w:numFmt w:val="decimal"/>
      <w:lvlText w:val=""/>
      <w:lvlJc w:val="left"/>
    </w:lvl>
  </w:abstractNum>
  <w:abstractNum w:abstractNumId="7" w15:restartNumberingAfterBreak="0">
    <w:nsid w:val="6B1C5AD0"/>
    <w:multiLevelType w:val="hybridMultilevel"/>
    <w:tmpl w:val="423A3EBA"/>
    <w:lvl w:ilvl="0" w:tplc="DFDA507A">
      <w:start w:val="1"/>
      <w:numFmt w:val="bullet"/>
      <w:lvlText w:val="•"/>
      <w:lvlJc w:val="left"/>
      <w:pPr>
        <w:ind w:left="720" w:hanging="360"/>
      </w:pPr>
    </w:lvl>
    <w:lvl w:ilvl="1" w:tplc="C1AC8AF2">
      <w:numFmt w:val="decimal"/>
      <w:lvlText w:val=""/>
      <w:lvlJc w:val="left"/>
    </w:lvl>
    <w:lvl w:ilvl="2" w:tplc="11A8AEC4">
      <w:numFmt w:val="decimal"/>
      <w:lvlText w:val=""/>
      <w:lvlJc w:val="left"/>
    </w:lvl>
    <w:lvl w:ilvl="3" w:tplc="48D44C46">
      <w:numFmt w:val="decimal"/>
      <w:lvlText w:val=""/>
      <w:lvlJc w:val="left"/>
    </w:lvl>
    <w:lvl w:ilvl="4" w:tplc="7F1CE182">
      <w:numFmt w:val="decimal"/>
      <w:lvlText w:val=""/>
      <w:lvlJc w:val="left"/>
    </w:lvl>
    <w:lvl w:ilvl="5" w:tplc="E9F278D2">
      <w:numFmt w:val="decimal"/>
      <w:lvlText w:val=""/>
      <w:lvlJc w:val="left"/>
    </w:lvl>
    <w:lvl w:ilvl="6" w:tplc="A0124472">
      <w:numFmt w:val="decimal"/>
      <w:lvlText w:val=""/>
      <w:lvlJc w:val="left"/>
    </w:lvl>
    <w:lvl w:ilvl="7" w:tplc="2B0842AC">
      <w:numFmt w:val="decimal"/>
      <w:lvlText w:val=""/>
      <w:lvlJc w:val="left"/>
    </w:lvl>
    <w:lvl w:ilvl="8" w:tplc="566ABCE4">
      <w:numFmt w:val="decimal"/>
      <w:lvlText w:val=""/>
      <w:lvlJc w:val="left"/>
    </w:lvl>
  </w:abstractNum>
  <w:abstractNum w:abstractNumId="8" w15:restartNumberingAfterBreak="0">
    <w:nsid w:val="74C9093C"/>
    <w:multiLevelType w:val="hybridMultilevel"/>
    <w:tmpl w:val="D7300884"/>
    <w:lvl w:ilvl="0" w:tplc="FEB615D8">
      <w:start w:val="1"/>
      <w:numFmt w:val="bullet"/>
      <w:lvlText w:val="•"/>
      <w:lvlJc w:val="left"/>
      <w:pPr>
        <w:ind w:left="720" w:hanging="360"/>
      </w:pPr>
    </w:lvl>
    <w:lvl w:ilvl="1" w:tplc="5B30DD34">
      <w:numFmt w:val="decimal"/>
      <w:lvlText w:val=""/>
      <w:lvlJc w:val="left"/>
    </w:lvl>
    <w:lvl w:ilvl="2" w:tplc="A120EFBE">
      <w:numFmt w:val="decimal"/>
      <w:lvlText w:val=""/>
      <w:lvlJc w:val="left"/>
    </w:lvl>
    <w:lvl w:ilvl="3" w:tplc="E576A630">
      <w:numFmt w:val="decimal"/>
      <w:lvlText w:val=""/>
      <w:lvlJc w:val="left"/>
    </w:lvl>
    <w:lvl w:ilvl="4" w:tplc="EC3E8A06">
      <w:numFmt w:val="decimal"/>
      <w:lvlText w:val=""/>
      <w:lvlJc w:val="left"/>
    </w:lvl>
    <w:lvl w:ilvl="5" w:tplc="ADB46BF0">
      <w:numFmt w:val="decimal"/>
      <w:lvlText w:val=""/>
      <w:lvlJc w:val="left"/>
    </w:lvl>
    <w:lvl w:ilvl="6" w:tplc="4456E306">
      <w:numFmt w:val="decimal"/>
      <w:lvlText w:val=""/>
      <w:lvlJc w:val="left"/>
    </w:lvl>
    <w:lvl w:ilvl="7" w:tplc="E67EF0F8">
      <w:numFmt w:val="decimal"/>
      <w:lvlText w:val=""/>
      <w:lvlJc w:val="left"/>
    </w:lvl>
    <w:lvl w:ilvl="8" w:tplc="F7949382">
      <w:numFmt w:val="decimal"/>
      <w:lvlText w:val=""/>
      <w:lvlJc w:val="left"/>
    </w:lvl>
  </w:abstractNum>
  <w:num w:numId="1" w16cid:durableId="657268607">
    <w:abstractNumId w:val="5"/>
    <w:lvlOverride w:ilvl="0">
      <w:startOverride w:val="1"/>
    </w:lvlOverride>
  </w:num>
  <w:num w:numId="2" w16cid:durableId="160316733">
    <w:abstractNumId w:val="7"/>
    <w:lvlOverride w:ilvl="0">
      <w:startOverride w:val="1"/>
    </w:lvlOverride>
  </w:num>
  <w:num w:numId="3" w16cid:durableId="665131980">
    <w:abstractNumId w:val="0"/>
    <w:lvlOverride w:ilvl="0">
      <w:startOverride w:val="1"/>
    </w:lvlOverride>
  </w:num>
  <w:num w:numId="4" w16cid:durableId="469516185">
    <w:abstractNumId w:val="8"/>
    <w:lvlOverride w:ilvl="0">
      <w:startOverride w:val="1"/>
    </w:lvlOverride>
  </w:num>
  <w:num w:numId="5" w16cid:durableId="2072649731">
    <w:abstractNumId w:val="1"/>
    <w:lvlOverride w:ilvl="0">
      <w:startOverride w:val="1"/>
    </w:lvlOverride>
  </w:num>
  <w:num w:numId="6" w16cid:durableId="123817544">
    <w:abstractNumId w:val="2"/>
    <w:lvlOverride w:ilvl="0">
      <w:startOverride w:val="1"/>
    </w:lvlOverride>
  </w:num>
  <w:num w:numId="7" w16cid:durableId="816388">
    <w:abstractNumId w:val="3"/>
    <w:lvlOverride w:ilvl="0">
      <w:startOverride w:val="1"/>
    </w:lvlOverride>
  </w:num>
  <w:num w:numId="8" w16cid:durableId="1559630715">
    <w:abstractNumId w:val="6"/>
    <w:lvlOverride w:ilvl="0">
      <w:startOverride w:val="1"/>
    </w:lvlOverride>
  </w:num>
  <w:num w:numId="9" w16cid:durableId="77925476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C6B"/>
    <w:rsid w:val="00624C6B"/>
    <w:rsid w:val="00A16D6D"/>
    <w:rsid w:val="00F40E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C8092"/>
  <w15:docId w15:val="{FA09F514-9F35-45B8-9550-F17DDECD2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797"/>
      <w:sz w:val="36"/>
      <w:szCs w:val="36"/>
    </w:rPr>
  </w:style>
  <w:style w:type="paragraph" w:styleId="Heading2">
    <w:name w:val="heading 2"/>
    <w:uiPriority w:val="9"/>
    <w:unhideWhenUsed/>
    <w:qFormat/>
    <w:pPr>
      <w:spacing w:before="240" w:after="160"/>
      <w:outlineLvl w:val="1"/>
    </w:pPr>
    <w:rPr>
      <w:b/>
      <w:bCs/>
      <w:color w:val="2B5797"/>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3155</Words>
  <Characters>19042</Characters>
  <Application>Microsoft Office Word</Application>
  <DocSecurity>0</DocSecurity>
  <Lines>382</Lines>
  <Paragraphs>182</Paragraphs>
  <ScaleCrop>false</ScaleCrop>
  <Company/>
  <LinksUpToDate>false</LinksUpToDate>
  <CharactersWithSpaces>22036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Elkhatib</cp:lastModifiedBy>
  <cp:revision>2</cp:revision>
  <dcterms:created xsi:type="dcterms:W3CDTF">2026-05-01T09:44:00Z</dcterms:created>
  <dcterms:modified xsi:type="dcterms:W3CDTF">2026-05-01T09:44:00Z</dcterms:modified>
</cp:coreProperties>
</file>