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BABE" w14:textId="25A9AE70" w:rsidR="00F8413B" w:rsidRPr="00F8413B" w:rsidRDefault="00F8413B" w:rsidP="00F8413B">
      <w:pPr>
        <w:rPr>
          <w:b/>
          <w:bCs/>
          <w:sz w:val="32"/>
          <w:szCs w:val="32"/>
        </w:rPr>
      </w:pPr>
      <w:r w:rsidRPr="00F8413B">
        <w:rPr>
          <w:b/>
          <w:bCs/>
          <w:sz w:val="32"/>
          <w:szCs w:val="32"/>
        </w:rPr>
        <w:t xml:space="preserve"> Sales Analysis – Key Insights</w:t>
      </w:r>
    </w:p>
    <w:p w14:paraId="5A0EDC8B" w14:textId="77777777" w:rsidR="00F8413B" w:rsidRPr="00F8413B" w:rsidRDefault="00F8413B" w:rsidP="00F8413B">
      <w:pPr>
        <w:rPr>
          <w:sz w:val="22"/>
          <w:szCs w:val="22"/>
        </w:rPr>
      </w:pPr>
    </w:p>
    <w:p w14:paraId="072FB251" w14:textId="2E6E613E" w:rsidR="00F8413B" w:rsidRPr="00F8413B" w:rsidRDefault="00F8413B" w:rsidP="00F8413B">
      <w:pPr>
        <w:rPr>
          <w:b/>
          <w:bCs/>
        </w:rPr>
      </w:pPr>
      <w:r w:rsidRPr="00F8413B">
        <w:rPr>
          <w:b/>
          <w:bCs/>
        </w:rPr>
        <w:t>1. Overall Performance</w:t>
      </w:r>
    </w:p>
    <w:p w14:paraId="4BD87D88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Total sales show a steady upward trend over time, with noticeable peaks in the last quarter of the year.</w:t>
      </w:r>
    </w:p>
    <w:p w14:paraId="4B549569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Sales volatility indicates seasonal demand, suggesting opportunities for targeted campaigns.</w:t>
      </w:r>
    </w:p>
    <w:p w14:paraId="06F4B02B" w14:textId="77777777" w:rsidR="00F8413B" w:rsidRPr="00F8413B" w:rsidRDefault="00F8413B" w:rsidP="00F8413B">
      <w:pPr>
        <w:rPr>
          <w:sz w:val="22"/>
          <w:szCs w:val="22"/>
        </w:rPr>
      </w:pPr>
    </w:p>
    <w:p w14:paraId="74171EFC" w14:textId="6D8DE802" w:rsidR="00F8413B" w:rsidRPr="00F8413B" w:rsidRDefault="00F8413B" w:rsidP="00F8413B">
      <w:pPr>
        <w:rPr>
          <w:b/>
          <w:bCs/>
        </w:rPr>
      </w:pPr>
      <w:r w:rsidRPr="00F8413B">
        <w:rPr>
          <w:b/>
          <w:bCs/>
        </w:rPr>
        <w:t>2. Category Performance</w:t>
      </w:r>
    </w:p>
    <w:p w14:paraId="360CA0AF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 xml:space="preserve">- The Technology category generates the highest total sales </w:t>
      </w:r>
      <w:proofErr w:type="gramStart"/>
      <w:r w:rsidRPr="00F8413B">
        <w:rPr>
          <w:sz w:val="22"/>
          <w:szCs w:val="22"/>
        </w:rPr>
        <w:t>among</w:t>
      </w:r>
      <w:proofErr w:type="gramEnd"/>
      <w:r w:rsidRPr="00F8413B">
        <w:rPr>
          <w:sz w:val="22"/>
          <w:szCs w:val="22"/>
        </w:rPr>
        <w:t xml:space="preserve"> all categories.</w:t>
      </w:r>
    </w:p>
    <w:p w14:paraId="1D7D2C39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Furniture shows stable sales but lower profit margins compared to other categories.</w:t>
      </w:r>
    </w:p>
    <w:p w14:paraId="66164798" w14:textId="77777777" w:rsidR="00F8413B" w:rsidRPr="00F8413B" w:rsidRDefault="00F8413B" w:rsidP="00F8413B">
      <w:pPr>
        <w:rPr>
          <w:sz w:val="22"/>
          <w:szCs w:val="22"/>
        </w:rPr>
      </w:pPr>
    </w:p>
    <w:p w14:paraId="7FC57798" w14:textId="1120CE34" w:rsidR="00F8413B" w:rsidRPr="00F8413B" w:rsidRDefault="00F8413B" w:rsidP="00F8413B">
      <w:pPr>
        <w:rPr>
          <w:b/>
          <w:bCs/>
        </w:rPr>
      </w:pPr>
      <w:r w:rsidRPr="00F8413B">
        <w:rPr>
          <w:b/>
          <w:bCs/>
        </w:rPr>
        <w:t>3. Top Products</w:t>
      </w:r>
    </w:p>
    <w:p w14:paraId="5589F934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A small subset of products (Top 10) contributes a significant portion of total revenue.</w:t>
      </w:r>
    </w:p>
    <w:p w14:paraId="292A2AD1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This aligns with the Pareto principle (80/20 rule), where few products drive most sales.</w:t>
      </w:r>
    </w:p>
    <w:p w14:paraId="51B94F1E" w14:textId="77777777" w:rsidR="00F8413B" w:rsidRPr="00F8413B" w:rsidRDefault="00F8413B" w:rsidP="00F8413B">
      <w:pPr>
        <w:rPr>
          <w:sz w:val="22"/>
          <w:szCs w:val="22"/>
        </w:rPr>
      </w:pPr>
    </w:p>
    <w:p w14:paraId="4D1D1EC5" w14:textId="1D17B242" w:rsidR="00F8413B" w:rsidRPr="00F8413B" w:rsidRDefault="00F8413B" w:rsidP="00F8413B">
      <w:pPr>
        <w:rPr>
          <w:b/>
          <w:bCs/>
        </w:rPr>
      </w:pPr>
      <w:r w:rsidRPr="00F8413B">
        <w:rPr>
          <w:b/>
          <w:bCs/>
        </w:rPr>
        <w:t>4. Time-Based Insights</w:t>
      </w:r>
    </w:p>
    <w:p w14:paraId="7132427B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Monthly analysis reveals increased sales toward year-end.</w:t>
      </w:r>
    </w:p>
    <w:p w14:paraId="302D5D80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This trend highlights the importance of Q4 promotions and inventory planning.</w:t>
      </w:r>
    </w:p>
    <w:p w14:paraId="5768B1DE" w14:textId="77777777" w:rsidR="00F8413B" w:rsidRPr="00F8413B" w:rsidRDefault="00F8413B" w:rsidP="00F8413B">
      <w:pPr>
        <w:rPr>
          <w:sz w:val="22"/>
          <w:szCs w:val="22"/>
        </w:rPr>
      </w:pPr>
    </w:p>
    <w:p w14:paraId="667C7E98" w14:textId="78F9AABB" w:rsidR="00F8413B" w:rsidRPr="00F8413B" w:rsidRDefault="00F8413B" w:rsidP="00F8413B">
      <w:pPr>
        <w:rPr>
          <w:b/>
          <w:bCs/>
        </w:rPr>
      </w:pPr>
      <w:r w:rsidRPr="00F8413B">
        <w:rPr>
          <w:b/>
          <w:bCs/>
        </w:rPr>
        <w:t>5. Profitability Insights</w:t>
      </w:r>
    </w:p>
    <w:p w14:paraId="51116B1A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Some products generate high sales but relatively low profit margins.</w:t>
      </w:r>
    </w:p>
    <w:p w14:paraId="2446B524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Optimizing pricing or cost structures for these products could improve overall profitability.</w:t>
      </w:r>
    </w:p>
    <w:p w14:paraId="479FE0BF" w14:textId="77777777" w:rsidR="00F8413B" w:rsidRPr="00F8413B" w:rsidRDefault="00F8413B" w:rsidP="00F8413B">
      <w:pPr>
        <w:rPr>
          <w:b/>
          <w:bCs/>
        </w:rPr>
      </w:pPr>
    </w:p>
    <w:p w14:paraId="5B7DE1D7" w14:textId="7995C93D" w:rsidR="00F8413B" w:rsidRPr="00F8413B" w:rsidRDefault="00F8413B" w:rsidP="00F8413B">
      <w:pPr>
        <w:rPr>
          <w:b/>
          <w:bCs/>
        </w:rPr>
      </w:pPr>
      <w:r w:rsidRPr="00F8413B">
        <w:rPr>
          <w:b/>
          <w:bCs/>
        </w:rPr>
        <w:t>6. Business Recommendations</w:t>
      </w:r>
    </w:p>
    <w:p w14:paraId="074DE8E0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Focus marketing efforts on high-performing categories and top products.</w:t>
      </w:r>
    </w:p>
    <w:p w14:paraId="52EB7ED7" w14:textId="77777777" w:rsidR="00F8413B" w:rsidRPr="00F8413B" w:rsidRDefault="00F8413B" w:rsidP="00F8413B">
      <w:pPr>
        <w:rPr>
          <w:sz w:val="22"/>
          <w:szCs w:val="22"/>
        </w:rPr>
      </w:pPr>
      <w:r w:rsidRPr="00F8413B">
        <w:rPr>
          <w:sz w:val="22"/>
          <w:szCs w:val="22"/>
        </w:rPr>
        <w:t>- Re-evaluate low-margin products despite high sales volume.</w:t>
      </w:r>
    </w:p>
    <w:p w14:paraId="20464B58" w14:textId="2F6DD10D" w:rsidR="00376AB9" w:rsidRDefault="00F8413B" w:rsidP="00F8413B">
      <w:r w:rsidRPr="00F8413B">
        <w:rPr>
          <w:sz w:val="22"/>
          <w:szCs w:val="22"/>
        </w:rPr>
        <w:t>- Leverage seasonal trends for promotional strategies and demand forecasting</w:t>
      </w:r>
      <w:r>
        <w:t>.</w:t>
      </w:r>
    </w:p>
    <w:sectPr w:rsidR="00376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E0"/>
    <w:rsid w:val="00376AB9"/>
    <w:rsid w:val="00B521AD"/>
    <w:rsid w:val="00C401E0"/>
    <w:rsid w:val="00D05257"/>
    <w:rsid w:val="00F8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BC7C"/>
  <w15:chartTrackingRefBased/>
  <w15:docId w15:val="{D4D6C8A9-322C-41EE-BE1E-339FBEEF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ELMAHDY-KOO</dc:creator>
  <cp:keywords/>
  <dc:description/>
  <cp:lastModifiedBy>ELMAHDY-KOO</cp:lastModifiedBy>
  <cp:revision>2</cp:revision>
  <dcterms:created xsi:type="dcterms:W3CDTF">2026-01-06T17:38:00Z</dcterms:created>
  <dcterms:modified xsi:type="dcterms:W3CDTF">2026-01-06T17:40:00Z</dcterms:modified>
</cp:coreProperties>
</file>