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4)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The MSE vs </w:t>
      </w:r>
      <w:bookmarkStart w:id="0" w:name="__DdeLink__3_2491648670"/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ρ</w:t>
      </w:r>
      <w:bookmarkEnd w:id="0"/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curves obtained both theoretically and in simulation are plotted in the figure below.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4"/>
          <w:szCs w:val="24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10275" cy="426148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42614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10275" cy="401002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0275" cy="4010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The graphs of</w:t>
                            </w:r>
                            <w:r>
                              <w:rPr/>
                              <w:t xml:space="preserve"> MSE vs </w:t>
                            </w:r>
                            <w:bookmarkStart w:id="1" w:name="__DdeLink__3_24916486701"/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ρ</w:t>
                            </w:r>
                            <w:bookmarkEnd w:id="1"/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curves</w:t>
                            </w:r>
                            <w:r>
                              <w:rPr/>
                              <w:t xml:space="preserve"> (theoretical and in simulation)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3.25pt;height:335.55pt;mso-wrap-distance-left:0pt;mso-wrap-distance-right:0pt;mso-wrap-distance-top:0pt;mso-wrap-distance-bottom:0pt;margin-top:0pt;mso-position-vertical:top;mso-position-vertical-relative:text;margin-left:12.7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10275" cy="401002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0275" cy="401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The graphs of</w:t>
                      </w:r>
                      <w:r>
                        <w:rPr/>
                        <w:t xml:space="preserve"> MSE vs </w:t>
                      </w:r>
                      <w:bookmarkStart w:id="2" w:name="__DdeLink__3_24916486701"/>
                      <w:r>
                        <w:rPr>
                          <w:rFonts w:ascii="Liberation Serif" w:hAnsi="Liberation Serif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</w:rPr>
                        <w:t>ρ</w:t>
                      </w:r>
                      <w:bookmarkEnd w:id="2"/>
                      <w:r>
                        <w:rPr>
                          <w:rFonts w:ascii="Liberation Serif" w:hAnsi="Liberation Serif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iberation Serif" w:hAnsi="Liberation Serif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  <w:szCs w:val="24"/>
                        </w:rPr>
                        <w:t>curves</w:t>
                      </w:r>
                      <w:r>
                        <w:rPr/>
                        <w:t xml:space="preserve"> (theoretical and in simulation)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 obtained similar graphs for analytical and numerical results. Since we used too many samples (N = 1E5) to calculate MSE numerically, we obtained almost smooth curve. F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rom graph, we can observe that the MSE becomes smaller as ρ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becomes greater in magnitude.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gure">
    <w:name w:val="Figur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LibreOffice/7.2.7.2$Linux_X86_64 LibreOffice_project/20$Build-2</Application>
  <AppVersion>15.0000</AppVersion>
  <Pages>1</Pages>
  <Words>74</Words>
  <Characters>360</Characters>
  <CharactersWithSpaces>430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2022-05-28T01:31:40Z</dcterms:created>
  <dc:creator>İsmail Enes Bülbül</dc:creator>
  <dc:description/>
  <dc:language>en-US</dc:language>
  <cp:lastModifiedBy>İsmail Enes Bülbül</cp:lastModifiedBy>
  <dcterms:modified xsi:type="dcterms:W3CDTF">2022-05-28T01:53:04Z</dcterms:modified>
  <cp:revision>1</cp:revision>
  <dc:subject/>
  <dc:title/>
</cp:coreProperties>
</file>