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52"/>
        </w:rPr>
        <w:t>MOMO FEVER</w:t>
      </w:r>
    </w:p>
    <w:p>
      <w:pPr>
        <w:jc w:val="center"/>
      </w:pPr>
      <w:r>
        <w:rPr>
          <w:b/>
          <w:color w:val="2E74B5"/>
          <w:sz w:val="32"/>
        </w:rPr>
        <w:t>Business Case for Commercialisation</w:t>
      </w:r>
    </w:p>
    <w:p/>
    <w:p>
      <w:pPr>
        <w:jc w:val="center"/>
      </w:pPr>
      <w:r>
        <w:t>Nepali Street Food Restaurant Simulation - Browser-Based App</w:t>
      </w:r>
    </w:p>
    <w:p/>
    <w:p>
      <w:pPr>
        <w:jc w:val="center"/>
      </w:pPr>
      <w:r>
        <w:t>Date: June 2026</w:t>
      </w:r>
    </w:p>
    <w:p>
      <w:r>
        <w:br w:type="page"/>
      </w:r>
    </w:p>
    <w:p>
      <w:pPr>
        <w:pStyle w:val="Heading1"/>
      </w:pPr>
      <w:r>
        <w:rPr>
          <w:color w:val="1F497D"/>
        </w:rPr>
        <w:t>Executive Summary</w:t>
      </w:r>
    </w:p>
    <w:p>
      <w:pPr>
        <w:spacing w:after="160"/>
      </w:pPr>
      <w:r>
        <w:t>Momo Fever is a fully built browser-based restaurant simulation app where players run a Nepali street food stall across three levels. The app is complete and this report makes the case for earning money from it. The chosen approach is a freemium model with three income streams: rewarded advertising, in-app purchases, and a premium content tier. Because the app runs in the browser with no download needed, it avoids the 30% fee that app stores take from native apps, which keeps early margins healthier.</w:t>
      </w:r>
    </w:p>
    <w:p>
      <w:pPr>
        <w:spacing w:after="160"/>
      </w:pPr>
      <w:r>
        <w:t>Total launch costs are estimated at Rs. 6,40,000, covering sound design, mobile layout, marketing, and platform publishing. The target is 10,000 monthly active users by the end of Year 1 and 80,000 by Year 3. Based on these numbers, the business is expected to break even within 18 months. Year 3 revenue is estimated at Rs. 1,84,00,000 across all income streams. The report also addresses the ethics of earning money from an app whose mechanics put pressure on players to spend. The group's position is that clear pricing and no hidden costs are not optional.</w:t>
      </w:r>
    </w:p>
    <w:p>
      <w:pPr>
        <w:pStyle w:val="Heading1"/>
      </w:pPr>
      <w:r>
        <w:rPr>
          <w:color w:val="1F497D"/>
        </w:rPr>
        <w:t>Keywords</w:t>
      </w:r>
    </w:p>
    <w:p>
      <w:pPr>
        <w:spacing w:after="160"/>
      </w:pPr>
      <w:r>
        <w:t>Browser App - Freemium - In-App Purchases - Monetisation - Casual Gaming - Nepali Culture - Rewarded Advertising - Revenue Model - Progressive Web App - ARPU - Lean Startup - First-Mover Advantage</w:t>
      </w:r>
    </w:p>
    <w:p>
      <w:r>
        <w:br w:type="page"/>
      </w:r>
    </w:p>
    <w:p>
      <w:pPr>
        <w:pStyle w:val="Heading1"/>
      </w:pPr>
      <w:r>
        <w:rPr>
          <w:color w:val="1F497D"/>
        </w:rPr>
        <w:t>Table of Contents</w:t>
      </w:r>
    </w:p>
    <w:p>
      <w:pPr>
        <w:spacing w:after="40"/>
      </w:pPr>
      <w:r>
        <w:t>1.  Executive Summary</w:t>
      </w:r>
      <w:r>
        <w:t xml:space="preserve">  ............................................  2</w:t>
      </w:r>
    </w:p>
    <w:p>
      <w:pPr>
        <w:spacing w:after="40"/>
      </w:pPr>
      <w:r>
        <w:t>2.  Keywords</w:t>
      </w:r>
      <w:r>
        <w:t xml:space="preserve">  .....................................................  2</w:t>
      </w:r>
    </w:p>
    <w:p>
      <w:pPr>
        <w:spacing w:after="40"/>
      </w:pPr>
      <w:r>
        <w:t>3.  Table of Contents</w:t>
      </w:r>
      <w:r>
        <w:t xml:space="preserve">  ............................................  3</w:t>
      </w:r>
    </w:p>
    <w:p>
      <w:pPr>
        <w:spacing w:after="40"/>
      </w:pPr>
      <w:r>
        <w:t>4.  Table of Figures</w:t>
      </w:r>
      <w:r>
        <w:t xml:space="preserve">  .............................................  3</w:t>
      </w:r>
    </w:p>
    <w:p>
      <w:pPr>
        <w:spacing w:after="40"/>
      </w:pPr>
      <w:r>
        <w:t>5.  Introduction</w:t>
      </w:r>
      <w:r>
        <w:t xml:space="preserve">  .................................................  4</w:t>
      </w:r>
    </w:p>
    <w:p>
      <w:pPr>
        <w:spacing w:after="40"/>
      </w:pPr>
      <w:r>
        <w:t>6.  Motivation</w:t>
      </w:r>
      <w:r>
        <w:t xml:space="preserve">  ...................................................  4</w:t>
      </w:r>
    </w:p>
    <w:p>
      <w:pPr>
        <w:spacing w:after="40"/>
      </w:pPr>
      <w:r>
        <w:t>7.  Aim and Objectives</w:t>
      </w:r>
      <w:r>
        <w:t xml:space="preserve">  ...........................................  4</w:t>
      </w:r>
    </w:p>
    <w:p>
      <w:pPr>
        <w:spacing w:after="40"/>
      </w:pPr>
      <w:r>
        <w:t>8.  The Product</w:t>
      </w:r>
      <w:r>
        <w:t xml:space="preserve">  ..................................................  4</w:t>
      </w:r>
    </w:p>
    <w:p>
      <w:pPr>
        <w:spacing w:after="40"/>
      </w:pPr>
      <w:r>
        <w:t>9.  Business Model and Monetisation</w:t>
      </w:r>
      <w:r>
        <w:t xml:space="preserve">  ..............................  5</w:t>
      </w:r>
    </w:p>
    <w:p>
      <w:pPr>
        <w:spacing w:after="40"/>
      </w:pPr>
      <w:r>
        <w:t>10.  Target Market and Demographics</w:t>
      </w:r>
      <w:r>
        <w:t xml:space="preserve">  ..............................  5</w:t>
      </w:r>
    </w:p>
    <w:p>
      <w:pPr>
        <w:spacing w:after="40"/>
      </w:pPr>
      <w:r>
        <w:t>11.  Marketing Strategy</w:t>
      </w:r>
      <w:r>
        <w:t xml:space="preserve">  ..........................................  6</w:t>
      </w:r>
    </w:p>
    <w:p>
      <w:pPr>
        <w:spacing w:after="40"/>
      </w:pPr>
      <w:r>
        <w:t>12.  Launch Cost Breakdown</w:t>
      </w:r>
      <w:r>
        <w:t xml:space="preserve">  .......................................  6</w:t>
      </w:r>
    </w:p>
    <w:p>
      <w:pPr>
        <w:spacing w:after="40"/>
      </w:pPr>
      <w:r>
        <w:t>13.  Revenue Projection and Breakeven</w:t>
      </w:r>
      <w:r>
        <w:t xml:space="preserve">  ............................  7</w:t>
      </w:r>
    </w:p>
    <w:p>
      <w:pPr>
        <w:spacing w:after="40"/>
      </w:pPr>
      <w:r>
        <w:t>14.  Risks and Ethics</w:t>
      </w:r>
      <w:r>
        <w:t xml:space="preserve">  ............................................  7</w:t>
      </w:r>
    </w:p>
    <w:p>
      <w:pPr>
        <w:spacing w:after="40"/>
      </w:pPr>
      <w:r>
        <w:t>15.  Division of Work</w:t>
      </w:r>
      <w:r>
        <w:t xml:space="preserve">  ............................................  8</w:t>
      </w:r>
    </w:p>
    <w:p>
      <w:pPr>
        <w:spacing w:after="40"/>
      </w:pPr>
      <w:r>
        <w:t>16.  Project Plan</w:t>
      </w:r>
      <w:r>
        <w:t xml:space="preserve">  ................................................  8</w:t>
      </w:r>
    </w:p>
    <w:p>
      <w:pPr>
        <w:spacing w:after="40"/>
      </w:pPr>
      <w:r>
        <w:t>17.  Conclusion</w:t>
      </w:r>
      <w:r>
        <w:t xml:space="preserve">  ..................................................  8</w:t>
      </w:r>
    </w:p>
    <w:p>
      <w:pPr>
        <w:spacing w:after="40"/>
      </w:pPr>
      <w:r>
        <w:t>18.  References</w:t>
      </w:r>
      <w:r>
        <w:t xml:space="preserve">  ..................................................  9</w:t>
      </w:r>
    </w:p>
    <w:p>
      <w:pPr>
        <w:pStyle w:val="Heading1"/>
      </w:pPr>
      <w:r>
        <w:rPr>
          <w:color w:val="1F497D"/>
        </w:rPr>
        <w:t>Table of Figures</w:t>
      </w:r>
    </w:p>
    <w:p>
      <w:pPr>
        <w:spacing w:after="40"/>
      </w:pPr>
      <w:r>
        <w:t xml:space="preserve">Figure 1: Three revenue streams overview  </w:t>
      </w:r>
      <w:r>
        <w:t>.......................  5</w:t>
      </w:r>
    </w:p>
    <w:p>
      <w:pPr>
        <w:spacing w:after="40"/>
      </w:pPr>
      <w:r>
        <w:t xml:space="preserve">Figure 2: TAM / SAM / SOM market funnel  </w:t>
      </w:r>
      <w:r>
        <w:t>........................  6</w:t>
      </w:r>
    </w:p>
    <w:p>
      <w:pPr>
        <w:spacing w:after="40"/>
      </w:pPr>
      <w:r>
        <w:t xml:space="preserve">Figure 3: Launch cost breakdown by category  </w:t>
      </w:r>
      <w:r>
        <w:t>....................  7</w:t>
      </w:r>
    </w:p>
    <w:p>
      <w:pPr>
        <w:spacing w:after="40"/>
      </w:pPr>
      <w:r>
        <w:t xml:space="preserve">Figure 4: Three-year revenue projection  </w:t>
      </w:r>
      <w:r>
        <w:t>........................  7</w:t>
      </w:r>
    </w:p>
    <w:p>
      <w:pPr>
        <w:spacing w:after="40"/>
      </w:pPr>
      <w:r>
        <w:t xml:space="preserve">Figure 5: Break-even analysis  </w:t>
      </w:r>
      <w:r>
        <w:t>..................................  7</w:t>
      </w:r>
    </w:p>
    <w:p>
      <w:r>
        <w:br w:type="page"/>
      </w:r>
    </w:p>
    <w:p>
      <w:pPr>
        <w:pStyle w:val="Heading1"/>
      </w:pPr>
      <w:r>
        <w:rPr>
          <w:color w:val="1F497D"/>
        </w:rPr>
        <w:t>Introduction</w:t>
      </w:r>
    </w:p>
    <w:p>
      <w:pPr>
        <w:spacing w:after="160"/>
      </w:pPr>
      <w:r>
        <w:t>The global casual gaming market was worth over USD 184 billion in 2023 and is still growing, with browser-based games becoming a serious alternative to downloaded apps because they cost almost nothing to distribute and have no platform restrictions. Momo Fever is built for this channel. It runs in any modern browser, needs no account, and loads instantly. This removes the biggest drop-off point in casual gaming, which is the moment a player is asked to install something before they have even tried it. The product is already finished. This report focuses on the harder question of how it earns money. It covers the monetisation model, target audience, marketing plan, costs, revenue estimates, and ethical responsibilities. The financial figures are planning estimates, not guarantees, but the logic behind them is based on current industry data.</w:t>
      </w:r>
    </w:p>
    <w:p>
      <w:pPr>
        <w:pStyle w:val="Heading1"/>
      </w:pPr>
      <w:r>
        <w:rPr>
          <w:color w:val="1F497D"/>
        </w:rPr>
        <w:t>Motivation</w:t>
      </w:r>
    </w:p>
    <w:p>
      <w:pPr>
        <w:spacing w:after="160"/>
      </w:pPr>
      <w:r>
        <w:t>Building the app was the technical side of this project; working out how it could make money was the business side. The group noticed that most student teams focus on getting the product working but rarely think through the path from a finished app to a paying one. Going through market sizing, pricing decisions, and a launch budget showed us how much thinking sits between those two points. Momo Fever turned out to be a good test case because it already has an in-game economy where players earn Rupees, buy boosters, and invest in upgrades during normal play, which maps cleanly onto a real freemium model without needing anything new to be built.</w:t>
      </w:r>
    </w:p>
    <w:p>
      <w:pPr>
        <w:pStyle w:val="Heading1"/>
      </w:pPr>
      <w:r>
        <w:rPr>
          <w:color w:val="1F497D"/>
        </w:rPr>
        <w:t>Aim and Objectives</w:t>
      </w:r>
    </w:p>
    <w:p>
      <w:pPr>
        <w:pStyle w:val="Heading2"/>
      </w:pPr>
      <w:r>
        <w:rPr>
          <w:color w:val="2E74B5"/>
        </w:rPr>
        <w:t>Aim</w:t>
      </w:r>
    </w:p>
    <w:p>
      <w:pPr>
        <w:spacing w:after="160"/>
      </w:pPr>
      <w:r>
        <w:t>To produce a clear and honest business case showing how Momo Fever can generate steady revenue through a freemium model within three years of public launch.</w:t>
      </w:r>
    </w:p>
    <w:p>
      <w:pPr>
        <w:pStyle w:val="Heading2"/>
      </w:pPr>
      <w:r>
        <w:rPr>
          <w:color w:val="2E74B5"/>
        </w:rPr>
        <w:t>Objectives</w:t>
      </w:r>
    </w:p>
    <w:p>
      <w:pPr>
        <w:spacing w:after="160"/>
      </w:pPr>
      <w:r>
        <w:t>The report covers model selection, audience identification, marketing planning, cost breakdown, revenue projection, and ethical responsibilities, with each section building the argument that the app can recover its launch costs within 18 months.</w:t>
      </w:r>
    </w:p>
    <w:p>
      <w:pPr>
        <w:pStyle w:val="Heading1"/>
      </w:pPr>
      <w:r>
        <w:rPr>
          <w:color w:val="1F497D"/>
        </w:rPr>
        <w:t>The Product</w:t>
      </w:r>
    </w:p>
    <w:p>
      <w:pPr>
        <w:spacing w:after="160"/>
      </w:pPr>
      <w:r>
        <w:t>Momo Fever is a browser-based restaurant simulation app where players manage a Nepali street food stall, cooking ingredients, adding toppings, and serving customers across three levels that get harder as they go. It has a built-in in-game economy where players earn Rupees, spend them on mid-session boosters like Speed Boost and Calm Crowd, and buy permanent upgrades between levels. It runs in any browser with no download or login required, which removes the main reason most casual players never make it past the app store page. From a business perspective, its most valuable quality is the repeat-visit design: a player who comes back daily to beat their score is a player who can be shown offers and ads every single day.</w:t>
      </w:r>
    </w:p>
    <w:p>
      <w:pPr>
        <w:pStyle w:val="Heading1"/>
      </w:pPr>
      <w:r>
        <w:rPr>
          <w:color w:val="1F497D"/>
        </w:rPr>
        <w:t>Business Model and Monetisation</w:t>
      </w:r>
    </w:p>
    <w:p>
      <w:pPr>
        <w:spacing w:after="160"/>
      </w:pPr>
      <w:r>
        <w:t>Momo Fever will be free to play, with optional purchases that improve the experience but do not make the game unfair. This freemium approach works in casual gaming because even though most players never spend, a small group of regular spenders, typically around 2 to 3 percent of users, can fund the whole operation. Three income streams are planned. First, rewarded ads where players choose to watch a short video in exchange for a free booster or extra time, which earns passive income without forcing anything on the player. Second, in-app purchases that mirror the existing booster economy: a Booster Pack at Rs. 199, a Rupee Bundle at Rs. 299, a Cosmetic Pack at Rs. 499, and a monthly Season Pass at Rs. 399 that includes unlimited boosters and no ads. Third, cultural licensing where schools and community organisations pay a one-time fee of Rs. 1,65,000 to Rs. 4,15,000 to use the app as a Nepali cultural activity.</w:t>
      </w:r>
    </w:p>
    <w:p>
      <w:pPr>
        <w:spacing w:after="160"/>
      </w:pPr>
      <w:r>
        <w:t>The most important thing about this monetisation plan is that it does not need any new mechanics. Players already spend in-game Rupees on the exact same boosters being sold as real purchases. Research shows that players are far more likely to buy something in an app when it matches what they are already doing in the game, rather than feeling like an interruption. The Lean Startup framework supports keeping costs low and testing what works before scaling any spending.</w:t>
      </w:r>
    </w:p>
    <w:p>
      <w:r>
        <w:rPr>
          <w:i/>
        </w:rPr>
        <w:t>[Figure 1: Three revenue streams overview]</w:t>
      </w:r>
    </w:p>
    <w:p>
      <w:pPr>
        <w:pStyle w:val="Heading1"/>
      </w:pPr>
      <w:r>
        <w:rPr>
          <w:color w:val="1F497D"/>
        </w:rPr>
        <w:t>Target Market and Demographics</w:t>
      </w:r>
    </w:p>
    <w:p>
      <w:pPr>
        <w:spacing w:after="160"/>
      </w:pPr>
      <w:r>
        <w:t>The main audience is casual gamers aged 16 to 35, a group that tends to be mostly female and plays in short sessions of 5 to 15 minutes. Momo Fever's levels take 3 to 5 minutes each, which fits this habit well. This audience responds strongly to visual food content, the ability to share scores, and games they have not seen before. A competitive analysis shows no other app in the Nepali food game space, which gives Momo Fever a first-mover position that is worth acting on quickly before anyone else enters the same niche.</w:t>
      </w:r>
    </w:p>
    <w:p>
      <w:pPr>
        <w:spacing w:after="160"/>
      </w:pPr>
      <w:r>
        <w:t>The second audience is the global Nepali diaspora, estimated at over two million people in countries like New Zealand, Australia, the UK, and the US. This community actively looks for and shares products that represent Nepali culture, and because they live in higher-income countries, they tend to spend more on in-app purchases than the global average. A third smaller market is New Zealand schools with multicultural programmes, which can be reached through cultural licensing rather than normal advertising. The total addressable market is 2.8 billion casual players globally. The three-year target is 1,50,000 monthly active users, which is 0.3 percent of the browser casual games segment.</w:t>
      </w:r>
    </w:p>
    <w:p>
      <w:r>
        <w:rPr>
          <w:i/>
        </w:rPr>
        <w:t>[Figure 2: TAM / SAM / SOM market funnel]</w:t>
      </w:r>
    </w:p>
    <w:p>
      <w:pPr>
        <w:pStyle w:val="Heading1"/>
      </w:pPr>
      <w:r>
        <w:rPr>
          <w:color w:val="1F497D"/>
        </w:rPr>
        <w:t>Marketing Strategy</w:t>
      </w:r>
    </w:p>
    <w:p>
      <w:pPr>
        <w:spacing w:after="160"/>
      </w:pPr>
      <w:r>
        <w:t>The plan starts with free channels before spending any money on paid ads. Before launch, the team will post three times a week on TikTok and Instagram showing gameplay clips, cultural food facts, and the plating mini-game. Food content consistently gets higher engagement on these platforms than general gaming content. At the same time, the app will be shared with Nepali student groups at New Zealand universities and listed on browser game directories like itch.io and Newgrounds. At launch, a Rs. 1,65,000 paid social budget activates on Meta and TikTok, targeting users aged 18 to 30 interested in food games and South Asian culture, supported by two or three Nepali food micro-influencer posts at around Rs. 33,000 each.</w:t>
      </w:r>
    </w:p>
    <w:p>
      <w:pPr>
        <w:spacing w:after="160"/>
      </w:pPr>
      <w:r>
        <w:t>After launch, retention is maintained through three things. First, a share-to-earn feature on the end-of-level screen where sharing a score gives the player a free booster. Second, seasonal limited-time levels for Dashain and Tihar to bring lapsed players back. Third, a community Discord server launched at month six to build a loyal player base. The success targets at twelve months are 10,000 monthly active users, a Day 7 retention rate above 18 percent, an in-app purchase conversion rate above 2 percent, and an average session length of eight minutes. No extra money is spent on marketing until these numbers are confirmed by real data.</w:t>
      </w:r>
    </w:p>
    <w:p>
      <w:pPr>
        <w:pStyle w:val="Heading1"/>
      </w:pPr>
      <w:r>
        <w:rPr>
          <w:color w:val="1F497D"/>
        </w:rPr>
        <w:t>Launch Cost Breakdown</w:t>
      </w:r>
    </w:p>
    <w:p>
      <w:pPr>
        <w:spacing w:after="160"/>
      </w:pPr>
      <w:r>
        <w:t>The costs below cover everything needed to take Momo Fever from its current finished state to a live, earning app. Development is already done and is not included. All amounts are in Nepali Rupees.</w:t>
      </w:r>
    </w:p>
    <w:tbl>
      <w:tblPr>
        <w:tblStyle w:val="TableGrid"/>
        <w:tblW w:type="auto" w:w="0"/>
        <w:tblLook w:firstColumn="1" w:firstRow="1" w:lastColumn="0" w:lastRow="0" w:noHBand="0" w:noVBand="1" w:val="04A0"/>
      </w:tblPr>
      <w:tblGrid>
        <w:gridCol w:w="2882"/>
        <w:gridCol w:w="2882"/>
        <w:gridCol w:w="2882"/>
      </w:tblGrid>
      <w:tr>
        <w:tc>
          <w:tcPr>
            <w:tcW w:type="dxa" w:w="3402"/>
          </w:tcPr>
          <w:p>
            <w:pPr>
              <w:jc w:val="center"/>
              <w:shd w:val="clear" w:color="auto" w:fill="1F497D"/>
            </w:pPr>
            <w:r>
              <w:rPr>
                <w:b/>
                <w:color w:val="FFFFFF"/>
              </w:rPr>
              <w:t>Item</w:t>
            </w:r>
          </w:p>
        </w:tc>
        <w:tc>
          <w:tcPr>
            <w:tcW w:type="dxa" w:w="1701"/>
          </w:tcPr>
          <w:p>
            <w:pPr>
              <w:jc w:val="center"/>
              <w:shd w:val="clear" w:color="auto" w:fill="1F497D"/>
            </w:pPr>
            <w:r>
              <w:rPr>
                <w:b/>
                <w:color w:val="FFFFFF"/>
              </w:rPr>
              <w:t>Cost (Rs.)</w:t>
            </w:r>
          </w:p>
        </w:tc>
        <w:tc>
          <w:tcPr>
            <w:tcW w:type="dxa" w:w="5669"/>
          </w:tcPr>
          <w:p>
            <w:pPr>
              <w:jc w:val="center"/>
              <w:shd w:val="clear" w:color="auto" w:fill="1F497D"/>
            </w:pPr>
            <w:r>
              <w:rPr>
                <w:b/>
                <w:color w:val="FFFFFF"/>
              </w:rPr>
              <w:t>Notes</w:t>
            </w:r>
          </w:p>
        </w:tc>
      </w:tr>
      <w:tr>
        <w:tc>
          <w:tcPr>
            <w:tcW w:type="dxa" w:w="3402"/>
          </w:tcPr>
          <w:p>
            <w:r>
              <w:t>Sound Design</w:t>
            </w:r>
          </w:p>
        </w:tc>
        <w:tc>
          <w:tcPr>
            <w:tcW w:type="dxa" w:w="1701"/>
          </w:tcPr>
          <w:p>
            <w:r>
              <w:t>1,25,000</w:t>
            </w:r>
          </w:p>
        </w:tc>
        <w:tc>
          <w:tcPr>
            <w:tcW w:type="dxa" w:w="5669"/>
          </w:tcPr>
          <w:p>
            <w:r>
              <w:t>Freelance sound designer for cooking sounds, background music, and feedback audio</w:t>
            </w:r>
          </w:p>
        </w:tc>
      </w:tr>
      <w:tr>
        <w:tc>
          <w:tcPr>
            <w:tcW w:type="dxa" w:w="3402"/>
          </w:tcPr>
          <w:p>
            <w:pPr>
              <w:shd w:val="clear" w:color="auto" w:fill="DCE6F1"/>
            </w:pPr>
            <w:r>
              <w:t>Graphic Design</w:t>
            </w:r>
          </w:p>
        </w:tc>
        <w:tc>
          <w:tcPr>
            <w:tcW w:type="dxa" w:w="1701"/>
          </w:tcPr>
          <w:p>
            <w:pPr>
              <w:shd w:val="clear" w:color="auto" w:fill="DCE6F1"/>
            </w:pPr>
            <w:r>
              <w:t>65,000</w:t>
            </w:r>
          </w:p>
        </w:tc>
        <w:tc>
          <w:tcPr>
            <w:tcW w:type="dxa" w:w="5669"/>
          </w:tcPr>
          <w:p>
            <w:pPr>
              <w:shd w:val="clear" w:color="auto" w:fill="DCE6F1"/>
            </w:pPr>
            <w:r>
              <w:t>App icon, social media banners, and launch templates</w:t>
            </w:r>
          </w:p>
        </w:tc>
      </w:tr>
      <w:tr>
        <w:tc>
          <w:tcPr>
            <w:tcW w:type="dxa" w:w="3402"/>
          </w:tcPr>
          <w:p>
            <w:r>
              <w:t>Mobile Layout and PWA Setup</w:t>
            </w:r>
          </w:p>
        </w:tc>
        <w:tc>
          <w:tcPr>
            <w:tcW w:type="dxa" w:w="1701"/>
          </w:tcPr>
          <w:p>
            <w:r>
              <w:t>1,00,000</w:t>
            </w:r>
          </w:p>
        </w:tc>
        <w:tc>
          <w:tcPr>
            <w:tcW w:type="dxa" w:w="5669"/>
          </w:tcPr>
          <w:p>
            <w:r>
              <w:t>Touch-screen layout, install support, and service worker</w:t>
            </w:r>
          </w:p>
        </w:tc>
      </w:tr>
      <w:tr>
        <w:tc>
          <w:tcPr>
            <w:tcW w:type="dxa" w:w="3402"/>
          </w:tcPr>
          <w:p>
            <w:pPr>
              <w:shd w:val="clear" w:color="auto" w:fill="DCE6F1"/>
            </w:pPr>
            <w:r>
              <w:t>Google Play Store Account</w:t>
            </w:r>
          </w:p>
        </w:tc>
        <w:tc>
          <w:tcPr>
            <w:tcW w:type="dxa" w:w="1701"/>
          </w:tcPr>
          <w:p>
            <w:pPr>
              <w:shd w:val="clear" w:color="auto" w:fill="DCE6F1"/>
            </w:pPr>
            <w:r>
              <w:t>3,300</w:t>
            </w:r>
          </w:p>
        </w:tc>
        <w:tc>
          <w:tcPr>
            <w:tcW w:type="dxa" w:w="5669"/>
          </w:tcPr>
          <w:p>
            <w:pPr>
              <w:shd w:val="clear" w:color="auto" w:fill="DCE6F1"/>
            </w:pPr>
            <w:r>
              <w:t>One-time registration fee</w:t>
            </w:r>
          </w:p>
        </w:tc>
      </w:tr>
      <w:tr>
        <w:tc>
          <w:tcPr>
            <w:tcW w:type="dxa" w:w="3402"/>
          </w:tcPr>
          <w:p>
            <w:r>
              <w:t>Domain and Hosting (Year 1)</w:t>
            </w:r>
          </w:p>
        </w:tc>
        <w:tc>
          <w:tcPr>
            <w:tcW w:type="dxa" w:w="1701"/>
          </w:tcPr>
          <w:p>
            <w:r>
              <w:t>10,000</w:t>
            </w:r>
          </w:p>
        </w:tc>
        <w:tc>
          <w:tcPr>
            <w:tcW w:type="dxa" w:w="5669"/>
          </w:tcPr>
          <w:p>
            <w:r>
              <w:t>Custom domain and static web hosting</w:t>
            </w:r>
          </w:p>
        </w:tc>
      </w:tr>
      <w:tr>
        <w:tc>
          <w:tcPr>
            <w:tcW w:type="dxa" w:w="3402"/>
          </w:tcPr>
          <w:p>
            <w:pPr>
              <w:shd w:val="clear" w:color="auto" w:fill="DCE6F1"/>
            </w:pPr>
            <w:r>
              <w:t>Social Media Advertising (6 months)</w:t>
            </w:r>
          </w:p>
        </w:tc>
        <w:tc>
          <w:tcPr>
            <w:tcW w:type="dxa" w:w="1701"/>
          </w:tcPr>
          <w:p>
            <w:pPr>
              <w:shd w:val="clear" w:color="auto" w:fill="DCE6F1"/>
            </w:pPr>
            <w:r>
              <w:t>1,65,000</w:t>
            </w:r>
          </w:p>
        </w:tc>
        <w:tc>
          <w:tcPr>
            <w:tcW w:type="dxa" w:w="5669"/>
          </w:tcPr>
          <w:p>
            <w:pPr>
              <w:shd w:val="clear" w:color="auto" w:fill="DCE6F1"/>
            </w:pPr>
            <w:r>
              <w:t>Rs. 27,500 per month across Meta and TikTok</w:t>
            </w:r>
          </w:p>
        </w:tc>
      </w:tr>
      <w:tr>
        <w:tc>
          <w:tcPr>
            <w:tcW w:type="dxa" w:w="3402"/>
          </w:tcPr>
          <w:p>
            <w:r>
              <w:t>Influencer Marketing (3 posts)</w:t>
            </w:r>
          </w:p>
        </w:tc>
        <w:tc>
          <w:tcPr>
            <w:tcW w:type="dxa" w:w="1701"/>
          </w:tcPr>
          <w:p>
            <w:r>
              <w:t>1,00,000</w:t>
            </w:r>
          </w:p>
        </w:tc>
        <w:tc>
          <w:tcPr>
            <w:tcW w:type="dxa" w:w="5669"/>
          </w:tcPr>
          <w:p>
            <w:r>
              <w:t>Two to three Nepali food micro-influencers</w:t>
            </w:r>
          </w:p>
        </w:tc>
      </w:tr>
      <w:tr>
        <w:tc>
          <w:tcPr>
            <w:tcW w:type="dxa" w:w="3402"/>
          </w:tcPr>
          <w:p>
            <w:pPr>
              <w:shd w:val="clear" w:color="auto" w:fill="DCE6F1"/>
            </w:pPr>
            <w:r>
              <w:t>Contingency</w:t>
            </w:r>
          </w:p>
        </w:tc>
        <w:tc>
          <w:tcPr>
            <w:tcW w:type="dxa" w:w="1701"/>
          </w:tcPr>
          <w:p>
            <w:pPr>
              <w:shd w:val="clear" w:color="auto" w:fill="DCE6F1"/>
            </w:pPr>
            <w:r>
              <w:t>71,700</w:t>
            </w:r>
          </w:p>
        </w:tc>
        <w:tc>
          <w:tcPr>
            <w:tcW w:type="dxa" w:w="5669"/>
          </w:tcPr>
          <w:p>
            <w:pPr>
              <w:shd w:val="clear" w:color="auto" w:fill="DCE6F1"/>
            </w:pPr>
            <w:r>
              <w:t>Buffer for unexpected costs</w:t>
            </w:r>
          </w:p>
        </w:tc>
      </w:tr>
      <w:tr>
        <w:tc>
          <w:tcPr>
            <w:tcW w:type="dxa" w:w="3402"/>
          </w:tcPr>
          <w:p>
            <w:r>
              <w:t>TOTAL</w:t>
            </w:r>
          </w:p>
        </w:tc>
        <w:tc>
          <w:tcPr>
            <w:tcW w:type="dxa" w:w="1701"/>
          </w:tcPr>
          <w:p>
            <w:r>
              <w:t>6,40,000</w:t>
            </w:r>
          </w:p>
        </w:tc>
        <w:tc>
          <w:tcPr>
            <w:tcW w:type="dxa" w:w="5669"/>
          </w:tcPr>
          <w:p>
            <w:r/>
          </w:p>
        </w:tc>
      </w:tr>
    </w:tbl>
    <w:p/>
    <w:p>
      <w:r>
        <w:rPr>
          <w:i/>
        </w:rPr>
        <w:t>[Figure 3: Launch cost breakdown by category]</w:t>
      </w:r>
    </w:p>
    <w:p>
      <w:pPr>
        <w:pStyle w:val="Heading1"/>
      </w:pPr>
      <w:r>
        <w:rPr>
          <w:color w:val="1F497D"/>
        </w:rPr>
        <w:t>Revenue Projection and Breakeven</w:t>
      </w:r>
    </w:p>
    <w:p>
      <w:pPr>
        <w:spacing w:after="160"/>
      </w:pPr>
      <w:r>
        <w:t>Revenue estimates are built on conservative assumptions: ad earnings of Rs. 1,660 per thousand views, six ad views per user per month, in-app purchase conversion rising from 1.5 percent in Year 1 to 2.5 percent in Year 3, and average spending per paying user of Rs. 290 per month. Monthly running costs after launch are Rs. 38,600 for hosting, marketing, and tools. The break-even point, where total revenue covers the Rs. 6,40,000 launch cost plus all running costs, is estimated at around 18 months. If monthly active users reach 15,000 by month 12, break-even comes closer to 14 months.</w:t>
      </w:r>
    </w:p>
    <w:tbl>
      <w:tblPr>
        <w:tblStyle w:val="TableGrid"/>
        <w:tblW w:type="auto" w:w="0"/>
        <w:tblLook w:firstColumn="1" w:firstRow="1" w:lastColumn="0" w:lastRow="0" w:noHBand="0" w:noVBand="1" w:val="04A0"/>
      </w:tblPr>
      <w:tblGrid>
        <w:gridCol w:w="2161"/>
        <w:gridCol w:w="2161"/>
        <w:gridCol w:w="2161"/>
        <w:gridCol w:w="2161"/>
      </w:tblGrid>
      <w:tr>
        <w:tc>
          <w:tcPr>
            <w:tcW w:type="dxa" w:w="3118"/>
          </w:tcPr>
          <w:p>
            <w:pPr>
              <w:jc w:val="center"/>
              <w:shd w:val="clear" w:color="auto" w:fill="1F497D"/>
            </w:pPr>
            <w:r>
              <w:rPr>
                <w:b/>
                <w:color w:val="FFFFFF"/>
              </w:rPr>
              <w:t>Revenue Source</w:t>
            </w:r>
          </w:p>
        </w:tc>
        <w:tc>
          <w:tcPr>
            <w:tcW w:type="dxa" w:w="1984"/>
          </w:tcPr>
          <w:p>
            <w:pPr>
              <w:jc w:val="center"/>
              <w:shd w:val="clear" w:color="auto" w:fill="1F497D"/>
            </w:pPr>
            <w:r>
              <w:rPr>
                <w:b/>
                <w:color w:val="FFFFFF"/>
              </w:rPr>
              <w:t>Year 1 (5k users)</w:t>
            </w:r>
          </w:p>
        </w:tc>
        <w:tc>
          <w:tcPr>
            <w:tcW w:type="dxa" w:w="1984"/>
          </w:tcPr>
          <w:p>
            <w:pPr>
              <w:jc w:val="center"/>
              <w:shd w:val="clear" w:color="auto" w:fill="1F497D"/>
            </w:pPr>
            <w:r>
              <w:rPr>
                <w:b/>
                <w:color w:val="FFFFFF"/>
              </w:rPr>
              <w:t>Year 2 (25k users)</w:t>
            </w:r>
          </w:p>
        </w:tc>
        <w:tc>
          <w:tcPr>
            <w:tcW w:type="dxa" w:w="1984"/>
          </w:tcPr>
          <w:p>
            <w:pPr>
              <w:jc w:val="center"/>
              <w:shd w:val="clear" w:color="auto" w:fill="1F497D"/>
            </w:pPr>
            <w:r>
              <w:rPr>
                <w:b/>
                <w:color w:val="FFFFFF"/>
              </w:rPr>
              <w:t>Year 3 (80k users)</w:t>
            </w:r>
          </w:p>
        </w:tc>
      </w:tr>
      <w:tr>
        <w:tc>
          <w:tcPr>
            <w:tcW w:type="dxa" w:w="3118"/>
          </w:tcPr>
          <w:p>
            <w:r>
              <w:t>Ad Revenue (net of platform share)</w:t>
            </w:r>
          </w:p>
        </w:tc>
        <w:tc>
          <w:tcPr>
            <w:tcW w:type="dxa" w:w="1984"/>
          </w:tcPr>
          <w:p>
            <w:r>
              <w:t>Rs. 4,18,000</w:t>
            </w:r>
          </w:p>
        </w:tc>
        <w:tc>
          <w:tcPr>
            <w:tcW w:type="dxa" w:w="1984"/>
          </w:tcPr>
          <w:p>
            <w:r>
              <w:t>Rs. 20,90,000</w:t>
            </w:r>
          </w:p>
        </w:tc>
        <w:tc>
          <w:tcPr>
            <w:tcW w:type="dxa" w:w="1984"/>
          </w:tcPr>
          <w:p>
            <w:r>
              <w:t>Rs. 66,90,000</w:t>
            </w:r>
          </w:p>
        </w:tc>
      </w:tr>
      <w:tr>
        <w:tc>
          <w:tcPr>
            <w:tcW w:type="dxa" w:w="3118"/>
          </w:tcPr>
          <w:p>
            <w:pPr>
              <w:shd w:val="clear" w:color="auto" w:fill="DCE6F1"/>
            </w:pPr>
            <w:r>
              <w:t>In-App Purchases</w:t>
            </w:r>
          </w:p>
        </w:tc>
        <w:tc>
          <w:tcPr>
            <w:tcW w:type="dxa" w:w="1984"/>
          </w:tcPr>
          <w:p>
            <w:pPr>
              <w:shd w:val="clear" w:color="auto" w:fill="DCE6F1"/>
            </w:pPr>
            <w:r>
              <w:t>Rs. 2,62,000</w:t>
            </w:r>
          </w:p>
        </w:tc>
        <w:tc>
          <w:tcPr>
            <w:tcW w:type="dxa" w:w="1984"/>
          </w:tcPr>
          <w:p>
            <w:pPr>
              <w:shd w:val="clear" w:color="auto" w:fill="DCE6F1"/>
            </w:pPr>
            <w:r>
              <w:t>Rs. 21,80,000</w:t>
            </w:r>
          </w:p>
        </w:tc>
        <w:tc>
          <w:tcPr>
            <w:tcW w:type="dxa" w:w="1984"/>
          </w:tcPr>
          <w:p>
            <w:pPr>
              <w:shd w:val="clear" w:color="auto" w:fill="DCE6F1"/>
            </w:pPr>
            <w:r>
              <w:t>Rs. 83,70,000</w:t>
            </w:r>
          </w:p>
        </w:tc>
      </w:tr>
      <w:tr>
        <w:tc>
          <w:tcPr>
            <w:tcW w:type="dxa" w:w="3118"/>
          </w:tcPr>
          <w:p>
            <w:r>
              <w:t>Cultural Licences</w:t>
            </w:r>
          </w:p>
        </w:tc>
        <w:tc>
          <w:tcPr>
            <w:tcW w:type="dxa" w:w="1984"/>
          </w:tcPr>
          <w:p>
            <w:r>
              <w:t>Rs. 0</w:t>
            </w:r>
          </w:p>
        </w:tc>
        <w:tc>
          <w:tcPr>
            <w:tcW w:type="dxa" w:w="1984"/>
          </w:tcPr>
          <w:p>
            <w:r>
              <w:t>Rs. 7,47,000</w:t>
            </w:r>
          </w:p>
        </w:tc>
        <w:tc>
          <w:tcPr>
            <w:tcW w:type="dxa" w:w="1984"/>
          </w:tcPr>
          <w:p>
            <w:r>
              <w:t>Rs. 19,92,000</w:t>
            </w:r>
          </w:p>
        </w:tc>
      </w:tr>
      <w:tr>
        <w:tc>
          <w:tcPr>
            <w:tcW w:type="dxa" w:w="3118"/>
          </w:tcPr>
          <w:p>
            <w:pPr>
              <w:shd w:val="clear" w:color="auto" w:fill="DCE6F1"/>
            </w:pPr>
            <w:r>
              <w:t>Premium Version</w:t>
            </w:r>
          </w:p>
        </w:tc>
        <w:tc>
          <w:tcPr>
            <w:tcW w:type="dxa" w:w="1984"/>
          </w:tcPr>
          <w:p>
            <w:pPr>
              <w:shd w:val="clear" w:color="auto" w:fill="DCE6F1"/>
            </w:pPr>
            <w:r>
              <w:t>Rs. 0</w:t>
            </w:r>
          </w:p>
        </w:tc>
        <w:tc>
          <w:tcPr>
            <w:tcW w:type="dxa" w:w="1984"/>
          </w:tcPr>
          <w:p>
            <w:pPr>
              <w:shd w:val="clear" w:color="auto" w:fill="DCE6F1"/>
            </w:pPr>
            <w:r>
              <w:t>Rs. 0</w:t>
            </w:r>
          </w:p>
        </w:tc>
        <w:tc>
          <w:tcPr>
            <w:tcW w:type="dxa" w:w="1984"/>
          </w:tcPr>
          <w:p>
            <w:pPr>
              <w:shd w:val="clear" w:color="auto" w:fill="DCE6F1"/>
            </w:pPr>
            <w:r>
              <w:t>Rs. 13,22,000</w:t>
            </w:r>
          </w:p>
        </w:tc>
      </w:tr>
      <w:tr>
        <w:tc>
          <w:tcPr>
            <w:tcW w:type="dxa" w:w="3118"/>
          </w:tcPr>
          <w:p>
            <w:r>
              <w:t>TOTAL</w:t>
            </w:r>
          </w:p>
        </w:tc>
        <w:tc>
          <w:tcPr>
            <w:tcW w:type="dxa" w:w="1984"/>
          </w:tcPr>
          <w:p>
            <w:r>
              <w:t>Rs. 6,80,000</w:t>
            </w:r>
          </w:p>
        </w:tc>
        <w:tc>
          <w:tcPr>
            <w:tcW w:type="dxa" w:w="1984"/>
          </w:tcPr>
          <w:p>
            <w:r>
              <w:t>Rs. 50,17,000</w:t>
            </w:r>
          </w:p>
        </w:tc>
        <w:tc>
          <w:tcPr>
            <w:tcW w:type="dxa" w:w="1984"/>
          </w:tcPr>
          <w:p>
            <w:r>
              <w:t>Rs. 1,83,74,000</w:t>
            </w:r>
          </w:p>
        </w:tc>
      </w:tr>
    </w:tbl>
    <w:p/>
    <w:p>
      <w:r>
        <w:rPr>
          <w:i/>
        </w:rPr>
        <w:t>[Figure 4: Three-year revenue projection]     [Figure 5: Break-even analysis]</w:t>
      </w:r>
    </w:p>
    <w:p>
      <w:pPr>
        <w:pStyle w:val="Heading1"/>
      </w:pPr>
      <w:r>
        <w:rPr>
          <w:color w:val="1F497D"/>
        </w:rPr>
        <w:t>Risks and Ethics</w:t>
      </w:r>
    </w:p>
    <w:p>
      <w:pPr>
        <w:spacing w:after="160"/>
      </w:pPr>
      <w:r>
        <w:t>Three business risks stand out. The first is that user numbers grow slower than expected, which delays break-even and reduces income. This is managed by keeping early ad spending small and only scaling once real data shows it is working. The second is that ad income falls as more people use ad blockers, which is why in-app purchases are treated as the main long-term income stream and ads as a bonus. The third is that a competitor enters the Nepali food game space, which is currently empty. The response to this is to build community loyalty quickly in Year 1 so that brand familiarity becomes the main advantage rather than being first alone. On the technical side, the app currently has no save feature between sessions, which hurts player return rates. Adding local browser save is the top priority after launch.</w:t>
      </w:r>
    </w:p>
    <w:p>
      <w:pPr>
        <w:spacing w:after="160"/>
      </w:pPr>
      <w:r>
        <w:t>The ethical question also needs a straight answer. The app earns money from mechanics that create pressure to spend. Boosters are most useful when a player is about to fail, which is when they are also most tempted to buy. This is a known pattern in freemium design and the group does not pretend otherwise. The position here is that this is acceptable only if all purchase prices are shown clearly upfront, there are no random or hidden costs, a confirmation step is added before any purchase for younger users, and players never lose content they paid for if they stop playing. These limits will reduce the maximum possible income, and that is the right trade-off.</w:t>
      </w:r>
    </w:p>
    <w:p>
      <w:pPr>
        <w:pStyle w:val="Heading1"/>
      </w:pPr>
      <w:r>
        <w:rPr>
          <w:color w:val="1F497D"/>
        </w:rPr>
        <w:t>Division of Work</w:t>
      </w:r>
    </w:p>
    <w:p>
      <w:pPr>
        <w:spacing w:after="160"/>
      </w:pPr>
      <w:r>
        <w:t>The table below shows each team member's contribution to writing this report.</w:t>
      </w:r>
    </w:p>
    <w:tbl>
      <w:tblPr>
        <w:tblStyle w:val="TableGrid"/>
        <w:tblW w:type="auto" w:w="0"/>
        <w:tblLook w:firstColumn="1" w:firstRow="1" w:lastColumn="0" w:lastRow="0" w:noHBand="0" w:noVBand="1" w:val="04A0"/>
      </w:tblPr>
      <w:tblGrid>
        <w:gridCol w:w="2882"/>
        <w:gridCol w:w="2882"/>
        <w:gridCol w:w="2882"/>
      </w:tblGrid>
      <w:tr>
        <w:tc>
          <w:tcPr>
            <w:tcW w:type="dxa" w:w="1984"/>
          </w:tcPr>
          <w:p>
            <w:pPr>
              <w:jc w:val="center"/>
              <w:shd w:val="clear" w:color="auto" w:fill="1F497D"/>
            </w:pPr>
            <w:r>
              <w:rPr>
                <w:b/>
                <w:color w:val="FFFFFF"/>
              </w:rPr>
              <w:t>Team Member</w:t>
            </w:r>
          </w:p>
        </w:tc>
        <w:tc>
          <w:tcPr>
            <w:tcW w:type="dxa" w:w="3969"/>
          </w:tcPr>
          <w:p>
            <w:pPr>
              <w:jc w:val="center"/>
              <w:shd w:val="clear" w:color="auto" w:fill="1F497D"/>
            </w:pPr>
            <w:r>
              <w:rPr>
                <w:b/>
                <w:color w:val="FFFFFF"/>
              </w:rPr>
              <w:t>Report Sections</w:t>
            </w:r>
          </w:p>
        </w:tc>
        <w:tc>
          <w:tcPr>
            <w:tcW w:type="dxa" w:w="4819"/>
          </w:tcPr>
          <w:p>
            <w:pPr>
              <w:jc w:val="center"/>
              <w:shd w:val="clear" w:color="auto" w:fill="1F497D"/>
            </w:pPr>
            <w:r>
              <w:rPr>
                <w:b/>
                <w:color w:val="FFFFFF"/>
              </w:rPr>
              <w:t>Contribution</w:t>
            </w:r>
          </w:p>
        </w:tc>
      </w:tr>
      <w:tr>
        <w:tc>
          <w:tcPr>
            <w:tcW w:type="dxa" w:w="1984"/>
          </w:tcPr>
          <w:p>
            <w:r>
              <w:t>Smarika</w:t>
            </w:r>
          </w:p>
        </w:tc>
        <w:tc>
          <w:tcPr>
            <w:tcW w:type="dxa" w:w="3969"/>
          </w:tcPr>
          <w:p>
            <w:r>
              <w:t>Executive Summary, Introduction, Motivation, The Product, Conclusion</w:t>
            </w:r>
          </w:p>
        </w:tc>
        <w:tc>
          <w:tcPr>
            <w:tcW w:type="dxa" w:w="4819"/>
          </w:tcPr>
          <w:p>
            <w:r>
              <w:t>Business framing, product analysis, and overall report structure</w:t>
            </w:r>
          </w:p>
        </w:tc>
      </w:tr>
      <w:tr>
        <w:tc>
          <w:tcPr>
            <w:tcW w:type="dxa" w:w="1984"/>
          </w:tcPr>
          <w:p>
            <w:pPr>
              <w:shd w:val="clear" w:color="auto" w:fill="DCE6F1"/>
            </w:pPr>
            <w:r>
              <w:t>[Member 2]</w:t>
            </w:r>
          </w:p>
        </w:tc>
        <w:tc>
          <w:tcPr>
            <w:tcW w:type="dxa" w:w="3969"/>
          </w:tcPr>
          <w:p>
            <w:pPr>
              <w:shd w:val="clear" w:color="auto" w:fill="DCE6F1"/>
            </w:pPr>
            <w:r>
              <w:t>Business Model, Target Market, Marketing Strategy</w:t>
            </w:r>
          </w:p>
        </w:tc>
        <w:tc>
          <w:tcPr>
            <w:tcW w:type="dxa" w:w="4819"/>
          </w:tcPr>
          <w:p>
            <w:pPr>
              <w:shd w:val="clear" w:color="auto" w:fill="DCE6F1"/>
            </w:pPr>
            <w:r>
              <w:t>Revenue stream design, audience research, and marketing plan</w:t>
            </w:r>
          </w:p>
        </w:tc>
      </w:tr>
      <w:tr>
        <w:tc>
          <w:tcPr>
            <w:tcW w:type="dxa" w:w="1984"/>
          </w:tcPr>
          <w:p>
            <w:r>
              <w:t>[Member 3]</w:t>
            </w:r>
          </w:p>
        </w:tc>
        <w:tc>
          <w:tcPr>
            <w:tcW w:type="dxa" w:w="3969"/>
          </w:tcPr>
          <w:p>
            <w:r>
              <w:t>Launch Costs, Revenue Projection, Risks and Ethics, Project Plan</w:t>
            </w:r>
          </w:p>
        </w:tc>
        <w:tc>
          <w:tcPr>
            <w:tcW w:type="dxa" w:w="4819"/>
          </w:tcPr>
          <w:p>
            <w:r>
              <w:t>Financial modelling, risk analysis, and timeline planning</w:t>
            </w:r>
          </w:p>
        </w:tc>
      </w:tr>
    </w:tbl>
    <w:p/>
    <w:p>
      <w:pPr>
        <w:pStyle w:val="Heading1"/>
      </w:pPr>
      <w:r>
        <w:rPr>
          <w:color w:val="1F497D"/>
        </w:rPr>
        <w:t>Project Plan</w:t>
      </w:r>
    </w:p>
    <w:p>
      <w:pPr>
        <w:spacing w:after="160"/>
      </w:pPr>
      <w:r>
        <w:t>The launch plan runs over six months. Months one and two are preparation: sound design, mobile layout, and install support are finished, analytics are connected, and a bank of fifteen social media posts is prepared and scheduled. Month three is organic seeding, posting across TikTok, Instagram, and Reddit while submitting the app to browser game directories. Month four is the public launch with influencer posts, paid ads, and a Product Hunt submission all going live at the same time. Months five and six are the review phase where the team checks real user numbers, adjusts the balance between ads and in-app purchases based on what the data shows, and adds browser save support as the top development task. If Day 7 retention is above 18 percent and purchase conversion is above 1.5 percent by month six, the plan to scale marketing in Year 2 is confirmed. If not, product improvements come first.</w:t>
      </w:r>
    </w:p>
    <w:p>
      <w:pPr>
        <w:pStyle w:val="Heading1"/>
      </w:pPr>
      <w:r>
        <w:rPr>
          <w:color w:val="1F497D"/>
        </w:rPr>
        <w:t>Conclusion</w:t>
      </w:r>
    </w:p>
    <w:p>
      <w:pPr>
        <w:spacing w:after="160"/>
      </w:pPr>
      <w:r>
        <w:t>Momo Fever is a finished, ready-to-launch app in a space with no direct competition. Its browser delivery keeps running costs very low and avoids platform fees. Its built-in in-game economy makes the move to real money purchases feel natural rather than forced. At Rs. 6,40,000 in launch costs and a break-even target of 18 months, the financial risk is limited and the upside is real, with Year 3 revenue estimated at Rs. 1,83,74,000 across three income streams. The ethical limits the group has set on how the app earns money will reduce the maximum possible income, but a smaller amount earned transparently is more sustainable than a larger amount earned by taking advantage of players. The recommendation is to proceed with launch.</w:t>
      </w:r>
    </w:p>
    <w:p>
      <w:r>
        <w:br w:type="page"/>
      </w:r>
    </w:p>
    <w:p>
      <w:pPr>
        <w:pStyle w:val="Heading1"/>
      </w:pPr>
      <w:r>
        <w:rPr>
          <w:color w:val="1F497D"/>
        </w:rPr>
        <w:t>References</w:t>
      </w:r>
    </w:p>
    <w:p>
      <w:pPr>
        <w:pStyle w:val="ListParagraph"/>
        <w:spacing w:after="160"/>
        <w:ind w:left="720" w:hanging="720"/>
      </w:pPr>
      <w:r>
        <w:t>Hamari, J., Alha, K., Jarvela, S., Kivikangas, J. M., Lehtonen, M., and Koivisto, J. (2020). Why do players buy in-game content? An empirical study on concrete purchase motivations. Computers in Human Behavior, 52, 501-511.</w:t>
      </w:r>
    </w:p>
    <w:p>
      <w:pPr>
        <w:pStyle w:val="ListParagraph"/>
        <w:spacing w:after="160"/>
        <w:ind w:left="720" w:hanging="720"/>
      </w:pPr>
      <w:r>
        <w:t>Newzoo. (2024). Global games market report 2024. Newzoo BV.</w:t>
      </w:r>
    </w:p>
    <w:p>
      <w:pPr>
        <w:pStyle w:val="ListParagraph"/>
        <w:spacing w:after="160"/>
        <w:ind w:left="720" w:hanging="720"/>
      </w:pPr>
      <w:r>
        <w:t>Porter, M. E. (2008). The five competitive forces that shape strategy. Harvard Business Review, 86(1), 78-93.</w:t>
      </w:r>
    </w:p>
    <w:p>
      <w:pPr>
        <w:pStyle w:val="ListParagraph"/>
        <w:spacing w:after="160"/>
        <w:ind w:left="720" w:hanging="720"/>
      </w:pPr>
      <w:r>
        <w:t>Ries, E. (2011). The lean startup: How today's entrepreneurs use continuous innovation to create radically successful businesses. Crown Business.</w:t>
      </w:r>
    </w:p>
    <w:p>
      <w:pPr>
        <w:pStyle w:val="ListParagraph"/>
        <w:spacing w:after="160"/>
        <w:ind w:left="720" w:hanging="720"/>
      </w:pPr>
      <w:r>
        <w:t>Statista. (2024). Casual games worldwide: Segment overview and market data. Statista GmbH.</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