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A97" w14:textId="1377CB2D" w:rsidR="00195DDE" w:rsidRDefault="00225D74">
      <w:r>
        <w:rPr>
          <w:noProof/>
        </w:rPr>
        <w:drawing>
          <wp:anchor distT="0" distB="0" distL="114300" distR="114300" simplePos="0" relativeHeight="251658240" behindDoc="1" locked="0" layoutInCell="1" allowOverlap="1" wp14:anchorId="75BA3E75" wp14:editId="3E0DC372">
            <wp:simplePos x="0" y="0"/>
            <wp:positionH relativeFrom="page">
              <wp:posOffset>-908050</wp:posOffset>
            </wp:positionH>
            <wp:positionV relativeFrom="paragraph">
              <wp:posOffset>-914400</wp:posOffset>
            </wp:positionV>
            <wp:extent cx="8470900" cy="10726383"/>
            <wp:effectExtent l="0" t="0" r="6350" b="0"/>
            <wp:wrapNone/>
            <wp:docPr id="693228593" name="Imagen 6"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8593" name="Imagen 6" descr="Logotipo&#10;&#10;El contenido generado por IA puede ser incorrecto."/>
                    <pic:cNvPicPr/>
                  </pic:nvPicPr>
                  <pic:blipFill>
                    <a:blip r:embed="rId11" cstate="print">
                      <a:extLst>
                        <a:ext uri="{28A0092B-C50C-407E-A947-70E740481C1C}">
                          <a14:useLocalDpi xmlns:a14="http://schemas.microsoft.com/office/drawing/2010/main"/>
                        </a:ext>
                      </a:extLst>
                    </a:blip>
                    <a:stretch>
                      <a:fillRect/>
                    </a:stretch>
                  </pic:blipFill>
                  <pic:spPr>
                    <a:xfrm>
                      <a:off x="0" y="0"/>
                      <a:ext cx="8472198" cy="10728026"/>
                    </a:xfrm>
                    <a:prstGeom prst="rect">
                      <a:avLst/>
                    </a:prstGeom>
                  </pic:spPr>
                </pic:pic>
              </a:graphicData>
            </a:graphic>
            <wp14:sizeRelH relativeFrom="page">
              <wp14:pctWidth>0</wp14:pctWidth>
            </wp14:sizeRelH>
            <wp14:sizeRelV relativeFrom="page">
              <wp14:pctHeight>0</wp14:pctHeight>
            </wp14:sizeRelV>
          </wp:anchor>
        </w:drawing>
      </w:r>
    </w:p>
    <w:p w14:paraId="5EE787A8" w14:textId="77777777" w:rsidR="00B7051C" w:rsidRDefault="00B7051C"/>
    <w:p w14:paraId="4D1932D9" w14:textId="77777777" w:rsidR="00B7051C" w:rsidRDefault="00B7051C"/>
    <w:p w14:paraId="2F32817E" w14:textId="77777777" w:rsidR="00195DDE" w:rsidRDefault="00195DDE"/>
    <w:p w14:paraId="3F9E820F" w14:textId="77777777" w:rsidR="00195DDE" w:rsidRDefault="00195DDE"/>
    <w:p w14:paraId="3EF057A2" w14:textId="77777777" w:rsidR="00195DDE" w:rsidRDefault="00195DDE"/>
    <w:p w14:paraId="255EC80E" w14:textId="6AAF851F" w:rsidR="00195DDE" w:rsidRDefault="00195DDE"/>
    <w:p w14:paraId="402D91A2" w14:textId="4D8A03F4" w:rsidR="00195DDE" w:rsidRDefault="00195DDE"/>
    <w:p w14:paraId="2F38D7CF" w14:textId="77777777" w:rsidR="00195DDE" w:rsidRDefault="00195DDE"/>
    <w:p w14:paraId="32BBDF84" w14:textId="110CBE50" w:rsidR="00195DDE" w:rsidRDefault="00195DDE"/>
    <w:p w14:paraId="6C7A9115" w14:textId="77777777" w:rsidR="00195DDE" w:rsidRDefault="00195DDE"/>
    <w:p w14:paraId="351CD36E" w14:textId="24B55B76" w:rsidR="00195DDE" w:rsidRDefault="00195DDE"/>
    <w:p w14:paraId="2DE80618" w14:textId="23212C7C" w:rsidR="00195DDE" w:rsidRDefault="00195DDE"/>
    <w:p w14:paraId="393E861C" w14:textId="77777777" w:rsidR="00195DDE" w:rsidRDefault="00195DDE"/>
    <w:p w14:paraId="2EABAD46" w14:textId="69D49A8A" w:rsidR="00195DDE" w:rsidRDefault="00195DDE"/>
    <w:p w14:paraId="0B232CC0" w14:textId="6892ECF1" w:rsidR="00195DDE" w:rsidRDefault="00195DDE"/>
    <w:p w14:paraId="5F787ED1" w14:textId="6CBD918E" w:rsidR="00195DDE" w:rsidRDefault="00B7051C">
      <w:r>
        <w:rPr>
          <w:noProof/>
        </w:rPr>
        <mc:AlternateContent>
          <mc:Choice Requires="wps">
            <w:drawing>
              <wp:anchor distT="45720" distB="45720" distL="114300" distR="114300" simplePos="0" relativeHeight="251658242" behindDoc="0" locked="0" layoutInCell="1" allowOverlap="1" wp14:anchorId="7AC11414" wp14:editId="09CE5287">
                <wp:simplePos x="0" y="0"/>
                <wp:positionH relativeFrom="column">
                  <wp:posOffset>3228340</wp:posOffset>
                </wp:positionH>
                <wp:positionV relativeFrom="paragraph">
                  <wp:posOffset>23495</wp:posOffset>
                </wp:positionV>
                <wp:extent cx="3248025" cy="1404620"/>
                <wp:effectExtent l="0" t="0" r="0" b="6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404620"/>
                        </a:xfrm>
                        <a:prstGeom prst="rect">
                          <a:avLst/>
                        </a:prstGeom>
                        <a:noFill/>
                        <a:ln w="9525">
                          <a:noFill/>
                          <a:miter lim="800000"/>
                          <a:headEnd/>
                          <a:tailEnd/>
                        </a:ln>
                      </wps:spPr>
                      <wps:txbx>
                        <w:txbxContent>
                          <w:p w14:paraId="6521A2CB" w14:textId="4694B57C" w:rsidR="00225D74" w:rsidRPr="00225D74" w:rsidRDefault="00225D74" w:rsidP="00E376E3">
                            <w:pPr>
                              <w:rPr>
                                <w:rFonts w:asciiTheme="majorHAnsi" w:hAnsiTheme="majorHAnsi" w:cstheme="majorHAnsi"/>
                                <w:b/>
                                <w:bCs/>
                                <w:color w:val="31849B"/>
                                <w:sz w:val="36"/>
                                <w:szCs w:val="36"/>
                              </w:rPr>
                            </w:pPr>
                            <w:r w:rsidRPr="00225D74">
                              <w:rPr>
                                <w:rFonts w:asciiTheme="majorHAnsi" w:hAnsiTheme="majorHAnsi" w:cstheme="majorHAnsi"/>
                                <w:b/>
                                <w:bCs/>
                                <w:color w:val="31849B"/>
                                <w:sz w:val="36"/>
                                <w:szCs w:val="36"/>
                              </w:rPr>
                              <w:t>Instructivo Control Semanal de Dotación FTE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C11414" id="_x0000_t202" coordsize="21600,21600" o:spt="202" path="m,l,21600r21600,l21600,xe">
                <v:stroke joinstyle="miter"/>
                <v:path gradientshapeok="t" o:connecttype="rect"/>
              </v:shapetype>
              <v:shape id="Cuadro de texto 2" o:spid="_x0000_s1026" type="#_x0000_t202" style="position:absolute;margin-left:254.2pt;margin-top:1.85pt;width:255.7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" filled="f" stroked="f">
                <v:textbox style="mso-fit-shape-to-text:t">
                  <w:txbxContent>
                    <w:p w14:paraId="6521A2CB" w14:textId="4694B57C" w:rsidR="00225D74" w:rsidRPr="00225D74" w:rsidRDefault="00225D74" w:rsidP="00E376E3">
                      <w:pPr>
                        <w:rPr>
                          <w:rFonts w:asciiTheme="majorHAnsi" w:hAnsiTheme="majorHAnsi" w:cstheme="majorHAnsi"/>
                          <w:b/>
                          <w:bCs/>
                          <w:color w:val="31849B"/>
                          <w:sz w:val="36"/>
                          <w:szCs w:val="36"/>
                        </w:rPr>
                      </w:pPr>
                      <w:r w:rsidRPr="00225D74">
                        <w:rPr>
                          <w:rFonts w:asciiTheme="majorHAnsi" w:hAnsiTheme="majorHAnsi" w:cstheme="majorHAnsi"/>
                          <w:b/>
                          <w:bCs/>
                          <w:color w:val="31849B"/>
                          <w:sz w:val="36"/>
                          <w:szCs w:val="36"/>
                        </w:rPr>
                        <w:t>Instructivo Control Semanal de Dotación FTE</w:t>
                      </w:r>
                    </w:p>
                  </w:txbxContent>
                </v:textbox>
                <w10:wrap type="square"/>
              </v:shape>
            </w:pict>
          </mc:Fallback>
        </mc:AlternateContent>
      </w:r>
    </w:p>
    <w:p w14:paraId="2CA5F331" w14:textId="66B1EE94" w:rsidR="00195DDE" w:rsidRDefault="00195DDE"/>
    <w:p w14:paraId="756F5B6A" w14:textId="526C8A37" w:rsidR="00195DDE" w:rsidRDefault="00195DDE"/>
    <w:p w14:paraId="4C12EFB0" w14:textId="50F89D76" w:rsidR="00195DDE" w:rsidRDefault="00195DDE"/>
    <w:p w14:paraId="0D820849" w14:textId="3478C53B" w:rsidR="00195DDE" w:rsidRDefault="00195DDE"/>
    <w:p w14:paraId="508487B9" w14:textId="159AC36A" w:rsidR="00195DDE" w:rsidRDefault="00195DDE"/>
    <w:p w14:paraId="0757AEAF" w14:textId="77777777" w:rsidR="00195DDE" w:rsidRDefault="00195DDE"/>
    <w:p w14:paraId="49D52752" w14:textId="77777777" w:rsidR="00195DDE" w:rsidRDefault="00195DDE"/>
    <w:p w14:paraId="11525407" w14:textId="77777777" w:rsidR="00195DDE" w:rsidRDefault="00195DDE"/>
    <w:p w14:paraId="1E6E3EDA" w14:textId="77777777" w:rsidR="00195DDE" w:rsidRDefault="00195DDE"/>
    <w:p w14:paraId="066DEE6A" w14:textId="77777777" w:rsidR="00195DDE" w:rsidRDefault="00195DDE"/>
    <w:p w14:paraId="42601B58" w14:textId="77777777" w:rsidR="00195DDE" w:rsidRDefault="00195DDE"/>
    <w:p w14:paraId="7C05D9B4" w14:textId="77777777" w:rsidR="00195DDE" w:rsidRDefault="00195DDE"/>
    <w:p w14:paraId="077DCD53" w14:textId="77777777" w:rsidR="00195DDE" w:rsidRDefault="00195DDE"/>
    <w:p w14:paraId="003A913E" w14:textId="77777777" w:rsidR="00195DDE" w:rsidRDefault="00195DDE"/>
    <w:p w14:paraId="61E2B1D1" w14:textId="77777777" w:rsidR="00195DDE" w:rsidRDefault="00195DDE"/>
    <w:p w14:paraId="50CC84E7" w14:textId="77777777" w:rsidR="00195DDE" w:rsidRDefault="00195DDE"/>
    <w:p w14:paraId="5113824F" w14:textId="77777777" w:rsidR="00195DDE" w:rsidRDefault="00195DDE"/>
    <w:p w14:paraId="747AFC38" w14:textId="77777777" w:rsidR="00195DDE" w:rsidRDefault="00195DDE"/>
    <w:p w14:paraId="2D2AE349" w14:textId="77777777" w:rsidR="00195DDE" w:rsidRDefault="00195DDE"/>
    <w:p w14:paraId="615E3392" w14:textId="77777777" w:rsidR="00195DDE" w:rsidRDefault="00195DDE"/>
    <w:p w14:paraId="75ED4FE3" w14:textId="77777777" w:rsidR="00195DDE" w:rsidRDefault="00195DDE"/>
    <w:p w14:paraId="2C1EAE3A" w14:textId="77777777" w:rsidR="00195DDE" w:rsidRDefault="00195DDE"/>
    <w:p w14:paraId="300EBD2A" w14:textId="77777777" w:rsidR="00195DDE" w:rsidRDefault="00195DDE"/>
    <w:p w14:paraId="407BC2C8" w14:textId="77777777" w:rsidR="00195DDE" w:rsidRDefault="00195DDE"/>
    <w:p w14:paraId="66EC5A48" w14:textId="77777777" w:rsidR="00195DDE" w:rsidRDefault="00195DDE"/>
    <w:p w14:paraId="5E693E0F" w14:textId="378ED14A" w:rsidR="00195DDE" w:rsidRDefault="00195DDE" w:rsidP="2ADDA3C0"/>
    <w:p w14:paraId="067EB013" w14:textId="77777777" w:rsidR="00195DDE" w:rsidRDefault="00195DDE">
      <w:pPr>
        <w:spacing w:after="120" w:line="264" w:lineRule="auto"/>
        <w:jc w:val="both"/>
        <w:rPr>
          <w:rFonts w:ascii="Calibri" w:eastAsia="Calibri" w:hAnsi="Calibri" w:cs="Calibri"/>
        </w:rPr>
      </w:pPr>
    </w:p>
    <w:tbl>
      <w:tblPr>
        <w:tblStyle w:val="a"/>
        <w:tblpPr w:leftFromText="141" w:rightFromText="141" w:vertAnchor="text"/>
        <w:tblW w:w="85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65"/>
        <w:gridCol w:w="4320"/>
        <w:gridCol w:w="2160"/>
      </w:tblGrid>
      <w:tr w:rsidR="00195DDE" w14:paraId="021674AE" w14:textId="77777777" w:rsidTr="3ADCEC99">
        <w:trPr>
          <w:trHeight w:val="1243"/>
        </w:trPr>
        <w:tc>
          <w:tcPr>
            <w:tcW w:w="2065" w:type="dxa"/>
          </w:tcPr>
          <w:p w14:paraId="45358E96" w14:textId="77777777" w:rsidR="00195DDE" w:rsidRDefault="002D4A43">
            <w:pPr>
              <w:jc w:val="both"/>
              <w:rPr>
                <w:rFonts w:ascii="Calibri" w:eastAsia="Calibri" w:hAnsi="Calibri" w:cs="Calibri"/>
                <w:b/>
                <w:bCs/>
                <w:color w:val="404040"/>
              </w:rPr>
            </w:pPr>
            <w:r>
              <w:rPr>
                <w:rFonts w:ascii="Calibri" w:eastAsia="Calibri" w:hAnsi="Calibri" w:cs="Calibri"/>
                <w:b/>
                <w:bCs/>
                <w:color w:val="31849B"/>
              </w:rPr>
              <w:t>ELABORADO POR:</w:t>
            </w:r>
          </w:p>
        </w:tc>
        <w:tc>
          <w:tcPr>
            <w:tcW w:w="4320" w:type="dxa"/>
          </w:tcPr>
          <w:p w14:paraId="32ABE77C" w14:textId="77777777" w:rsidR="00195DDE" w:rsidRDefault="002D4A43">
            <w:pPr>
              <w:jc w:val="both"/>
              <w:rPr>
                <w:rFonts w:ascii="Calibri" w:eastAsia="Calibri" w:hAnsi="Calibri" w:cs="Calibri"/>
                <w:b/>
                <w:bCs/>
                <w:color w:val="31849B"/>
              </w:rPr>
            </w:pPr>
            <w:r>
              <w:rPr>
                <w:rFonts w:ascii="Calibri" w:eastAsia="Calibri" w:hAnsi="Calibri" w:cs="Calibri"/>
                <w:b/>
                <w:bCs/>
                <w:color w:val="31849B"/>
              </w:rPr>
              <w:t>Melany Fuentes R.</w:t>
            </w:r>
          </w:p>
          <w:p w14:paraId="07DC5578" w14:textId="77777777" w:rsidR="00195DDE" w:rsidRDefault="002D4A43">
            <w:pPr>
              <w:jc w:val="both"/>
              <w:rPr>
                <w:rFonts w:ascii="Calibri" w:eastAsia="Calibri" w:hAnsi="Calibri" w:cs="Calibri"/>
                <w:color w:val="404040"/>
              </w:rPr>
            </w:pPr>
            <w:r>
              <w:rPr>
                <w:rFonts w:ascii="Calibri" w:eastAsia="Calibri" w:hAnsi="Calibri" w:cs="Calibri"/>
                <w:color w:val="404040"/>
              </w:rPr>
              <w:t>Especialista Gestión Servicios Terceros</w:t>
            </w:r>
          </w:p>
          <w:p w14:paraId="2AC792C5" w14:textId="77777777" w:rsidR="00195DDE" w:rsidRDefault="002D4A43">
            <w:pPr>
              <w:jc w:val="both"/>
              <w:rPr>
                <w:rFonts w:ascii="Calibri" w:eastAsia="Calibri" w:hAnsi="Calibri" w:cs="Calibri"/>
                <w:color w:val="404040"/>
              </w:rPr>
            </w:pPr>
            <w:r>
              <w:rPr>
                <w:rFonts w:ascii="Calibri" w:eastAsia="Calibri" w:hAnsi="Calibri" w:cs="Calibri"/>
                <w:color w:val="404040"/>
              </w:rPr>
              <w:t>Gerencia de Finanzas MLP</w:t>
            </w:r>
          </w:p>
          <w:p w14:paraId="45564F8E" w14:textId="77777777" w:rsidR="00195DDE" w:rsidRDefault="002D4A43">
            <w:pPr>
              <w:jc w:val="both"/>
              <w:rPr>
                <w:rFonts w:ascii="Calibri" w:eastAsia="Calibri" w:hAnsi="Calibri" w:cs="Calibri"/>
                <w:color w:val="404040"/>
              </w:rPr>
            </w:pPr>
            <w:r>
              <w:rPr>
                <w:rFonts w:ascii="Calibri" w:eastAsia="Calibri" w:hAnsi="Calibri" w:cs="Calibri"/>
                <w:color w:val="404040"/>
              </w:rPr>
              <w:t>2026</w:t>
            </w:r>
          </w:p>
          <w:p w14:paraId="1B36D913" w14:textId="77777777" w:rsidR="00195DDE" w:rsidRDefault="00195DDE">
            <w:pPr>
              <w:jc w:val="both"/>
              <w:rPr>
                <w:rFonts w:ascii="Calibri" w:eastAsia="Calibri" w:hAnsi="Calibri" w:cs="Calibri"/>
                <w:color w:val="404040"/>
              </w:rPr>
            </w:pPr>
          </w:p>
        </w:tc>
        <w:tc>
          <w:tcPr>
            <w:tcW w:w="2160" w:type="dxa"/>
          </w:tcPr>
          <w:p w14:paraId="22326341" w14:textId="77777777" w:rsidR="00195DDE" w:rsidRDefault="002D4A43">
            <w:pPr>
              <w:jc w:val="both"/>
              <w:rPr>
                <w:rFonts w:ascii="Calibri" w:eastAsia="Calibri" w:hAnsi="Calibri" w:cs="Calibri"/>
                <w:b/>
                <w:bCs/>
                <w:color w:val="404040"/>
              </w:rPr>
            </w:pPr>
            <w:r>
              <w:rPr>
                <w:rFonts w:ascii="Calibri" w:eastAsia="Calibri" w:hAnsi="Calibri" w:cs="Calibri"/>
                <w:b/>
                <w:bCs/>
                <w:color w:val="31849B"/>
              </w:rPr>
              <w:t>FIRMA:</w:t>
            </w:r>
          </w:p>
        </w:tc>
      </w:tr>
      <w:tr w:rsidR="00195DDE" w14:paraId="66C13EA9" w14:textId="77777777" w:rsidTr="3ADCEC99">
        <w:tc>
          <w:tcPr>
            <w:tcW w:w="2065" w:type="dxa"/>
          </w:tcPr>
          <w:p w14:paraId="3286F64D" w14:textId="77777777" w:rsidR="00195DDE" w:rsidRDefault="002D4A43">
            <w:pPr>
              <w:jc w:val="both"/>
              <w:rPr>
                <w:rFonts w:ascii="Calibri" w:eastAsia="Calibri" w:hAnsi="Calibri" w:cs="Calibri"/>
                <w:b/>
                <w:bCs/>
                <w:color w:val="404040"/>
              </w:rPr>
            </w:pPr>
            <w:r>
              <w:rPr>
                <w:rFonts w:ascii="Calibri" w:eastAsia="Calibri" w:hAnsi="Calibri" w:cs="Calibri"/>
                <w:b/>
                <w:bCs/>
                <w:color w:val="31849B"/>
              </w:rPr>
              <w:t>REVISADO POR:</w:t>
            </w:r>
          </w:p>
        </w:tc>
        <w:tc>
          <w:tcPr>
            <w:tcW w:w="4320" w:type="dxa"/>
          </w:tcPr>
          <w:p w14:paraId="7EA3BF90" w14:textId="77777777" w:rsidR="00195DDE" w:rsidRDefault="002D4A43">
            <w:pPr>
              <w:jc w:val="both"/>
              <w:rPr>
                <w:rFonts w:ascii="Calibri" w:eastAsia="Calibri" w:hAnsi="Calibri" w:cs="Calibri"/>
                <w:b/>
                <w:bCs/>
                <w:color w:val="31849B"/>
              </w:rPr>
            </w:pPr>
            <w:r>
              <w:rPr>
                <w:rFonts w:ascii="Calibri" w:eastAsia="Calibri" w:hAnsi="Calibri" w:cs="Calibri"/>
                <w:b/>
                <w:bCs/>
                <w:color w:val="31849B"/>
              </w:rPr>
              <w:t>Sibila Valdés S.</w:t>
            </w:r>
          </w:p>
          <w:p w14:paraId="6AF8F51D" w14:textId="77777777" w:rsidR="00195DDE" w:rsidRDefault="002D4A43">
            <w:pPr>
              <w:jc w:val="both"/>
              <w:rPr>
                <w:rFonts w:ascii="Calibri" w:eastAsia="Calibri" w:hAnsi="Calibri" w:cs="Calibri"/>
                <w:color w:val="404040"/>
              </w:rPr>
            </w:pPr>
            <w:r>
              <w:rPr>
                <w:rFonts w:ascii="Calibri" w:eastAsia="Calibri" w:hAnsi="Calibri" w:cs="Calibri"/>
                <w:color w:val="404040"/>
              </w:rPr>
              <w:t>Superintendente de gestión servicio de terceros.</w:t>
            </w:r>
          </w:p>
          <w:p w14:paraId="6BE058D6" w14:textId="77777777" w:rsidR="00195DDE" w:rsidRDefault="002D4A43">
            <w:pPr>
              <w:jc w:val="both"/>
              <w:rPr>
                <w:rFonts w:ascii="Calibri" w:eastAsia="Calibri" w:hAnsi="Calibri" w:cs="Calibri"/>
                <w:color w:val="404040"/>
              </w:rPr>
            </w:pPr>
            <w:r>
              <w:rPr>
                <w:rFonts w:ascii="Calibri" w:eastAsia="Calibri" w:hAnsi="Calibri" w:cs="Calibri"/>
                <w:color w:val="404040"/>
              </w:rPr>
              <w:t>Gerencia de Finanzas MLP</w:t>
            </w:r>
          </w:p>
          <w:p w14:paraId="18BCFAF6" w14:textId="77777777" w:rsidR="00195DDE" w:rsidRDefault="002D4A43">
            <w:pPr>
              <w:jc w:val="both"/>
              <w:rPr>
                <w:rFonts w:ascii="Calibri" w:eastAsia="Calibri" w:hAnsi="Calibri" w:cs="Calibri"/>
                <w:color w:val="404040"/>
              </w:rPr>
            </w:pPr>
            <w:r>
              <w:rPr>
                <w:rFonts w:ascii="Calibri" w:eastAsia="Calibri" w:hAnsi="Calibri" w:cs="Calibri"/>
                <w:color w:val="404040"/>
              </w:rPr>
              <w:t>2026</w:t>
            </w:r>
          </w:p>
          <w:p w14:paraId="24F47487" w14:textId="77777777" w:rsidR="00195DDE" w:rsidRDefault="00195DDE">
            <w:pPr>
              <w:jc w:val="both"/>
              <w:rPr>
                <w:rFonts w:ascii="Calibri" w:eastAsia="Calibri" w:hAnsi="Calibri" w:cs="Calibri"/>
                <w:color w:val="404040"/>
              </w:rPr>
            </w:pPr>
          </w:p>
        </w:tc>
        <w:tc>
          <w:tcPr>
            <w:tcW w:w="2160" w:type="dxa"/>
          </w:tcPr>
          <w:p w14:paraId="51272B9E" w14:textId="77777777" w:rsidR="00195DDE" w:rsidRDefault="002D4A43">
            <w:pPr>
              <w:jc w:val="both"/>
              <w:rPr>
                <w:rFonts w:ascii="Calibri" w:eastAsia="Calibri" w:hAnsi="Calibri" w:cs="Calibri"/>
                <w:b/>
                <w:bCs/>
                <w:color w:val="404040"/>
              </w:rPr>
            </w:pPr>
            <w:r>
              <w:rPr>
                <w:rFonts w:ascii="Calibri" w:eastAsia="Calibri" w:hAnsi="Calibri" w:cs="Calibri"/>
                <w:b/>
                <w:bCs/>
                <w:color w:val="31849B"/>
              </w:rPr>
              <w:t>FIRMA:</w:t>
            </w:r>
            <w:r>
              <w:rPr>
                <w:noProof/>
              </w:rPr>
              <w:drawing>
                <wp:anchor distT="0" distB="0" distL="114300" distR="114300" simplePos="0" relativeHeight="251658241" behindDoc="0" locked="0" layoutInCell="1" hidden="0" allowOverlap="1" wp14:anchorId="69821F04" wp14:editId="3FECD77C">
                  <wp:simplePos x="0" y="0"/>
                  <wp:positionH relativeFrom="column">
                    <wp:posOffset>69216</wp:posOffset>
                  </wp:positionH>
                  <wp:positionV relativeFrom="paragraph">
                    <wp:posOffset>63500</wp:posOffset>
                  </wp:positionV>
                  <wp:extent cx="1422400" cy="94234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422400" cy="942340"/>
                          </a:xfrm>
                          <a:prstGeom prst="rect">
                            <a:avLst/>
                          </a:prstGeom>
                          <a:ln/>
                        </pic:spPr>
                      </pic:pic>
                    </a:graphicData>
                  </a:graphic>
                </wp:anchor>
              </w:drawing>
            </w:r>
          </w:p>
        </w:tc>
      </w:tr>
      <w:tr w:rsidR="00195DDE" w14:paraId="3A4901E2" w14:textId="77777777" w:rsidTr="3ADCEC99">
        <w:tc>
          <w:tcPr>
            <w:tcW w:w="2065" w:type="dxa"/>
          </w:tcPr>
          <w:p w14:paraId="1E8DD9AD" w14:textId="77777777" w:rsidR="00195DDE" w:rsidRDefault="002D4A43">
            <w:pPr>
              <w:jc w:val="both"/>
              <w:rPr>
                <w:rFonts w:ascii="Calibri" w:eastAsia="Calibri" w:hAnsi="Calibri" w:cs="Calibri"/>
                <w:b/>
                <w:bCs/>
                <w:color w:val="31849B"/>
              </w:rPr>
            </w:pPr>
            <w:r>
              <w:rPr>
                <w:rFonts w:ascii="Calibri" w:eastAsia="Calibri" w:hAnsi="Calibri" w:cs="Calibri"/>
                <w:b/>
                <w:bCs/>
                <w:color w:val="31849B"/>
              </w:rPr>
              <w:t>AUTORIZADO POR:</w:t>
            </w:r>
          </w:p>
        </w:tc>
        <w:tc>
          <w:tcPr>
            <w:tcW w:w="4320" w:type="dxa"/>
          </w:tcPr>
          <w:p w14:paraId="42E47420" w14:textId="77777777" w:rsidR="00195DDE" w:rsidRDefault="002D4A43" w:rsidP="3ADCEC99">
            <w:pPr>
              <w:jc w:val="both"/>
              <w:rPr>
                <w:rFonts w:ascii="Calibri" w:eastAsia="Calibri" w:hAnsi="Calibri" w:cs="Calibri"/>
                <w:b/>
                <w:bCs/>
                <w:color w:val="31849B"/>
                <w:lang w:val="es-ES"/>
              </w:rPr>
            </w:pPr>
            <w:r w:rsidRPr="3ADCEC99">
              <w:rPr>
                <w:rFonts w:ascii="Calibri" w:eastAsia="Calibri" w:hAnsi="Calibri" w:cs="Calibri"/>
                <w:b/>
                <w:bCs/>
                <w:color w:val="31849B" w:themeColor="accent5" w:themeShade="BF"/>
                <w:lang w:val="es-ES"/>
              </w:rPr>
              <w:t>Nallib Jodor H.</w:t>
            </w:r>
          </w:p>
          <w:p w14:paraId="5147C4E5" w14:textId="77777777" w:rsidR="00195DDE" w:rsidRDefault="002D4A43">
            <w:pPr>
              <w:jc w:val="both"/>
              <w:rPr>
                <w:rFonts w:ascii="Calibri" w:eastAsia="Calibri" w:hAnsi="Calibri" w:cs="Calibri"/>
                <w:color w:val="404040"/>
              </w:rPr>
            </w:pPr>
            <w:r>
              <w:rPr>
                <w:rFonts w:ascii="Calibri" w:eastAsia="Calibri" w:hAnsi="Calibri" w:cs="Calibri"/>
                <w:color w:val="404040"/>
              </w:rPr>
              <w:t>Gerente de Finanzas</w:t>
            </w:r>
          </w:p>
          <w:p w14:paraId="495953CA" w14:textId="77777777" w:rsidR="00195DDE" w:rsidRDefault="002D4A43">
            <w:pPr>
              <w:jc w:val="both"/>
              <w:rPr>
                <w:rFonts w:ascii="Calibri" w:eastAsia="Calibri" w:hAnsi="Calibri" w:cs="Calibri"/>
                <w:color w:val="404040"/>
              </w:rPr>
            </w:pPr>
            <w:r>
              <w:rPr>
                <w:rFonts w:ascii="Calibri" w:eastAsia="Calibri" w:hAnsi="Calibri" w:cs="Calibri"/>
                <w:color w:val="404040"/>
              </w:rPr>
              <w:t>Gerencia de Finanzas MLP</w:t>
            </w:r>
          </w:p>
          <w:p w14:paraId="02F05AFB" w14:textId="77777777" w:rsidR="00195DDE" w:rsidRDefault="002D4A43">
            <w:pPr>
              <w:jc w:val="both"/>
              <w:rPr>
                <w:rFonts w:ascii="Calibri" w:eastAsia="Calibri" w:hAnsi="Calibri" w:cs="Calibri"/>
                <w:color w:val="404040"/>
              </w:rPr>
            </w:pPr>
            <w:r>
              <w:rPr>
                <w:rFonts w:ascii="Calibri" w:eastAsia="Calibri" w:hAnsi="Calibri" w:cs="Calibri"/>
                <w:color w:val="404040"/>
              </w:rPr>
              <w:t>2026</w:t>
            </w:r>
          </w:p>
          <w:p w14:paraId="59DF068E" w14:textId="77777777" w:rsidR="00195DDE" w:rsidRDefault="00195DDE">
            <w:pPr>
              <w:jc w:val="both"/>
              <w:rPr>
                <w:rFonts w:ascii="Calibri" w:eastAsia="Calibri" w:hAnsi="Calibri" w:cs="Calibri"/>
                <w:b/>
                <w:bCs/>
                <w:color w:val="31849B"/>
              </w:rPr>
            </w:pPr>
          </w:p>
        </w:tc>
        <w:tc>
          <w:tcPr>
            <w:tcW w:w="2160" w:type="dxa"/>
          </w:tcPr>
          <w:p w14:paraId="5C0B5858" w14:textId="77777777" w:rsidR="00195DDE" w:rsidRDefault="002D4A43">
            <w:pPr>
              <w:jc w:val="both"/>
              <w:rPr>
                <w:rFonts w:ascii="Calibri" w:eastAsia="Calibri" w:hAnsi="Calibri" w:cs="Calibri"/>
                <w:b/>
                <w:bCs/>
                <w:color w:val="31849B"/>
              </w:rPr>
            </w:pPr>
            <w:r>
              <w:rPr>
                <w:rFonts w:ascii="Calibri" w:eastAsia="Calibri" w:hAnsi="Calibri" w:cs="Calibri"/>
                <w:b/>
                <w:bCs/>
                <w:color w:val="31849B"/>
              </w:rPr>
              <w:t>FIRMA:</w:t>
            </w:r>
          </w:p>
        </w:tc>
      </w:tr>
    </w:tbl>
    <w:p w14:paraId="1DDA13BF" w14:textId="77777777" w:rsidR="00195DDE" w:rsidRDefault="00195DDE">
      <w:pPr>
        <w:spacing w:after="120" w:line="264" w:lineRule="auto"/>
        <w:jc w:val="both"/>
        <w:rPr>
          <w:rFonts w:ascii="Calibri" w:eastAsia="Calibri" w:hAnsi="Calibri" w:cs="Calibri"/>
        </w:rPr>
      </w:pPr>
    </w:p>
    <w:p w14:paraId="5234354B" w14:textId="77777777" w:rsidR="00195DDE" w:rsidRDefault="00195DDE">
      <w:pPr>
        <w:spacing w:after="120" w:line="264" w:lineRule="auto"/>
        <w:jc w:val="both"/>
        <w:rPr>
          <w:rFonts w:ascii="Calibri" w:eastAsia="Calibri" w:hAnsi="Calibri" w:cs="Calibri"/>
        </w:rPr>
      </w:pPr>
    </w:p>
    <w:p w14:paraId="37ED4CD9" w14:textId="77777777" w:rsidR="00195DDE" w:rsidRDefault="00195DDE">
      <w:pPr>
        <w:spacing w:after="120" w:line="264" w:lineRule="auto"/>
        <w:jc w:val="both"/>
        <w:rPr>
          <w:rFonts w:ascii="Calibri" w:eastAsia="Calibri" w:hAnsi="Calibri" w:cs="Calibri"/>
          <w:b/>
          <w:bCs/>
        </w:rPr>
      </w:pPr>
    </w:p>
    <w:p w14:paraId="25A9E911" w14:textId="77777777" w:rsidR="00195DDE" w:rsidRDefault="00195DDE">
      <w:pPr>
        <w:spacing w:after="120" w:line="264" w:lineRule="auto"/>
        <w:jc w:val="both"/>
        <w:rPr>
          <w:rFonts w:ascii="Calibri" w:eastAsia="Calibri" w:hAnsi="Calibri" w:cs="Calibri"/>
          <w:b/>
          <w:bCs/>
        </w:rPr>
      </w:pPr>
    </w:p>
    <w:p w14:paraId="025EE88D" w14:textId="77777777" w:rsidR="00195DDE" w:rsidRDefault="00195DDE">
      <w:pPr>
        <w:spacing w:after="120" w:line="264" w:lineRule="auto"/>
        <w:jc w:val="both"/>
        <w:rPr>
          <w:rFonts w:ascii="Calibri" w:eastAsia="Calibri" w:hAnsi="Calibri" w:cs="Calibri"/>
          <w:b/>
          <w:bCs/>
        </w:rPr>
      </w:pPr>
    </w:p>
    <w:p w14:paraId="0E0C259E" w14:textId="77777777" w:rsidR="00195DDE" w:rsidRDefault="00195DDE">
      <w:pPr>
        <w:spacing w:after="120" w:line="264" w:lineRule="auto"/>
        <w:jc w:val="both"/>
        <w:rPr>
          <w:rFonts w:ascii="Calibri" w:eastAsia="Calibri" w:hAnsi="Calibri" w:cs="Calibri"/>
          <w:b/>
          <w:bCs/>
        </w:rPr>
      </w:pPr>
    </w:p>
    <w:p w14:paraId="030BE151" w14:textId="77777777" w:rsidR="00195DDE" w:rsidRDefault="00195DDE">
      <w:pPr>
        <w:spacing w:after="120" w:line="264" w:lineRule="auto"/>
        <w:jc w:val="both"/>
        <w:rPr>
          <w:rFonts w:ascii="Calibri" w:eastAsia="Calibri" w:hAnsi="Calibri" w:cs="Calibri"/>
          <w:b/>
          <w:bCs/>
        </w:rPr>
      </w:pPr>
    </w:p>
    <w:p w14:paraId="79CF8C68" w14:textId="77777777" w:rsidR="00195DDE" w:rsidRDefault="00195DDE">
      <w:pPr>
        <w:spacing w:after="120" w:line="264" w:lineRule="auto"/>
        <w:jc w:val="both"/>
        <w:rPr>
          <w:rFonts w:ascii="Calibri" w:eastAsia="Calibri" w:hAnsi="Calibri" w:cs="Calibri"/>
          <w:b/>
          <w:bCs/>
        </w:rPr>
      </w:pPr>
    </w:p>
    <w:p w14:paraId="2A4A6387" w14:textId="77777777" w:rsidR="00195DDE" w:rsidRDefault="00195DDE">
      <w:pPr>
        <w:spacing w:after="120" w:line="264" w:lineRule="auto"/>
        <w:jc w:val="both"/>
        <w:rPr>
          <w:rFonts w:ascii="Calibri" w:eastAsia="Calibri" w:hAnsi="Calibri" w:cs="Calibri"/>
          <w:b/>
          <w:bCs/>
        </w:rPr>
      </w:pPr>
    </w:p>
    <w:p w14:paraId="02D8F243" w14:textId="77777777" w:rsidR="00195DDE" w:rsidRDefault="002D4A43">
      <w:pPr>
        <w:spacing w:after="120" w:line="264" w:lineRule="auto"/>
        <w:jc w:val="both"/>
        <w:rPr>
          <w:rFonts w:ascii="Calibri" w:eastAsia="Calibri" w:hAnsi="Calibri" w:cs="Calibri"/>
          <w:b/>
          <w:bCs/>
          <w:color w:val="31849B"/>
        </w:rPr>
      </w:pPr>
      <w:r>
        <w:rPr>
          <w:rFonts w:ascii="Calibri" w:eastAsia="Calibri" w:hAnsi="Calibri" w:cs="Calibri"/>
          <w:b/>
          <w:bCs/>
          <w:color w:val="31849B"/>
        </w:rPr>
        <w:t>Control de Cambios</w:t>
      </w:r>
    </w:p>
    <w:tbl>
      <w:tblPr>
        <w:tblStyle w:val="a0"/>
        <w:tblW w:w="56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4"/>
        <w:gridCol w:w="2693"/>
        <w:gridCol w:w="1843"/>
      </w:tblGrid>
      <w:tr w:rsidR="00195DDE" w14:paraId="0D21B04F" w14:textId="77777777" w:rsidTr="00195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7D29B00" w14:textId="77777777" w:rsidR="00195DDE" w:rsidRDefault="002D4A43">
            <w:pPr>
              <w:jc w:val="center"/>
              <w:rPr>
                <w:rFonts w:ascii="Calibri" w:eastAsia="Calibri" w:hAnsi="Calibri" w:cs="Calibri"/>
                <w:color w:val="31849B"/>
              </w:rPr>
            </w:pPr>
            <w:bookmarkStart w:id="0" w:name="_kyl6azaafmoo" w:colFirst="0" w:colLast="0"/>
            <w:bookmarkEnd w:id="0"/>
            <w:r>
              <w:rPr>
                <w:rFonts w:ascii="Calibri" w:eastAsia="Calibri" w:hAnsi="Calibri" w:cs="Calibri"/>
                <w:color w:val="31849B"/>
              </w:rPr>
              <w:t>Versión</w:t>
            </w:r>
          </w:p>
        </w:tc>
        <w:tc>
          <w:tcPr>
            <w:tcW w:w="2693" w:type="dxa"/>
          </w:tcPr>
          <w:p w14:paraId="459144B7" w14:textId="77777777" w:rsidR="00195DDE" w:rsidRDefault="002D4A43">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Detalle de la Modificación</w:t>
            </w:r>
          </w:p>
        </w:tc>
        <w:tc>
          <w:tcPr>
            <w:tcW w:w="1843" w:type="dxa"/>
          </w:tcPr>
          <w:p w14:paraId="7105F8AB" w14:textId="77777777" w:rsidR="00195DDE" w:rsidRDefault="002D4A43">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Fecha</w:t>
            </w:r>
          </w:p>
        </w:tc>
      </w:tr>
      <w:tr w:rsidR="00195DDE" w14:paraId="20AB2AFB" w14:textId="77777777" w:rsidTr="0019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07587A9" w14:textId="77777777" w:rsidR="00195DDE" w:rsidRDefault="002D4A43">
            <w:pPr>
              <w:jc w:val="center"/>
              <w:rPr>
                <w:rFonts w:ascii="Calibri" w:eastAsia="Calibri" w:hAnsi="Calibri" w:cs="Calibri"/>
              </w:rPr>
            </w:pPr>
            <w:r>
              <w:rPr>
                <w:rFonts w:ascii="Calibri" w:eastAsia="Calibri" w:hAnsi="Calibri" w:cs="Calibri"/>
              </w:rPr>
              <w:t>00</w:t>
            </w:r>
          </w:p>
        </w:tc>
        <w:tc>
          <w:tcPr>
            <w:tcW w:w="2693" w:type="dxa"/>
          </w:tcPr>
          <w:p w14:paraId="17E24ABE" w14:textId="77777777" w:rsidR="00195DDE" w:rsidRDefault="002D4A43">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Publicación</w:t>
            </w:r>
          </w:p>
        </w:tc>
        <w:tc>
          <w:tcPr>
            <w:tcW w:w="1843" w:type="dxa"/>
          </w:tcPr>
          <w:p w14:paraId="5F5A2786" w14:textId="77777777" w:rsidR="00195DDE" w:rsidRDefault="002D4A43">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Enero 2026</w:t>
            </w:r>
          </w:p>
        </w:tc>
      </w:tr>
    </w:tbl>
    <w:p w14:paraId="619C96DB" w14:textId="77777777" w:rsidR="00195DDE" w:rsidRDefault="00195DDE">
      <w:pPr>
        <w:spacing w:after="120" w:line="264" w:lineRule="auto"/>
        <w:jc w:val="both"/>
        <w:rPr>
          <w:rFonts w:ascii="Calibri" w:eastAsia="Calibri" w:hAnsi="Calibri" w:cs="Calibri"/>
          <w:b/>
          <w:bCs/>
        </w:rPr>
      </w:pPr>
    </w:p>
    <w:p w14:paraId="4F5427D3" w14:textId="77777777" w:rsidR="00195DDE" w:rsidRDefault="002D4A43">
      <w:pPr>
        <w:spacing w:after="120" w:line="264" w:lineRule="auto"/>
        <w:jc w:val="both"/>
        <w:rPr>
          <w:rFonts w:ascii="Calibri" w:eastAsia="Calibri" w:hAnsi="Calibri" w:cs="Calibri"/>
          <w:color w:val="31849B"/>
        </w:rPr>
      </w:pPr>
      <w:r>
        <w:rPr>
          <w:rFonts w:ascii="Calibri" w:eastAsia="Calibri" w:hAnsi="Calibri" w:cs="Calibri"/>
          <w:b/>
          <w:bCs/>
          <w:color w:val="31849B"/>
        </w:rPr>
        <w:t>Próxima Revisión</w:t>
      </w:r>
    </w:p>
    <w:tbl>
      <w:tblPr>
        <w:tblStyle w:val="a1"/>
        <w:tblW w:w="56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4"/>
        <w:gridCol w:w="2693"/>
        <w:gridCol w:w="1843"/>
      </w:tblGrid>
      <w:tr w:rsidR="00195DDE" w14:paraId="25407A39" w14:textId="77777777" w:rsidTr="00195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A88A271" w14:textId="77777777" w:rsidR="00195DDE" w:rsidRDefault="002D4A43">
            <w:pPr>
              <w:jc w:val="center"/>
              <w:rPr>
                <w:rFonts w:ascii="Calibri" w:eastAsia="Calibri" w:hAnsi="Calibri" w:cs="Calibri"/>
                <w:color w:val="31849B"/>
              </w:rPr>
            </w:pPr>
            <w:r>
              <w:rPr>
                <w:rFonts w:ascii="Calibri" w:eastAsia="Calibri" w:hAnsi="Calibri" w:cs="Calibri"/>
                <w:color w:val="31849B"/>
              </w:rPr>
              <w:t>Versión</w:t>
            </w:r>
          </w:p>
        </w:tc>
        <w:tc>
          <w:tcPr>
            <w:tcW w:w="2693" w:type="dxa"/>
          </w:tcPr>
          <w:p w14:paraId="16CCAC42" w14:textId="77777777" w:rsidR="00195DDE" w:rsidRDefault="002D4A43">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Detalle de la Modificación</w:t>
            </w:r>
          </w:p>
        </w:tc>
        <w:tc>
          <w:tcPr>
            <w:tcW w:w="1843" w:type="dxa"/>
          </w:tcPr>
          <w:p w14:paraId="44F92656" w14:textId="77777777" w:rsidR="00195DDE" w:rsidRDefault="002D4A43">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Fecha</w:t>
            </w:r>
          </w:p>
        </w:tc>
      </w:tr>
      <w:tr w:rsidR="00195DDE" w14:paraId="13BE03E5" w14:textId="77777777" w:rsidTr="0019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59DB366" w14:textId="77777777" w:rsidR="00195DDE" w:rsidRDefault="002D4A43">
            <w:pPr>
              <w:jc w:val="center"/>
              <w:rPr>
                <w:rFonts w:ascii="Calibri" w:eastAsia="Calibri" w:hAnsi="Calibri" w:cs="Calibri"/>
              </w:rPr>
            </w:pPr>
            <w:r>
              <w:rPr>
                <w:rFonts w:ascii="Calibri" w:eastAsia="Calibri" w:hAnsi="Calibri" w:cs="Calibri"/>
              </w:rPr>
              <w:t>01</w:t>
            </w:r>
          </w:p>
        </w:tc>
        <w:tc>
          <w:tcPr>
            <w:tcW w:w="2693" w:type="dxa"/>
          </w:tcPr>
          <w:p w14:paraId="7DF82FF6" w14:textId="77777777" w:rsidR="00195DDE" w:rsidRDefault="002D4A43">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Revisión</w:t>
            </w:r>
          </w:p>
        </w:tc>
        <w:tc>
          <w:tcPr>
            <w:tcW w:w="1843" w:type="dxa"/>
          </w:tcPr>
          <w:p w14:paraId="3554DD64" w14:textId="77777777" w:rsidR="00195DDE" w:rsidRDefault="002D4A43">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Enero 2027</w:t>
            </w:r>
          </w:p>
        </w:tc>
      </w:tr>
      <w:tr w:rsidR="00195DDE" w14:paraId="5346B36F" w14:textId="77777777" w:rsidTr="00195DDE">
        <w:tc>
          <w:tcPr>
            <w:cnfStyle w:val="001000000000" w:firstRow="0" w:lastRow="0" w:firstColumn="1" w:lastColumn="0" w:oddVBand="0" w:evenVBand="0" w:oddHBand="0" w:evenHBand="0" w:firstRowFirstColumn="0" w:firstRowLastColumn="0" w:lastRowFirstColumn="0" w:lastRowLastColumn="0"/>
            <w:tcW w:w="1134" w:type="dxa"/>
          </w:tcPr>
          <w:p w14:paraId="7BA8355D" w14:textId="77777777" w:rsidR="00195DDE" w:rsidRDefault="00195DDE">
            <w:pPr>
              <w:jc w:val="both"/>
              <w:rPr>
                <w:rFonts w:ascii="Calibri" w:eastAsia="Calibri" w:hAnsi="Calibri" w:cs="Calibri"/>
              </w:rPr>
            </w:pPr>
          </w:p>
        </w:tc>
        <w:tc>
          <w:tcPr>
            <w:tcW w:w="2693" w:type="dxa"/>
          </w:tcPr>
          <w:p w14:paraId="7F14346E" w14:textId="77777777" w:rsidR="00195DDE" w:rsidRDefault="00195DDE">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1843" w:type="dxa"/>
          </w:tcPr>
          <w:p w14:paraId="452C65B5" w14:textId="77777777" w:rsidR="00195DDE" w:rsidRDefault="00195DDE">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bl>
    <w:p w14:paraId="5A5E8BA1" w14:textId="77777777" w:rsidR="00195DDE" w:rsidRDefault="00195DDE">
      <w:pPr>
        <w:pStyle w:val="Heading5"/>
        <w:spacing w:before="40" w:after="0"/>
        <w:ind w:left="2832" w:firstLine="708"/>
        <w:jc w:val="both"/>
        <w:rPr>
          <w:rFonts w:ascii="Calibri" w:eastAsia="Calibri" w:hAnsi="Calibri" w:cs="Calibri"/>
          <w:color w:val="000000"/>
        </w:rPr>
      </w:pPr>
    </w:p>
    <w:p w14:paraId="781F8550" w14:textId="77777777" w:rsidR="00195DDE" w:rsidRDefault="00195DDE"/>
    <w:p w14:paraId="6C4A487E" w14:textId="77777777" w:rsidR="00195DDE" w:rsidRDefault="00195DDE"/>
    <w:p w14:paraId="0DBCC136" w14:textId="77777777" w:rsidR="00B7051C" w:rsidRDefault="00B7051C"/>
    <w:p w14:paraId="23B4DEE1" w14:textId="77777777" w:rsidR="00B7051C" w:rsidRDefault="00B7051C"/>
    <w:p w14:paraId="13AAA669" w14:textId="77777777" w:rsidR="00B7051C" w:rsidRDefault="00B7051C"/>
    <w:p w14:paraId="78CC027B" w14:textId="77777777" w:rsidR="00195DDE" w:rsidRDefault="00195DDE"/>
    <w:p w14:paraId="689DBBF7" w14:textId="77777777" w:rsidR="00195DDE" w:rsidRDefault="00195DDE"/>
    <w:p w14:paraId="0640E394" w14:textId="77777777" w:rsidR="00195DDE" w:rsidRDefault="002D4A43" w:rsidP="00833A39">
      <w:pPr>
        <w:pStyle w:val="Heading5"/>
        <w:numPr>
          <w:ilvl w:val="0"/>
          <w:numId w:val="0"/>
        </w:numPr>
        <w:spacing w:before="40" w:after="0"/>
        <w:ind w:left="3540"/>
        <w:jc w:val="both"/>
        <w:rPr>
          <w:rFonts w:ascii="Calibri" w:eastAsia="Calibri" w:hAnsi="Calibri" w:cs="Calibri"/>
          <w:b/>
          <w:bCs/>
          <w:color w:val="31849B"/>
          <w:sz w:val="40"/>
          <w:szCs w:val="40"/>
        </w:rPr>
      </w:pPr>
      <w:r>
        <w:rPr>
          <w:rFonts w:ascii="Calibri" w:eastAsia="Calibri" w:hAnsi="Calibri" w:cs="Calibri"/>
          <w:b/>
          <w:bCs/>
          <w:color w:val="31849B"/>
          <w:sz w:val="40"/>
          <w:szCs w:val="40"/>
        </w:rPr>
        <w:t>ÍNDICE</w:t>
      </w:r>
    </w:p>
    <w:p w14:paraId="02674703" w14:textId="77777777" w:rsidR="00195DDE" w:rsidRDefault="00195DDE"/>
    <w:bookmarkStart w:id="1" w:name="_l7h4y5t5vqh" w:colFirst="0" w:colLast="0" w:displacedByCustomXml="next"/>
    <w:bookmarkEnd w:id="1" w:displacedByCustomXml="next"/>
    <w:bookmarkStart w:id="2" w:name="_Toc224654415" w:displacedByCustomXml="next"/>
    <w:sdt>
      <w:sdtPr>
        <w:rPr>
          <w:b w:val="0"/>
          <w:color w:val="auto"/>
          <w:szCs w:val="22"/>
          <w:lang w:val="es-ES"/>
        </w:rPr>
        <w:id w:val="761570125"/>
        <w:docPartObj>
          <w:docPartGallery w:val="Table of Contents"/>
          <w:docPartUnique/>
        </w:docPartObj>
      </w:sdtPr>
      <w:sdtContent>
        <w:p w14:paraId="0FEC1660" w14:textId="76F456C9" w:rsidR="00E376E3" w:rsidRDefault="00E376E3" w:rsidP="00A051D2">
          <w:pPr>
            <w:pStyle w:val="Heading1"/>
          </w:pPr>
          <w:r>
            <w:rPr>
              <w:lang w:val="es-ES"/>
            </w:rPr>
            <w:t>Contenido</w:t>
          </w:r>
          <w:bookmarkEnd w:id="2"/>
        </w:p>
        <w:p w14:paraId="1D0324D7" w14:textId="00172DEE" w:rsidR="009D4D60" w:rsidRDefault="00E376E3">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24654415" w:history="1">
            <w:r w:rsidR="009D4D60" w:rsidRPr="000B46A6">
              <w:rPr>
                <w:rStyle w:val="Hyperlink"/>
                <w:noProof/>
              </w:rPr>
              <w:t>2</w:t>
            </w:r>
            <w:r w:rsidR="009D4D60">
              <w:rPr>
                <w:rFonts w:asciiTheme="minorHAnsi" w:eastAsiaTheme="minorEastAsia" w:hAnsiTheme="minorHAnsi" w:cstheme="minorBidi"/>
                <w:noProof/>
                <w:kern w:val="2"/>
                <w:sz w:val="24"/>
                <w:szCs w:val="24"/>
                <w:lang w:val="es-CL"/>
                <w14:ligatures w14:val="standardContextual"/>
              </w:rPr>
              <w:tab/>
            </w:r>
            <w:r w:rsidR="009D4D60" w:rsidRPr="000B46A6">
              <w:rPr>
                <w:rStyle w:val="Hyperlink"/>
                <w:noProof/>
                <w:lang w:val="es-ES"/>
              </w:rPr>
              <w:t>Contenido</w:t>
            </w:r>
            <w:r w:rsidR="009D4D60">
              <w:rPr>
                <w:noProof/>
                <w:webHidden/>
              </w:rPr>
              <w:tab/>
            </w:r>
            <w:r w:rsidR="009D4D60">
              <w:rPr>
                <w:noProof/>
                <w:webHidden/>
              </w:rPr>
              <w:fldChar w:fldCharType="begin"/>
            </w:r>
            <w:r w:rsidR="009D4D60">
              <w:rPr>
                <w:noProof/>
                <w:webHidden/>
              </w:rPr>
              <w:instrText xml:space="preserve"> PAGEREF _Toc224654415 \h </w:instrText>
            </w:r>
            <w:r w:rsidR="009D4D60">
              <w:rPr>
                <w:noProof/>
                <w:webHidden/>
              </w:rPr>
            </w:r>
            <w:r w:rsidR="009D4D60">
              <w:rPr>
                <w:noProof/>
                <w:webHidden/>
              </w:rPr>
              <w:fldChar w:fldCharType="separate"/>
            </w:r>
            <w:r w:rsidR="009D4D60">
              <w:rPr>
                <w:noProof/>
                <w:webHidden/>
              </w:rPr>
              <w:t>3</w:t>
            </w:r>
            <w:r w:rsidR="009D4D60">
              <w:rPr>
                <w:noProof/>
                <w:webHidden/>
              </w:rPr>
              <w:fldChar w:fldCharType="end"/>
            </w:r>
          </w:hyperlink>
        </w:p>
        <w:p w14:paraId="1CA9067A" w14:textId="690A9D3B"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16" w:history="1">
            <w:r w:rsidRPr="000B46A6">
              <w:rPr>
                <w:rStyle w:val="Hyperlink"/>
                <w:rFonts w:asciiTheme="majorHAnsi" w:hAnsiTheme="majorHAnsi" w:cstheme="majorHAnsi"/>
                <w:bCs/>
                <w:noProof/>
              </w:rPr>
              <w:t>1.</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bCs/>
                <w:noProof/>
              </w:rPr>
              <w:t>OBJETIVO</w:t>
            </w:r>
            <w:r>
              <w:rPr>
                <w:noProof/>
                <w:webHidden/>
              </w:rPr>
              <w:tab/>
            </w:r>
            <w:r>
              <w:rPr>
                <w:noProof/>
                <w:webHidden/>
              </w:rPr>
              <w:fldChar w:fldCharType="begin"/>
            </w:r>
            <w:r>
              <w:rPr>
                <w:noProof/>
                <w:webHidden/>
              </w:rPr>
              <w:instrText xml:space="preserve"> PAGEREF _Toc224654416 \h </w:instrText>
            </w:r>
            <w:r>
              <w:rPr>
                <w:noProof/>
                <w:webHidden/>
              </w:rPr>
            </w:r>
            <w:r>
              <w:rPr>
                <w:noProof/>
                <w:webHidden/>
              </w:rPr>
              <w:fldChar w:fldCharType="separate"/>
            </w:r>
            <w:r>
              <w:rPr>
                <w:noProof/>
                <w:webHidden/>
              </w:rPr>
              <w:t>4</w:t>
            </w:r>
            <w:r>
              <w:rPr>
                <w:noProof/>
                <w:webHidden/>
              </w:rPr>
              <w:fldChar w:fldCharType="end"/>
            </w:r>
          </w:hyperlink>
        </w:p>
        <w:p w14:paraId="1B6A3CE8" w14:textId="21D2FB9F"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17" w:history="1">
            <w:r w:rsidRPr="000B46A6">
              <w:rPr>
                <w:rStyle w:val="Hyperlink"/>
                <w:rFonts w:asciiTheme="majorHAnsi" w:hAnsiTheme="majorHAnsi" w:cstheme="majorHAnsi"/>
                <w:bCs/>
                <w:noProof/>
              </w:rPr>
              <w:t>2.</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bCs/>
                <w:noProof/>
              </w:rPr>
              <w:t>ALCANCE</w:t>
            </w:r>
            <w:r>
              <w:rPr>
                <w:noProof/>
                <w:webHidden/>
              </w:rPr>
              <w:tab/>
            </w:r>
            <w:r>
              <w:rPr>
                <w:noProof/>
                <w:webHidden/>
              </w:rPr>
              <w:fldChar w:fldCharType="begin"/>
            </w:r>
            <w:r>
              <w:rPr>
                <w:noProof/>
                <w:webHidden/>
              </w:rPr>
              <w:instrText xml:space="preserve"> PAGEREF _Toc224654417 \h </w:instrText>
            </w:r>
            <w:r>
              <w:rPr>
                <w:noProof/>
                <w:webHidden/>
              </w:rPr>
            </w:r>
            <w:r>
              <w:rPr>
                <w:noProof/>
                <w:webHidden/>
              </w:rPr>
              <w:fldChar w:fldCharType="separate"/>
            </w:r>
            <w:r>
              <w:rPr>
                <w:noProof/>
                <w:webHidden/>
              </w:rPr>
              <w:t>4</w:t>
            </w:r>
            <w:r>
              <w:rPr>
                <w:noProof/>
                <w:webHidden/>
              </w:rPr>
              <w:fldChar w:fldCharType="end"/>
            </w:r>
          </w:hyperlink>
        </w:p>
        <w:p w14:paraId="55AF47CD" w14:textId="7F79D8DB"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22" w:history="1">
            <w:r w:rsidRPr="000B46A6">
              <w:rPr>
                <w:rStyle w:val="Hyperlink"/>
                <w:rFonts w:asciiTheme="majorHAnsi" w:hAnsiTheme="majorHAnsi" w:cstheme="majorHAnsi"/>
                <w:bCs/>
                <w:noProof/>
              </w:rPr>
              <w:t>3</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bCs/>
                <w:noProof/>
              </w:rPr>
              <w:t>ROLES Y RESPONSABLES</w:t>
            </w:r>
            <w:r>
              <w:rPr>
                <w:noProof/>
                <w:webHidden/>
              </w:rPr>
              <w:tab/>
            </w:r>
            <w:r>
              <w:rPr>
                <w:noProof/>
                <w:webHidden/>
              </w:rPr>
              <w:fldChar w:fldCharType="begin"/>
            </w:r>
            <w:r>
              <w:rPr>
                <w:noProof/>
                <w:webHidden/>
              </w:rPr>
              <w:instrText xml:space="preserve"> PAGEREF _Toc224654422 \h </w:instrText>
            </w:r>
            <w:r>
              <w:rPr>
                <w:noProof/>
                <w:webHidden/>
              </w:rPr>
            </w:r>
            <w:r>
              <w:rPr>
                <w:noProof/>
                <w:webHidden/>
              </w:rPr>
              <w:fldChar w:fldCharType="separate"/>
            </w:r>
            <w:r>
              <w:rPr>
                <w:noProof/>
                <w:webHidden/>
              </w:rPr>
              <w:t>4</w:t>
            </w:r>
            <w:r>
              <w:rPr>
                <w:noProof/>
                <w:webHidden/>
              </w:rPr>
              <w:fldChar w:fldCharType="end"/>
            </w:r>
          </w:hyperlink>
        </w:p>
        <w:p w14:paraId="4062742A" w14:textId="7AFD4F53"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23" w:history="1">
            <w:r w:rsidRPr="000B46A6">
              <w:rPr>
                <w:rStyle w:val="Hyperlink"/>
                <w:rFonts w:asciiTheme="majorHAnsi" w:hAnsiTheme="majorHAnsi" w:cstheme="majorHAnsi"/>
                <w:bCs/>
                <w:noProof/>
              </w:rPr>
              <w:t>4</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noProof/>
              </w:rPr>
              <w:t>DEFINICIONES</w:t>
            </w:r>
            <w:r>
              <w:rPr>
                <w:noProof/>
                <w:webHidden/>
              </w:rPr>
              <w:tab/>
            </w:r>
            <w:r>
              <w:rPr>
                <w:noProof/>
                <w:webHidden/>
              </w:rPr>
              <w:fldChar w:fldCharType="begin"/>
            </w:r>
            <w:r>
              <w:rPr>
                <w:noProof/>
                <w:webHidden/>
              </w:rPr>
              <w:instrText xml:space="preserve"> PAGEREF _Toc224654423 \h </w:instrText>
            </w:r>
            <w:r>
              <w:rPr>
                <w:noProof/>
                <w:webHidden/>
              </w:rPr>
            </w:r>
            <w:r>
              <w:rPr>
                <w:noProof/>
                <w:webHidden/>
              </w:rPr>
              <w:fldChar w:fldCharType="separate"/>
            </w:r>
            <w:r>
              <w:rPr>
                <w:noProof/>
                <w:webHidden/>
              </w:rPr>
              <w:t>5</w:t>
            </w:r>
            <w:r>
              <w:rPr>
                <w:noProof/>
                <w:webHidden/>
              </w:rPr>
              <w:fldChar w:fldCharType="end"/>
            </w:r>
          </w:hyperlink>
        </w:p>
        <w:p w14:paraId="1C0F504B" w14:textId="3EEC1A3F"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24" w:history="1">
            <w:r w:rsidRPr="000B46A6">
              <w:rPr>
                <w:rStyle w:val="Hyperlink"/>
                <w:rFonts w:asciiTheme="majorHAnsi" w:hAnsiTheme="majorHAnsi" w:cstheme="majorHAnsi"/>
                <w:bCs/>
                <w:noProof/>
              </w:rPr>
              <w:t>5</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noProof/>
              </w:rPr>
              <w:t>PRINCIPIOS DE CONTROL SEMANAL</w:t>
            </w:r>
            <w:r>
              <w:rPr>
                <w:noProof/>
                <w:webHidden/>
              </w:rPr>
              <w:tab/>
            </w:r>
            <w:r>
              <w:rPr>
                <w:noProof/>
                <w:webHidden/>
              </w:rPr>
              <w:fldChar w:fldCharType="begin"/>
            </w:r>
            <w:r>
              <w:rPr>
                <w:noProof/>
                <w:webHidden/>
              </w:rPr>
              <w:instrText xml:space="preserve"> PAGEREF _Toc224654424 \h </w:instrText>
            </w:r>
            <w:r>
              <w:rPr>
                <w:noProof/>
                <w:webHidden/>
              </w:rPr>
            </w:r>
            <w:r>
              <w:rPr>
                <w:noProof/>
                <w:webHidden/>
              </w:rPr>
              <w:fldChar w:fldCharType="separate"/>
            </w:r>
            <w:r>
              <w:rPr>
                <w:noProof/>
                <w:webHidden/>
              </w:rPr>
              <w:t>6</w:t>
            </w:r>
            <w:r>
              <w:rPr>
                <w:noProof/>
                <w:webHidden/>
              </w:rPr>
              <w:fldChar w:fldCharType="end"/>
            </w:r>
          </w:hyperlink>
        </w:p>
        <w:p w14:paraId="12880957" w14:textId="5A8B82E0"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25" w:history="1">
            <w:r w:rsidRPr="000B46A6">
              <w:rPr>
                <w:rStyle w:val="Hyperlink"/>
                <w:noProof/>
              </w:rPr>
              <w:t>5.1</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Jerarquía de fuentes y carácter preliminar</w:t>
            </w:r>
            <w:r>
              <w:rPr>
                <w:noProof/>
                <w:webHidden/>
              </w:rPr>
              <w:tab/>
            </w:r>
            <w:r>
              <w:rPr>
                <w:noProof/>
                <w:webHidden/>
              </w:rPr>
              <w:fldChar w:fldCharType="begin"/>
            </w:r>
            <w:r>
              <w:rPr>
                <w:noProof/>
                <w:webHidden/>
              </w:rPr>
              <w:instrText xml:space="preserve"> PAGEREF _Toc224654425 \h </w:instrText>
            </w:r>
            <w:r>
              <w:rPr>
                <w:noProof/>
                <w:webHidden/>
              </w:rPr>
            </w:r>
            <w:r>
              <w:rPr>
                <w:noProof/>
                <w:webHidden/>
              </w:rPr>
              <w:fldChar w:fldCharType="separate"/>
            </w:r>
            <w:r>
              <w:rPr>
                <w:noProof/>
                <w:webHidden/>
              </w:rPr>
              <w:t>6</w:t>
            </w:r>
            <w:r>
              <w:rPr>
                <w:noProof/>
                <w:webHidden/>
              </w:rPr>
              <w:fldChar w:fldCharType="end"/>
            </w:r>
          </w:hyperlink>
        </w:p>
        <w:p w14:paraId="07DB1C03" w14:textId="74C4273A"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26" w:history="1">
            <w:r w:rsidRPr="000B46A6">
              <w:rPr>
                <w:rStyle w:val="Hyperlink"/>
                <w:rFonts w:asciiTheme="majorHAnsi" w:hAnsiTheme="majorHAnsi" w:cstheme="majorHAnsi"/>
                <w:bCs/>
                <w:noProof/>
              </w:rPr>
              <w:t>6</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noProof/>
              </w:rPr>
              <w:t>PROCEDIMIENTO DE CONTROL SEMANAL</w:t>
            </w:r>
            <w:r>
              <w:rPr>
                <w:noProof/>
                <w:webHidden/>
              </w:rPr>
              <w:tab/>
            </w:r>
            <w:r>
              <w:rPr>
                <w:noProof/>
                <w:webHidden/>
              </w:rPr>
              <w:fldChar w:fldCharType="begin"/>
            </w:r>
            <w:r>
              <w:rPr>
                <w:noProof/>
                <w:webHidden/>
              </w:rPr>
              <w:instrText xml:space="preserve"> PAGEREF _Toc224654426 \h </w:instrText>
            </w:r>
            <w:r>
              <w:rPr>
                <w:noProof/>
                <w:webHidden/>
              </w:rPr>
            </w:r>
            <w:r>
              <w:rPr>
                <w:noProof/>
                <w:webHidden/>
              </w:rPr>
              <w:fldChar w:fldCharType="separate"/>
            </w:r>
            <w:r>
              <w:rPr>
                <w:noProof/>
                <w:webHidden/>
              </w:rPr>
              <w:t>6</w:t>
            </w:r>
            <w:r>
              <w:rPr>
                <w:noProof/>
                <w:webHidden/>
              </w:rPr>
              <w:fldChar w:fldCharType="end"/>
            </w:r>
          </w:hyperlink>
        </w:p>
        <w:p w14:paraId="7BCE448D" w14:textId="42AD33EF"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27" w:history="1">
            <w:r w:rsidRPr="000B46A6">
              <w:rPr>
                <w:rStyle w:val="Hyperlink"/>
                <w:rFonts w:ascii="Calibri" w:eastAsia="Calibri" w:hAnsi="Calibri" w:cs="Calibri"/>
                <w:noProof/>
                <w:lang w:val="es-CL"/>
              </w:rPr>
              <w:t>6.1</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Extracción y consolidación de información base</w:t>
            </w:r>
            <w:r>
              <w:rPr>
                <w:noProof/>
                <w:webHidden/>
              </w:rPr>
              <w:tab/>
            </w:r>
            <w:r>
              <w:rPr>
                <w:noProof/>
                <w:webHidden/>
              </w:rPr>
              <w:fldChar w:fldCharType="begin"/>
            </w:r>
            <w:r>
              <w:rPr>
                <w:noProof/>
                <w:webHidden/>
              </w:rPr>
              <w:instrText xml:space="preserve"> PAGEREF _Toc224654427 \h </w:instrText>
            </w:r>
            <w:r>
              <w:rPr>
                <w:noProof/>
                <w:webHidden/>
              </w:rPr>
            </w:r>
            <w:r>
              <w:rPr>
                <w:noProof/>
                <w:webHidden/>
              </w:rPr>
              <w:fldChar w:fldCharType="separate"/>
            </w:r>
            <w:r>
              <w:rPr>
                <w:noProof/>
                <w:webHidden/>
              </w:rPr>
              <w:t>7</w:t>
            </w:r>
            <w:r>
              <w:rPr>
                <w:noProof/>
                <w:webHidden/>
              </w:rPr>
              <w:fldChar w:fldCharType="end"/>
            </w:r>
          </w:hyperlink>
        </w:p>
        <w:p w14:paraId="3328CE88" w14:textId="7B972E36"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28" w:history="1">
            <w:r w:rsidRPr="000B46A6">
              <w:rPr>
                <w:rStyle w:val="Hyperlink"/>
                <w:rFonts w:ascii="Calibri" w:eastAsia="Calibri" w:hAnsi="Calibri" w:cs="Calibri"/>
                <w:noProof/>
                <w:lang w:val="es-CL"/>
              </w:rPr>
              <w:t>6.2</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Revisión y cruce de la información</w:t>
            </w:r>
            <w:r>
              <w:rPr>
                <w:noProof/>
                <w:webHidden/>
              </w:rPr>
              <w:tab/>
            </w:r>
            <w:r>
              <w:rPr>
                <w:noProof/>
                <w:webHidden/>
              </w:rPr>
              <w:fldChar w:fldCharType="begin"/>
            </w:r>
            <w:r>
              <w:rPr>
                <w:noProof/>
                <w:webHidden/>
              </w:rPr>
              <w:instrText xml:space="preserve"> PAGEREF _Toc224654428 \h </w:instrText>
            </w:r>
            <w:r>
              <w:rPr>
                <w:noProof/>
                <w:webHidden/>
              </w:rPr>
            </w:r>
            <w:r>
              <w:rPr>
                <w:noProof/>
                <w:webHidden/>
              </w:rPr>
              <w:fldChar w:fldCharType="separate"/>
            </w:r>
            <w:r>
              <w:rPr>
                <w:noProof/>
                <w:webHidden/>
              </w:rPr>
              <w:t>7</w:t>
            </w:r>
            <w:r>
              <w:rPr>
                <w:noProof/>
                <w:webHidden/>
              </w:rPr>
              <w:fldChar w:fldCharType="end"/>
            </w:r>
          </w:hyperlink>
        </w:p>
        <w:p w14:paraId="3F88143E" w14:textId="090BC3F1"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29" w:history="1">
            <w:r w:rsidRPr="000B46A6">
              <w:rPr>
                <w:rStyle w:val="Hyperlink"/>
                <w:rFonts w:ascii="Calibri" w:eastAsia="Calibri" w:hAnsi="Calibri" w:cs="Calibri"/>
                <w:noProof/>
                <w:lang w:val="es-CL"/>
              </w:rPr>
              <w:t>6.3</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Reclasificación de Criterios</w:t>
            </w:r>
            <w:r>
              <w:rPr>
                <w:noProof/>
                <w:webHidden/>
              </w:rPr>
              <w:tab/>
            </w:r>
            <w:r>
              <w:rPr>
                <w:noProof/>
                <w:webHidden/>
              </w:rPr>
              <w:fldChar w:fldCharType="begin"/>
            </w:r>
            <w:r>
              <w:rPr>
                <w:noProof/>
                <w:webHidden/>
              </w:rPr>
              <w:instrText xml:space="preserve"> PAGEREF _Toc224654429 \h </w:instrText>
            </w:r>
            <w:r>
              <w:rPr>
                <w:noProof/>
                <w:webHidden/>
              </w:rPr>
            </w:r>
            <w:r>
              <w:rPr>
                <w:noProof/>
                <w:webHidden/>
              </w:rPr>
              <w:fldChar w:fldCharType="separate"/>
            </w:r>
            <w:r>
              <w:rPr>
                <w:noProof/>
                <w:webHidden/>
              </w:rPr>
              <w:t>7</w:t>
            </w:r>
            <w:r>
              <w:rPr>
                <w:noProof/>
                <w:webHidden/>
              </w:rPr>
              <w:fldChar w:fldCharType="end"/>
            </w:r>
          </w:hyperlink>
        </w:p>
        <w:p w14:paraId="627D6A62" w14:textId="03364CDF"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30" w:history="1">
            <w:r w:rsidRPr="000B46A6">
              <w:rPr>
                <w:rStyle w:val="Hyperlink"/>
                <w:rFonts w:ascii="Calibri" w:eastAsia="Calibri" w:hAnsi="Calibri" w:cs="Calibri"/>
                <w:noProof/>
                <w:lang w:val="es-CL"/>
              </w:rPr>
              <w:t>6.4</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Alertas Preventivas</w:t>
            </w:r>
            <w:r>
              <w:rPr>
                <w:noProof/>
                <w:webHidden/>
              </w:rPr>
              <w:tab/>
            </w:r>
            <w:r>
              <w:rPr>
                <w:noProof/>
                <w:webHidden/>
              </w:rPr>
              <w:fldChar w:fldCharType="begin"/>
            </w:r>
            <w:r>
              <w:rPr>
                <w:noProof/>
                <w:webHidden/>
              </w:rPr>
              <w:instrText xml:space="preserve"> PAGEREF _Toc224654430 \h </w:instrText>
            </w:r>
            <w:r>
              <w:rPr>
                <w:noProof/>
                <w:webHidden/>
              </w:rPr>
            </w:r>
            <w:r>
              <w:rPr>
                <w:noProof/>
                <w:webHidden/>
              </w:rPr>
              <w:fldChar w:fldCharType="separate"/>
            </w:r>
            <w:r>
              <w:rPr>
                <w:noProof/>
                <w:webHidden/>
              </w:rPr>
              <w:t>7</w:t>
            </w:r>
            <w:r>
              <w:rPr>
                <w:noProof/>
                <w:webHidden/>
              </w:rPr>
              <w:fldChar w:fldCharType="end"/>
            </w:r>
          </w:hyperlink>
        </w:p>
        <w:p w14:paraId="006725F8" w14:textId="22B0637C"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31" w:history="1">
            <w:r w:rsidRPr="000B46A6">
              <w:rPr>
                <w:rStyle w:val="Hyperlink"/>
                <w:rFonts w:ascii="Calibri" w:eastAsia="Calibri" w:hAnsi="Calibri" w:cs="Calibri"/>
                <w:noProof/>
                <w:lang w:val="es-CL"/>
              </w:rPr>
              <w:t>6.5</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Justificación de desviación</w:t>
            </w:r>
            <w:r>
              <w:rPr>
                <w:noProof/>
                <w:webHidden/>
              </w:rPr>
              <w:tab/>
            </w:r>
            <w:r>
              <w:rPr>
                <w:noProof/>
                <w:webHidden/>
              </w:rPr>
              <w:fldChar w:fldCharType="begin"/>
            </w:r>
            <w:r>
              <w:rPr>
                <w:noProof/>
                <w:webHidden/>
              </w:rPr>
              <w:instrText xml:space="preserve"> PAGEREF _Toc224654431 \h </w:instrText>
            </w:r>
            <w:r>
              <w:rPr>
                <w:noProof/>
                <w:webHidden/>
              </w:rPr>
            </w:r>
            <w:r>
              <w:rPr>
                <w:noProof/>
                <w:webHidden/>
              </w:rPr>
              <w:fldChar w:fldCharType="separate"/>
            </w:r>
            <w:r>
              <w:rPr>
                <w:noProof/>
                <w:webHidden/>
              </w:rPr>
              <w:t>7</w:t>
            </w:r>
            <w:r>
              <w:rPr>
                <w:noProof/>
                <w:webHidden/>
              </w:rPr>
              <w:fldChar w:fldCharType="end"/>
            </w:r>
          </w:hyperlink>
        </w:p>
        <w:p w14:paraId="102851F2" w14:textId="6E245971"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32" w:history="1">
            <w:r w:rsidRPr="000B46A6">
              <w:rPr>
                <w:rStyle w:val="Hyperlink"/>
                <w:rFonts w:asciiTheme="majorHAnsi" w:hAnsiTheme="majorHAnsi" w:cstheme="majorHAnsi"/>
                <w:noProof/>
              </w:rPr>
              <w:t>7</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noProof/>
              </w:rPr>
              <w:t>CREACIÓN DE BD SIGA/FTE SEMANAL (REPOSITORIO GENERAL)</w:t>
            </w:r>
            <w:r>
              <w:rPr>
                <w:noProof/>
                <w:webHidden/>
              </w:rPr>
              <w:tab/>
            </w:r>
            <w:r>
              <w:rPr>
                <w:noProof/>
                <w:webHidden/>
              </w:rPr>
              <w:fldChar w:fldCharType="begin"/>
            </w:r>
            <w:r>
              <w:rPr>
                <w:noProof/>
                <w:webHidden/>
              </w:rPr>
              <w:instrText xml:space="preserve"> PAGEREF _Toc224654432 \h </w:instrText>
            </w:r>
            <w:r>
              <w:rPr>
                <w:noProof/>
                <w:webHidden/>
              </w:rPr>
            </w:r>
            <w:r>
              <w:rPr>
                <w:noProof/>
                <w:webHidden/>
              </w:rPr>
              <w:fldChar w:fldCharType="separate"/>
            </w:r>
            <w:r>
              <w:rPr>
                <w:noProof/>
                <w:webHidden/>
              </w:rPr>
              <w:t>7</w:t>
            </w:r>
            <w:r>
              <w:rPr>
                <w:noProof/>
                <w:webHidden/>
              </w:rPr>
              <w:fldChar w:fldCharType="end"/>
            </w:r>
          </w:hyperlink>
        </w:p>
        <w:p w14:paraId="75DC62E4" w14:textId="1C64B229"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38" w:history="1">
            <w:r w:rsidRPr="000B46A6">
              <w:rPr>
                <w:rStyle w:val="Hyperlink"/>
                <w:rFonts w:ascii="Calibri" w:eastAsia="Calibri" w:hAnsi="Calibri" w:cs="Calibri"/>
                <w:noProof/>
                <w:lang w:val="es-CL"/>
              </w:rPr>
              <w:t>7.1</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Extracción y consolidación de información base</w:t>
            </w:r>
            <w:r>
              <w:rPr>
                <w:noProof/>
                <w:webHidden/>
              </w:rPr>
              <w:tab/>
            </w:r>
            <w:r>
              <w:rPr>
                <w:noProof/>
                <w:webHidden/>
              </w:rPr>
              <w:fldChar w:fldCharType="begin"/>
            </w:r>
            <w:r>
              <w:rPr>
                <w:noProof/>
                <w:webHidden/>
              </w:rPr>
              <w:instrText xml:space="preserve"> PAGEREF _Toc224654438 \h </w:instrText>
            </w:r>
            <w:r>
              <w:rPr>
                <w:noProof/>
                <w:webHidden/>
              </w:rPr>
            </w:r>
            <w:r>
              <w:rPr>
                <w:noProof/>
                <w:webHidden/>
              </w:rPr>
              <w:fldChar w:fldCharType="separate"/>
            </w:r>
            <w:r>
              <w:rPr>
                <w:noProof/>
                <w:webHidden/>
              </w:rPr>
              <w:t>8</w:t>
            </w:r>
            <w:r>
              <w:rPr>
                <w:noProof/>
                <w:webHidden/>
              </w:rPr>
              <w:fldChar w:fldCharType="end"/>
            </w:r>
          </w:hyperlink>
        </w:p>
        <w:p w14:paraId="22CAB2F5" w14:textId="2F74518E"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39" w:history="1">
            <w:r w:rsidRPr="000B46A6">
              <w:rPr>
                <w:rStyle w:val="Hyperlink"/>
                <w:noProof/>
              </w:rPr>
              <w:t>7.2</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Depuración y exclusiones de la base</w:t>
            </w:r>
            <w:r>
              <w:rPr>
                <w:noProof/>
                <w:webHidden/>
              </w:rPr>
              <w:tab/>
            </w:r>
            <w:r>
              <w:rPr>
                <w:noProof/>
                <w:webHidden/>
              </w:rPr>
              <w:fldChar w:fldCharType="begin"/>
            </w:r>
            <w:r>
              <w:rPr>
                <w:noProof/>
                <w:webHidden/>
              </w:rPr>
              <w:instrText xml:space="preserve"> PAGEREF _Toc224654439 \h </w:instrText>
            </w:r>
            <w:r>
              <w:rPr>
                <w:noProof/>
                <w:webHidden/>
              </w:rPr>
            </w:r>
            <w:r>
              <w:rPr>
                <w:noProof/>
                <w:webHidden/>
              </w:rPr>
              <w:fldChar w:fldCharType="separate"/>
            </w:r>
            <w:r>
              <w:rPr>
                <w:noProof/>
                <w:webHidden/>
              </w:rPr>
              <w:t>8</w:t>
            </w:r>
            <w:r>
              <w:rPr>
                <w:noProof/>
                <w:webHidden/>
              </w:rPr>
              <w:fldChar w:fldCharType="end"/>
            </w:r>
          </w:hyperlink>
        </w:p>
        <w:p w14:paraId="55401CDF" w14:textId="13E0D2F1"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0" w:history="1">
            <w:r w:rsidRPr="000B46A6">
              <w:rPr>
                <w:rStyle w:val="Hyperlink"/>
                <w:noProof/>
              </w:rPr>
              <w:t>7.3</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Validación de consistencia del dato</w:t>
            </w:r>
            <w:r>
              <w:rPr>
                <w:noProof/>
                <w:webHidden/>
              </w:rPr>
              <w:tab/>
            </w:r>
            <w:r>
              <w:rPr>
                <w:noProof/>
                <w:webHidden/>
              </w:rPr>
              <w:fldChar w:fldCharType="begin"/>
            </w:r>
            <w:r>
              <w:rPr>
                <w:noProof/>
                <w:webHidden/>
              </w:rPr>
              <w:instrText xml:space="preserve"> PAGEREF _Toc224654440 \h </w:instrText>
            </w:r>
            <w:r>
              <w:rPr>
                <w:noProof/>
                <w:webHidden/>
              </w:rPr>
            </w:r>
            <w:r>
              <w:rPr>
                <w:noProof/>
                <w:webHidden/>
              </w:rPr>
              <w:fldChar w:fldCharType="separate"/>
            </w:r>
            <w:r>
              <w:rPr>
                <w:noProof/>
                <w:webHidden/>
              </w:rPr>
              <w:t>8</w:t>
            </w:r>
            <w:r>
              <w:rPr>
                <w:noProof/>
                <w:webHidden/>
              </w:rPr>
              <w:fldChar w:fldCharType="end"/>
            </w:r>
          </w:hyperlink>
        </w:p>
        <w:p w14:paraId="17A075E0" w14:textId="02A32796"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1" w:history="1">
            <w:r w:rsidRPr="000B46A6">
              <w:rPr>
                <w:rStyle w:val="Hyperlink"/>
                <w:noProof/>
              </w:rPr>
              <w:t>7.4</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Análisis de desviaciones y tendencias</w:t>
            </w:r>
            <w:r>
              <w:rPr>
                <w:noProof/>
                <w:webHidden/>
              </w:rPr>
              <w:tab/>
            </w:r>
            <w:r>
              <w:rPr>
                <w:noProof/>
                <w:webHidden/>
              </w:rPr>
              <w:fldChar w:fldCharType="begin"/>
            </w:r>
            <w:r>
              <w:rPr>
                <w:noProof/>
                <w:webHidden/>
              </w:rPr>
              <w:instrText xml:space="preserve"> PAGEREF _Toc224654441 \h </w:instrText>
            </w:r>
            <w:r>
              <w:rPr>
                <w:noProof/>
                <w:webHidden/>
              </w:rPr>
            </w:r>
            <w:r>
              <w:rPr>
                <w:noProof/>
                <w:webHidden/>
              </w:rPr>
              <w:fldChar w:fldCharType="separate"/>
            </w:r>
            <w:r>
              <w:rPr>
                <w:noProof/>
                <w:webHidden/>
              </w:rPr>
              <w:t>8</w:t>
            </w:r>
            <w:r>
              <w:rPr>
                <w:noProof/>
                <w:webHidden/>
              </w:rPr>
              <w:fldChar w:fldCharType="end"/>
            </w:r>
          </w:hyperlink>
        </w:p>
        <w:p w14:paraId="01D6C435" w14:textId="4CFC65BE"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2" w:history="1">
            <w:r w:rsidRPr="000B46A6">
              <w:rPr>
                <w:rStyle w:val="Hyperlink"/>
                <w:noProof/>
              </w:rPr>
              <w:t>7.5</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Identificación de oportunidades de gestión</w:t>
            </w:r>
            <w:r>
              <w:rPr>
                <w:noProof/>
                <w:webHidden/>
              </w:rPr>
              <w:tab/>
            </w:r>
            <w:r>
              <w:rPr>
                <w:noProof/>
                <w:webHidden/>
              </w:rPr>
              <w:fldChar w:fldCharType="begin"/>
            </w:r>
            <w:r>
              <w:rPr>
                <w:noProof/>
                <w:webHidden/>
              </w:rPr>
              <w:instrText xml:space="preserve"> PAGEREF _Toc224654442 \h </w:instrText>
            </w:r>
            <w:r>
              <w:rPr>
                <w:noProof/>
                <w:webHidden/>
              </w:rPr>
            </w:r>
            <w:r>
              <w:rPr>
                <w:noProof/>
                <w:webHidden/>
              </w:rPr>
              <w:fldChar w:fldCharType="separate"/>
            </w:r>
            <w:r>
              <w:rPr>
                <w:noProof/>
                <w:webHidden/>
              </w:rPr>
              <w:t>8</w:t>
            </w:r>
            <w:r>
              <w:rPr>
                <w:noProof/>
                <w:webHidden/>
              </w:rPr>
              <w:fldChar w:fldCharType="end"/>
            </w:r>
          </w:hyperlink>
        </w:p>
        <w:p w14:paraId="2731D0B7" w14:textId="4215A48E"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3" w:history="1">
            <w:r w:rsidRPr="000B46A6">
              <w:rPr>
                <w:rStyle w:val="Hyperlink"/>
                <w:noProof/>
              </w:rPr>
              <w:t>7.6</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Generación de reporte</w:t>
            </w:r>
            <w:r>
              <w:rPr>
                <w:noProof/>
                <w:webHidden/>
              </w:rPr>
              <w:tab/>
            </w:r>
            <w:r>
              <w:rPr>
                <w:noProof/>
                <w:webHidden/>
              </w:rPr>
              <w:fldChar w:fldCharType="begin"/>
            </w:r>
            <w:r>
              <w:rPr>
                <w:noProof/>
                <w:webHidden/>
              </w:rPr>
              <w:instrText xml:space="preserve"> PAGEREF _Toc224654443 \h </w:instrText>
            </w:r>
            <w:r>
              <w:rPr>
                <w:noProof/>
                <w:webHidden/>
              </w:rPr>
            </w:r>
            <w:r>
              <w:rPr>
                <w:noProof/>
                <w:webHidden/>
              </w:rPr>
              <w:fldChar w:fldCharType="separate"/>
            </w:r>
            <w:r>
              <w:rPr>
                <w:noProof/>
                <w:webHidden/>
              </w:rPr>
              <w:t>9</w:t>
            </w:r>
            <w:r>
              <w:rPr>
                <w:noProof/>
                <w:webHidden/>
              </w:rPr>
              <w:fldChar w:fldCharType="end"/>
            </w:r>
          </w:hyperlink>
        </w:p>
        <w:p w14:paraId="3D20BD72" w14:textId="42DC4CDA"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4" w:history="1">
            <w:r w:rsidRPr="000B46A6">
              <w:rPr>
                <w:rStyle w:val="Hyperlink"/>
                <w:rFonts w:asciiTheme="majorHAnsi" w:hAnsiTheme="majorHAnsi" w:cstheme="majorHAnsi"/>
                <w:bCs/>
                <w:noProof/>
              </w:rPr>
              <w:t>8</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bCs/>
                <w:noProof/>
              </w:rPr>
              <w:t>GOBERNANZA DEL PROCESO</w:t>
            </w:r>
            <w:r>
              <w:rPr>
                <w:noProof/>
                <w:webHidden/>
              </w:rPr>
              <w:tab/>
            </w:r>
            <w:r>
              <w:rPr>
                <w:noProof/>
                <w:webHidden/>
              </w:rPr>
              <w:fldChar w:fldCharType="begin"/>
            </w:r>
            <w:r>
              <w:rPr>
                <w:noProof/>
                <w:webHidden/>
              </w:rPr>
              <w:instrText xml:space="preserve"> PAGEREF _Toc224654444 \h </w:instrText>
            </w:r>
            <w:r>
              <w:rPr>
                <w:noProof/>
                <w:webHidden/>
              </w:rPr>
            </w:r>
            <w:r>
              <w:rPr>
                <w:noProof/>
                <w:webHidden/>
              </w:rPr>
              <w:fldChar w:fldCharType="separate"/>
            </w:r>
            <w:r>
              <w:rPr>
                <w:noProof/>
                <w:webHidden/>
              </w:rPr>
              <w:t>9</w:t>
            </w:r>
            <w:r>
              <w:rPr>
                <w:noProof/>
                <w:webHidden/>
              </w:rPr>
              <w:fldChar w:fldCharType="end"/>
            </w:r>
          </w:hyperlink>
        </w:p>
        <w:p w14:paraId="2C109B67" w14:textId="14A559B8" w:rsidR="009D4D60" w:rsidRDefault="009D4D60">
          <w:pPr>
            <w:pStyle w:val="TO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5" w:history="1">
            <w:r w:rsidRPr="000B46A6">
              <w:rPr>
                <w:rStyle w:val="Hyperlink"/>
                <w:rFonts w:ascii="Calibri" w:eastAsia="Calibri" w:hAnsi="Calibri" w:cs="Calibri"/>
                <w:bCs/>
                <w:noProof/>
              </w:rPr>
              <w:t>9</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Calibri" w:eastAsia="Calibri" w:hAnsi="Calibri" w:cs="Calibri"/>
                <w:bCs/>
                <w:noProof/>
              </w:rPr>
              <w:t>RESULTADO OPERATIVO ESPERADO</w:t>
            </w:r>
            <w:r>
              <w:rPr>
                <w:noProof/>
                <w:webHidden/>
              </w:rPr>
              <w:tab/>
            </w:r>
            <w:r>
              <w:rPr>
                <w:noProof/>
                <w:webHidden/>
              </w:rPr>
              <w:fldChar w:fldCharType="begin"/>
            </w:r>
            <w:r>
              <w:rPr>
                <w:noProof/>
                <w:webHidden/>
              </w:rPr>
              <w:instrText xml:space="preserve"> PAGEREF _Toc224654445 \h </w:instrText>
            </w:r>
            <w:r>
              <w:rPr>
                <w:noProof/>
                <w:webHidden/>
              </w:rPr>
            </w:r>
            <w:r>
              <w:rPr>
                <w:noProof/>
                <w:webHidden/>
              </w:rPr>
              <w:fldChar w:fldCharType="separate"/>
            </w:r>
            <w:r>
              <w:rPr>
                <w:noProof/>
                <w:webHidden/>
              </w:rPr>
              <w:t>9</w:t>
            </w:r>
            <w:r>
              <w:rPr>
                <w:noProof/>
                <w:webHidden/>
              </w:rPr>
              <w:fldChar w:fldCharType="end"/>
            </w:r>
          </w:hyperlink>
        </w:p>
        <w:p w14:paraId="142681DB" w14:textId="23A35F15" w:rsidR="009D4D60" w:rsidRDefault="009D4D60">
          <w:pPr>
            <w:pStyle w:val="TOC1"/>
            <w:tabs>
              <w:tab w:val="left" w:pos="72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6" w:history="1">
            <w:r w:rsidRPr="000B46A6">
              <w:rPr>
                <w:rStyle w:val="Hyperlink"/>
                <w:rFonts w:asciiTheme="majorHAnsi" w:hAnsiTheme="majorHAnsi" w:cstheme="majorHAnsi"/>
                <w:bCs/>
                <w:noProof/>
              </w:rPr>
              <w:t>10</w:t>
            </w:r>
            <w:r>
              <w:rPr>
                <w:rFonts w:asciiTheme="minorHAnsi" w:eastAsiaTheme="minorEastAsia" w:hAnsiTheme="minorHAnsi" w:cstheme="minorBidi"/>
                <w:noProof/>
                <w:kern w:val="2"/>
                <w:sz w:val="24"/>
                <w:szCs w:val="24"/>
                <w:lang w:val="es-CL"/>
                <w14:ligatures w14:val="standardContextual"/>
              </w:rPr>
              <w:tab/>
            </w:r>
            <w:r w:rsidRPr="000B46A6">
              <w:rPr>
                <w:rStyle w:val="Hyperlink"/>
                <w:rFonts w:asciiTheme="majorHAnsi" w:hAnsiTheme="majorHAnsi" w:cstheme="majorHAnsi"/>
                <w:bCs/>
                <w:noProof/>
              </w:rPr>
              <w:t>ANEXO</w:t>
            </w:r>
            <w:r>
              <w:rPr>
                <w:noProof/>
                <w:webHidden/>
              </w:rPr>
              <w:tab/>
            </w:r>
            <w:r>
              <w:rPr>
                <w:noProof/>
                <w:webHidden/>
              </w:rPr>
              <w:fldChar w:fldCharType="begin"/>
            </w:r>
            <w:r>
              <w:rPr>
                <w:noProof/>
                <w:webHidden/>
              </w:rPr>
              <w:instrText xml:space="preserve"> PAGEREF _Toc224654446 \h </w:instrText>
            </w:r>
            <w:r>
              <w:rPr>
                <w:noProof/>
                <w:webHidden/>
              </w:rPr>
            </w:r>
            <w:r>
              <w:rPr>
                <w:noProof/>
                <w:webHidden/>
              </w:rPr>
              <w:fldChar w:fldCharType="separate"/>
            </w:r>
            <w:r>
              <w:rPr>
                <w:noProof/>
                <w:webHidden/>
              </w:rPr>
              <w:t>10</w:t>
            </w:r>
            <w:r>
              <w:rPr>
                <w:noProof/>
                <w:webHidden/>
              </w:rPr>
              <w:fldChar w:fldCharType="end"/>
            </w:r>
          </w:hyperlink>
        </w:p>
        <w:p w14:paraId="24507452" w14:textId="4684E60C"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7" w:history="1">
            <w:r w:rsidRPr="000B46A6">
              <w:rPr>
                <w:rStyle w:val="Hyperlink"/>
                <w:noProof/>
              </w:rPr>
              <w:t>10.1</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Anexo A- Flujo del proceso de control semanal FTE</w:t>
            </w:r>
            <w:r>
              <w:rPr>
                <w:noProof/>
                <w:webHidden/>
              </w:rPr>
              <w:tab/>
            </w:r>
            <w:r>
              <w:rPr>
                <w:noProof/>
                <w:webHidden/>
              </w:rPr>
              <w:fldChar w:fldCharType="begin"/>
            </w:r>
            <w:r>
              <w:rPr>
                <w:noProof/>
                <w:webHidden/>
              </w:rPr>
              <w:instrText xml:space="preserve"> PAGEREF _Toc224654447 \h </w:instrText>
            </w:r>
            <w:r>
              <w:rPr>
                <w:noProof/>
                <w:webHidden/>
              </w:rPr>
            </w:r>
            <w:r>
              <w:rPr>
                <w:noProof/>
                <w:webHidden/>
              </w:rPr>
              <w:fldChar w:fldCharType="separate"/>
            </w:r>
            <w:r>
              <w:rPr>
                <w:noProof/>
                <w:webHidden/>
              </w:rPr>
              <w:t>10</w:t>
            </w:r>
            <w:r>
              <w:rPr>
                <w:noProof/>
                <w:webHidden/>
              </w:rPr>
              <w:fldChar w:fldCharType="end"/>
            </w:r>
          </w:hyperlink>
        </w:p>
        <w:p w14:paraId="3D8B2563" w14:textId="2FA1F7B0" w:rsidR="009D4D60" w:rsidRDefault="009D4D60">
          <w:pPr>
            <w:pStyle w:val="TO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654448" w:history="1">
            <w:r w:rsidRPr="000B46A6">
              <w:rPr>
                <w:rStyle w:val="Hyperlink"/>
                <w:noProof/>
              </w:rPr>
              <w:t>10.2</w:t>
            </w:r>
            <w:r>
              <w:rPr>
                <w:rFonts w:asciiTheme="minorHAnsi" w:eastAsiaTheme="minorEastAsia" w:hAnsiTheme="minorHAnsi" w:cstheme="minorBidi"/>
                <w:noProof/>
                <w:kern w:val="2"/>
                <w:sz w:val="24"/>
                <w:szCs w:val="24"/>
                <w:lang w:val="es-CL"/>
                <w14:ligatures w14:val="standardContextual"/>
              </w:rPr>
              <w:tab/>
            </w:r>
            <w:r w:rsidRPr="000B46A6">
              <w:rPr>
                <w:rStyle w:val="Hyperlink"/>
                <w:noProof/>
              </w:rPr>
              <w:t>Anexo B Paso a paso operativo de construcción, validación y análisis de la BD_Consumo_SIGA</w:t>
            </w:r>
            <w:r>
              <w:rPr>
                <w:noProof/>
                <w:webHidden/>
              </w:rPr>
              <w:tab/>
            </w:r>
            <w:r>
              <w:rPr>
                <w:noProof/>
                <w:webHidden/>
              </w:rPr>
              <w:fldChar w:fldCharType="begin"/>
            </w:r>
            <w:r>
              <w:rPr>
                <w:noProof/>
                <w:webHidden/>
              </w:rPr>
              <w:instrText xml:space="preserve"> PAGEREF _Toc224654448 \h </w:instrText>
            </w:r>
            <w:r>
              <w:rPr>
                <w:noProof/>
                <w:webHidden/>
              </w:rPr>
            </w:r>
            <w:r>
              <w:rPr>
                <w:noProof/>
                <w:webHidden/>
              </w:rPr>
              <w:fldChar w:fldCharType="separate"/>
            </w:r>
            <w:r>
              <w:rPr>
                <w:noProof/>
                <w:webHidden/>
              </w:rPr>
              <w:t>10</w:t>
            </w:r>
            <w:r>
              <w:rPr>
                <w:noProof/>
                <w:webHidden/>
              </w:rPr>
              <w:fldChar w:fldCharType="end"/>
            </w:r>
          </w:hyperlink>
        </w:p>
        <w:p w14:paraId="6F232642" w14:textId="1E261844" w:rsidR="00E376E3" w:rsidRDefault="00E376E3">
          <w:r>
            <w:rPr>
              <w:b/>
              <w:bCs/>
              <w:lang w:val="es-ES"/>
            </w:rPr>
            <w:fldChar w:fldCharType="end"/>
          </w:r>
        </w:p>
      </w:sdtContent>
    </w:sdt>
    <w:p w14:paraId="378EA09A" w14:textId="77777777" w:rsidR="00195DDE" w:rsidRDefault="00195DDE">
      <w:pPr>
        <w:pStyle w:val="Title"/>
      </w:pPr>
    </w:p>
    <w:p w14:paraId="75B41161" w14:textId="77777777" w:rsidR="00195DDE" w:rsidRDefault="00195DDE"/>
    <w:p w14:paraId="180BA37D" w14:textId="77777777" w:rsidR="00195DDE" w:rsidRDefault="00195DDE"/>
    <w:p w14:paraId="29E159CB" w14:textId="77777777" w:rsidR="001B575C" w:rsidRDefault="001B575C"/>
    <w:p w14:paraId="702A5E06" w14:textId="77777777" w:rsidR="001B575C" w:rsidRDefault="001B575C"/>
    <w:p w14:paraId="5912E1FF" w14:textId="2E450229" w:rsidR="00195DDE" w:rsidRPr="00E376E3" w:rsidRDefault="00976F64" w:rsidP="00E17233">
      <w:pPr>
        <w:pStyle w:val="Heading1"/>
        <w:numPr>
          <w:ilvl w:val="0"/>
          <w:numId w:val="17"/>
        </w:numPr>
        <w:rPr>
          <w:rFonts w:asciiTheme="majorHAnsi" w:hAnsiTheme="majorHAnsi" w:cstheme="majorHAnsi"/>
          <w:b w:val="0"/>
          <w:bCs/>
          <w:szCs w:val="22"/>
        </w:rPr>
      </w:pPr>
      <w:bookmarkStart w:id="3" w:name="_Toc224654416"/>
      <w:r>
        <w:rPr>
          <w:rFonts w:asciiTheme="majorHAnsi" w:hAnsiTheme="majorHAnsi" w:cstheme="majorHAnsi"/>
          <w:bCs/>
          <w:szCs w:val="22"/>
        </w:rPr>
        <w:t>OBJETIVO</w:t>
      </w:r>
      <w:bookmarkEnd w:id="3"/>
      <w:r w:rsidR="002D4A43" w:rsidRPr="00E376E3">
        <w:rPr>
          <w:rFonts w:asciiTheme="majorHAnsi" w:hAnsiTheme="majorHAnsi" w:cstheme="majorHAnsi"/>
          <w:bCs/>
          <w:szCs w:val="22"/>
        </w:rPr>
        <w:t xml:space="preserve"> </w:t>
      </w:r>
    </w:p>
    <w:p w14:paraId="19A5F2C9" w14:textId="1090116B" w:rsidR="00FC60FA" w:rsidRDefault="00FC60FA" w:rsidP="00920B99">
      <w:pPr>
        <w:jc w:val="both"/>
        <w:rPr>
          <w:rFonts w:asciiTheme="majorHAnsi" w:hAnsiTheme="majorHAnsi" w:cstheme="majorHAnsi"/>
        </w:rPr>
      </w:pPr>
      <w:r w:rsidRPr="001B575C">
        <w:rPr>
          <w:rFonts w:asciiTheme="majorHAnsi" w:hAnsiTheme="majorHAnsi" w:cstheme="majorHAnsi"/>
        </w:rPr>
        <w:t>El presente instructivo tiene por objetivo establecer el marco para la ejecución del control semanal de dotación FTE de servicios terceros, como instancia preventiva de seguimiento y alerta temprana, orientada a identificar desviaciones, tendencias y patrones de comportamiento respecto de la dotación contractual y presupuestada.</w:t>
      </w:r>
    </w:p>
    <w:p w14:paraId="38DA3F45" w14:textId="77777777" w:rsidR="001B575C" w:rsidRPr="001B575C" w:rsidRDefault="001B575C" w:rsidP="00920B99">
      <w:pPr>
        <w:jc w:val="both"/>
        <w:rPr>
          <w:rFonts w:asciiTheme="majorHAnsi" w:hAnsiTheme="majorHAnsi" w:cstheme="majorHAnsi"/>
        </w:rPr>
      </w:pPr>
    </w:p>
    <w:p w14:paraId="0A0E62F8" w14:textId="02C5420F" w:rsidR="00FC60FA" w:rsidRDefault="00FC60FA" w:rsidP="00920B99">
      <w:pPr>
        <w:jc w:val="both"/>
        <w:rPr>
          <w:rFonts w:asciiTheme="majorHAnsi" w:hAnsiTheme="majorHAnsi" w:cstheme="majorHAnsi"/>
        </w:rPr>
      </w:pPr>
      <w:r w:rsidRPr="001B575C">
        <w:rPr>
          <w:rFonts w:asciiTheme="majorHAnsi" w:hAnsiTheme="majorHAnsi" w:cstheme="majorHAnsi"/>
        </w:rPr>
        <w:t>Este control permite anticipar riesgos operacionales, contractuales y presupuestarios previo al cierre mensual, fortaleciendo la trazabilidad, consistencia y oportunidad del dato para la toma de decisiones.</w:t>
      </w:r>
    </w:p>
    <w:p w14:paraId="0BD0CDD5" w14:textId="77777777" w:rsidR="001B575C" w:rsidRPr="001B575C" w:rsidRDefault="001B575C" w:rsidP="00920B99">
      <w:pPr>
        <w:jc w:val="both"/>
        <w:rPr>
          <w:rFonts w:asciiTheme="majorHAnsi" w:hAnsiTheme="majorHAnsi" w:cstheme="majorHAnsi"/>
        </w:rPr>
      </w:pPr>
    </w:p>
    <w:p w14:paraId="028B068C" w14:textId="3A20BCED" w:rsidR="00FC60FA" w:rsidRDefault="00FC60FA" w:rsidP="00920B99">
      <w:pPr>
        <w:jc w:val="both"/>
        <w:rPr>
          <w:rFonts w:asciiTheme="majorHAnsi" w:hAnsiTheme="majorHAnsi" w:cstheme="majorHAnsi"/>
        </w:rPr>
      </w:pPr>
      <w:r w:rsidRPr="001B575C">
        <w:rPr>
          <w:rFonts w:asciiTheme="majorHAnsi" w:hAnsiTheme="majorHAnsi" w:cstheme="majorHAnsi"/>
        </w:rPr>
        <w:t xml:space="preserve">Asimismo, incorpora la validación de la información mediante el contraste entre distintas fuentes disponibles (SIGA, E200 y declaraciones de empresas contratistas), junto con la revisión de la correcta clasificación presupuestaria de los contratos </w:t>
      </w:r>
      <w:r w:rsidR="002877F5">
        <w:rPr>
          <w:rFonts w:asciiTheme="majorHAnsi" w:hAnsiTheme="majorHAnsi" w:cstheme="majorHAnsi"/>
        </w:rPr>
        <w:t>OPEX</w:t>
      </w:r>
      <w:r w:rsidRPr="001B575C">
        <w:rPr>
          <w:rFonts w:asciiTheme="majorHAnsi" w:hAnsiTheme="majorHAnsi" w:cstheme="majorHAnsi"/>
        </w:rPr>
        <w:t xml:space="preserve"> y la identificación de cambios contractuales o condiciones especiales.</w:t>
      </w:r>
    </w:p>
    <w:p w14:paraId="1CC9761F" w14:textId="77777777" w:rsidR="001B575C" w:rsidRPr="001B575C" w:rsidRDefault="001B575C" w:rsidP="00920B99">
      <w:pPr>
        <w:jc w:val="both"/>
        <w:rPr>
          <w:rFonts w:asciiTheme="majorHAnsi" w:hAnsiTheme="majorHAnsi" w:cstheme="majorHAnsi"/>
        </w:rPr>
      </w:pPr>
    </w:p>
    <w:p w14:paraId="0DD3171E" w14:textId="77777777" w:rsidR="00FC60FA" w:rsidRPr="001B575C" w:rsidRDefault="00FC60FA" w:rsidP="00920B99">
      <w:pPr>
        <w:jc w:val="both"/>
        <w:rPr>
          <w:rFonts w:asciiTheme="majorHAnsi" w:hAnsiTheme="majorHAnsi" w:cstheme="majorHAnsi"/>
        </w:rPr>
      </w:pPr>
      <w:r w:rsidRPr="001B575C">
        <w:rPr>
          <w:rFonts w:asciiTheme="majorHAnsi" w:hAnsiTheme="majorHAnsi" w:cstheme="majorHAnsi"/>
        </w:rPr>
        <w:t>El análisis resultante constituye un insumo para la identificación de causales de desviación, el análisis de tendencias y la generación de proyecciones dotacionales (Outlook), habilitando la definición de acciones de gestión y oportunidades de mejora en productividad, en coherencia con los lineamientos de la Compañía.</w:t>
      </w:r>
    </w:p>
    <w:p w14:paraId="7C5208EC" w14:textId="59C8516F" w:rsidR="00195DDE" w:rsidRPr="00E376E3" w:rsidRDefault="00976F64" w:rsidP="00E17233">
      <w:pPr>
        <w:pStyle w:val="Heading1"/>
        <w:numPr>
          <w:ilvl w:val="0"/>
          <w:numId w:val="17"/>
        </w:numPr>
        <w:rPr>
          <w:rFonts w:asciiTheme="majorHAnsi" w:hAnsiTheme="majorHAnsi" w:cstheme="majorHAnsi"/>
          <w:b w:val="0"/>
          <w:bCs/>
          <w:szCs w:val="22"/>
        </w:rPr>
      </w:pPr>
      <w:bookmarkStart w:id="4" w:name="_Toc224654417"/>
      <w:r>
        <w:rPr>
          <w:rFonts w:asciiTheme="majorHAnsi" w:hAnsiTheme="majorHAnsi" w:cstheme="majorHAnsi"/>
          <w:bCs/>
          <w:szCs w:val="22"/>
        </w:rPr>
        <w:t>ALCANCE</w:t>
      </w:r>
      <w:bookmarkEnd w:id="4"/>
    </w:p>
    <w:p w14:paraId="722D2FAF" w14:textId="77777777" w:rsidR="00195DDE" w:rsidRDefault="002D4A43" w:rsidP="00920B99">
      <w:pPr>
        <w:spacing w:line="240" w:lineRule="auto"/>
        <w:jc w:val="both"/>
        <w:rPr>
          <w:rFonts w:ascii="Calibri" w:eastAsia="Calibri" w:hAnsi="Calibri" w:cs="Calibri"/>
        </w:rPr>
      </w:pPr>
      <w:r>
        <w:rPr>
          <w:rFonts w:ascii="Calibri" w:eastAsia="Calibri" w:hAnsi="Calibri" w:cs="Calibri"/>
        </w:rPr>
        <w:t>Este instructivo aplica al control semanal de la dotación FTE asociada a servicios terceros financiados con cargo a OPEX, correspondientes a contratos vigentes y en ejecución, considerando tanto dotaciones permanentes como temporales.</w:t>
      </w:r>
    </w:p>
    <w:p w14:paraId="4A8B3759" w14:textId="77777777" w:rsidR="00195DDE" w:rsidRDefault="00195DDE" w:rsidP="00920B99">
      <w:pPr>
        <w:spacing w:line="240" w:lineRule="auto"/>
        <w:jc w:val="both"/>
        <w:rPr>
          <w:rFonts w:ascii="Calibri" w:eastAsia="Calibri" w:hAnsi="Calibri" w:cs="Calibri"/>
        </w:rPr>
      </w:pPr>
    </w:p>
    <w:p w14:paraId="59D72507" w14:textId="04C23216" w:rsidR="00195DDE" w:rsidRDefault="002D4A43" w:rsidP="00920B99">
      <w:pPr>
        <w:spacing w:line="240" w:lineRule="auto"/>
        <w:jc w:val="both"/>
        <w:rPr>
          <w:rFonts w:ascii="Calibri" w:eastAsia="Calibri" w:hAnsi="Calibri" w:cs="Calibri"/>
          <w:lang w:val="es-ES"/>
        </w:rPr>
      </w:pPr>
      <w:r w:rsidRPr="722A0294">
        <w:rPr>
          <w:rFonts w:ascii="Calibri" w:eastAsia="Calibri" w:hAnsi="Calibri" w:cs="Calibri"/>
          <w:lang w:val="es-ES"/>
        </w:rPr>
        <w:t>El control semanal utiliza como insumo base la información de presencia (</w:t>
      </w:r>
      <w:proofErr w:type="spellStart"/>
      <w:r w:rsidRPr="722A0294">
        <w:rPr>
          <w:rFonts w:ascii="Calibri" w:eastAsia="Calibri" w:hAnsi="Calibri" w:cs="Calibri"/>
          <w:lang w:val="es-ES"/>
        </w:rPr>
        <w:t>headcount</w:t>
      </w:r>
      <w:proofErr w:type="spellEnd"/>
      <w:r w:rsidRPr="722A0294">
        <w:rPr>
          <w:rFonts w:ascii="Calibri" w:eastAsia="Calibri" w:hAnsi="Calibri" w:cs="Calibri"/>
          <w:lang w:val="es-ES"/>
        </w:rPr>
        <w:t xml:space="preserve">) registrada en SIGA, a través de los sistemas de control de accesos y consumo de casino. Dicha información es analizada y convertida a FTE, conforme a los criterios definidos en el presente instructivo, con el objetivo de identificar de manera anticipada variaciones relevantes en la dotación, en las cargas de trabajo y en la exposición a riesgos potenciales de </w:t>
      </w:r>
      <w:r w:rsidR="00793138" w:rsidRPr="722A0294">
        <w:rPr>
          <w:rFonts w:ascii="Calibri" w:eastAsia="Calibri" w:hAnsi="Calibri" w:cs="Calibri"/>
          <w:lang w:val="es-ES"/>
        </w:rPr>
        <w:t>sobre turno</w:t>
      </w:r>
      <w:r w:rsidRPr="722A0294">
        <w:rPr>
          <w:rFonts w:ascii="Calibri" w:eastAsia="Calibri" w:hAnsi="Calibri" w:cs="Calibri"/>
          <w:lang w:val="es-ES"/>
        </w:rPr>
        <w:t>, desalineamiento operacional e incumplimientos contractuales.</w:t>
      </w:r>
    </w:p>
    <w:p w14:paraId="2DB45343" w14:textId="77777777" w:rsidR="00195DDE" w:rsidRDefault="00195DDE" w:rsidP="00920B99">
      <w:pPr>
        <w:spacing w:line="240" w:lineRule="auto"/>
        <w:jc w:val="both"/>
        <w:rPr>
          <w:rFonts w:ascii="Calibri" w:eastAsia="Calibri" w:hAnsi="Calibri" w:cs="Calibri"/>
        </w:rPr>
      </w:pPr>
    </w:p>
    <w:p w14:paraId="79EB0362" w14:textId="77777777" w:rsidR="00195DDE" w:rsidRDefault="002D4A43" w:rsidP="00920B99">
      <w:pPr>
        <w:spacing w:line="240" w:lineRule="auto"/>
        <w:jc w:val="both"/>
        <w:rPr>
          <w:rFonts w:ascii="Calibri" w:eastAsia="Calibri" w:hAnsi="Calibri" w:cs="Calibri"/>
          <w:lang w:val="es-ES"/>
        </w:rPr>
      </w:pPr>
      <w:r w:rsidRPr="722A0294">
        <w:rPr>
          <w:rFonts w:ascii="Calibri" w:eastAsia="Calibri" w:hAnsi="Calibri" w:cs="Calibri"/>
          <w:lang w:val="es-ES"/>
        </w:rPr>
        <w:t>El control semanal tiene un carácter estrictamente preventivo y analítico. En consecuencia, no habilita modificaciones contractuales, reclasificaciones dotacionales ni regularizaciones presupuestarias, las cuales deben gestionarse exclusivamente a través de los procesos formales definidos. El análisis resultante constituye un insumo relevante para la gestión oportuna de desviaciones por parte del Administrador del Contrato (</w:t>
      </w:r>
      <w:proofErr w:type="spellStart"/>
      <w:r w:rsidRPr="722A0294">
        <w:rPr>
          <w:rFonts w:ascii="Calibri" w:eastAsia="Calibri" w:hAnsi="Calibri" w:cs="Calibri"/>
          <w:lang w:val="es-ES"/>
        </w:rPr>
        <w:t>AdC</w:t>
      </w:r>
      <w:proofErr w:type="spellEnd"/>
      <w:r w:rsidRPr="722A0294">
        <w:rPr>
          <w:rFonts w:ascii="Calibri" w:eastAsia="Calibri" w:hAnsi="Calibri" w:cs="Calibri"/>
          <w:lang w:val="es-ES"/>
        </w:rPr>
        <w:t>) y de las áreas operativas.</w:t>
      </w:r>
    </w:p>
    <w:p w14:paraId="689E875D" w14:textId="77777777" w:rsidR="00C14F56" w:rsidRPr="00C14F56" w:rsidRDefault="00C14F56" w:rsidP="00C14F56">
      <w:pPr>
        <w:pStyle w:val="ListParagraph"/>
        <w:keepNext/>
        <w:keepLines/>
        <w:numPr>
          <w:ilvl w:val="0"/>
          <w:numId w:val="29"/>
        </w:numPr>
        <w:spacing w:before="360" w:after="120"/>
        <w:contextualSpacing w:val="0"/>
        <w:outlineLvl w:val="1"/>
        <w:rPr>
          <w:rFonts w:asciiTheme="majorHAnsi" w:hAnsiTheme="majorHAnsi"/>
          <w:vanish/>
          <w:color w:val="31849B" w:themeColor="accent5" w:themeShade="BF"/>
          <w:szCs w:val="32"/>
        </w:rPr>
      </w:pPr>
      <w:bookmarkStart w:id="5" w:name="_Toc224654418"/>
      <w:bookmarkEnd w:id="5"/>
    </w:p>
    <w:p w14:paraId="41668BB0" w14:textId="77777777" w:rsidR="00C14F56" w:rsidRPr="00C14F56" w:rsidRDefault="00C14F56" w:rsidP="00C14F56">
      <w:pPr>
        <w:pStyle w:val="ListParagraph"/>
        <w:keepNext/>
        <w:keepLines/>
        <w:numPr>
          <w:ilvl w:val="0"/>
          <w:numId w:val="29"/>
        </w:numPr>
        <w:spacing w:before="360" w:after="120"/>
        <w:contextualSpacing w:val="0"/>
        <w:outlineLvl w:val="1"/>
        <w:rPr>
          <w:rFonts w:asciiTheme="majorHAnsi" w:hAnsiTheme="majorHAnsi"/>
          <w:vanish/>
          <w:color w:val="31849B" w:themeColor="accent5" w:themeShade="BF"/>
          <w:szCs w:val="32"/>
        </w:rPr>
      </w:pPr>
      <w:bookmarkStart w:id="6" w:name="_Toc224654419"/>
      <w:bookmarkEnd w:id="6"/>
    </w:p>
    <w:p w14:paraId="10751FC6" w14:textId="77777777" w:rsidR="00C14F56" w:rsidRPr="00C14F56" w:rsidRDefault="00C14F56" w:rsidP="00C14F56">
      <w:pPr>
        <w:pStyle w:val="ListParagraph"/>
        <w:keepNext/>
        <w:keepLines/>
        <w:numPr>
          <w:ilvl w:val="0"/>
          <w:numId w:val="29"/>
        </w:numPr>
        <w:spacing w:before="360" w:after="120"/>
        <w:contextualSpacing w:val="0"/>
        <w:outlineLvl w:val="1"/>
        <w:rPr>
          <w:rFonts w:asciiTheme="majorHAnsi" w:hAnsiTheme="majorHAnsi"/>
          <w:vanish/>
          <w:color w:val="31849B" w:themeColor="accent5" w:themeShade="BF"/>
          <w:szCs w:val="32"/>
        </w:rPr>
      </w:pPr>
      <w:bookmarkStart w:id="7" w:name="_Toc224654420"/>
      <w:bookmarkEnd w:id="7"/>
    </w:p>
    <w:p w14:paraId="56BE99F1" w14:textId="77777777" w:rsidR="00C14F56" w:rsidRPr="00C14F56" w:rsidRDefault="00C14F56" w:rsidP="00C14F56">
      <w:pPr>
        <w:pStyle w:val="ListParagraph"/>
        <w:keepNext/>
        <w:keepLines/>
        <w:numPr>
          <w:ilvl w:val="0"/>
          <w:numId w:val="29"/>
        </w:numPr>
        <w:spacing w:before="360" w:after="120"/>
        <w:contextualSpacing w:val="0"/>
        <w:outlineLvl w:val="1"/>
        <w:rPr>
          <w:rFonts w:asciiTheme="majorHAnsi" w:hAnsiTheme="majorHAnsi"/>
          <w:vanish/>
          <w:color w:val="31849B" w:themeColor="accent5" w:themeShade="BF"/>
          <w:szCs w:val="32"/>
        </w:rPr>
      </w:pPr>
      <w:bookmarkStart w:id="8" w:name="_Toc224654421"/>
      <w:bookmarkEnd w:id="8"/>
    </w:p>
    <w:p w14:paraId="10203865" w14:textId="2B370149" w:rsidR="00E246F9" w:rsidRDefault="00976F64" w:rsidP="00E246F9">
      <w:pPr>
        <w:pStyle w:val="Heading1"/>
        <w:rPr>
          <w:rFonts w:asciiTheme="majorHAnsi" w:hAnsiTheme="majorHAnsi" w:cstheme="majorHAnsi"/>
          <w:bCs/>
          <w:szCs w:val="22"/>
        </w:rPr>
      </w:pPr>
      <w:bookmarkStart w:id="9" w:name="_Toc224654422"/>
      <w:r>
        <w:rPr>
          <w:rFonts w:asciiTheme="majorHAnsi" w:hAnsiTheme="majorHAnsi" w:cstheme="majorHAnsi"/>
          <w:bCs/>
          <w:szCs w:val="22"/>
        </w:rPr>
        <w:t>ROLES Y RESPONSABLES</w:t>
      </w:r>
      <w:bookmarkEnd w:id="9"/>
    </w:p>
    <w:p w14:paraId="5E5D9529" w14:textId="77777777" w:rsidR="00E246F9" w:rsidRPr="00E43D6F" w:rsidRDefault="00E246F9" w:rsidP="00E246F9">
      <w:pPr>
        <w:pStyle w:val="ListParagraph"/>
        <w:numPr>
          <w:ilvl w:val="0"/>
          <w:numId w:val="10"/>
        </w:numPr>
        <w:jc w:val="both"/>
        <w:rPr>
          <w:rFonts w:ascii="Calibri" w:eastAsia="Calibri" w:hAnsi="Calibri" w:cs="Calibri"/>
          <w:color w:val="31849B"/>
        </w:rPr>
      </w:pPr>
      <w:r w:rsidRPr="00074FFF">
        <w:rPr>
          <w:rFonts w:ascii="Calibri" w:eastAsia="Calibri" w:hAnsi="Calibri" w:cs="Calibri"/>
          <w:b/>
          <w:bCs/>
          <w:color w:val="000000" w:themeColor="text1"/>
        </w:rPr>
        <w:t>Servicios a las Personas:</w:t>
      </w:r>
      <w:r w:rsidRPr="00074FFF">
        <w:rPr>
          <w:rFonts w:ascii="Calibri" w:eastAsia="Calibri" w:hAnsi="Calibri" w:cs="Calibri"/>
          <w:color w:val="000000" w:themeColor="text1"/>
        </w:rPr>
        <w:t xml:space="preserve"> </w:t>
      </w:r>
      <w:r w:rsidRPr="00C07E03">
        <w:rPr>
          <w:rFonts w:ascii="Calibri" w:eastAsia="Calibri" w:hAnsi="Calibri" w:cs="Calibri"/>
          <w:lang w:val="es-ES"/>
        </w:rPr>
        <w:t>Es responsable de registrar todos los consumos de alimentación en los horarios efectivos de consumo, dejando registro de la hora real en que la persona consume la alimentación, y no de la hora en que dicho consumo es posteriormente digitado en registros manuales o sistemas.</w:t>
      </w:r>
    </w:p>
    <w:p w14:paraId="473037DC" w14:textId="77777777" w:rsidR="00E246F9" w:rsidRPr="00E43D6F" w:rsidRDefault="00E246F9" w:rsidP="00E246F9">
      <w:pPr>
        <w:pStyle w:val="ListParagraph"/>
        <w:ind w:left="284"/>
        <w:jc w:val="both"/>
        <w:rPr>
          <w:rFonts w:ascii="Calibri" w:eastAsia="Calibri" w:hAnsi="Calibri" w:cs="Calibri"/>
          <w:color w:val="31849B"/>
        </w:rPr>
      </w:pPr>
      <w:r w:rsidRPr="00E43D6F">
        <w:rPr>
          <w:rFonts w:ascii="Calibri" w:eastAsia="Calibri" w:hAnsi="Calibri" w:cs="Calibri"/>
        </w:rPr>
        <w:t>Esta información permite apoyar el análisis de productividad de determinados servicios, especialmente en horarios de desayuno y cena, así como la detección de eventuales incumplimientos contractuales asociados a la jornada efectiva.</w:t>
      </w:r>
    </w:p>
    <w:p w14:paraId="1FDBD754" w14:textId="77777777" w:rsidR="00E246F9" w:rsidRDefault="00E246F9" w:rsidP="00E246F9">
      <w:pPr>
        <w:jc w:val="both"/>
        <w:rPr>
          <w:rFonts w:ascii="Calibri" w:eastAsia="Calibri" w:hAnsi="Calibri" w:cs="Calibri"/>
        </w:rPr>
      </w:pPr>
    </w:p>
    <w:p w14:paraId="4FE07447" w14:textId="77777777" w:rsidR="00E246F9" w:rsidRPr="00E43D6F" w:rsidRDefault="00E246F9" w:rsidP="00E246F9">
      <w:pPr>
        <w:pStyle w:val="ListParagraph"/>
        <w:numPr>
          <w:ilvl w:val="0"/>
          <w:numId w:val="10"/>
        </w:numPr>
        <w:jc w:val="both"/>
        <w:rPr>
          <w:rFonts w:ascii="Calibri" w:eastAsia="Calibri" w:hAnsi="Calibri" w:cs="Calibri"/>
          <w:color w:val="31849B"/>
        </w:rPr>
      </w:pPr>
      <w:r w:rsidRPr="00074FFF">
        <w:rPr>
          <w:rFonts w:ascii="Calibri" w:eastAsia="Calibri" w:hAnsi="Calibri" w:cs="Calibri"/>
          <w:b/>
          <w:bCs/>
          <w:color w:val="000000" w:themeColor="text1"/>
        </w:rPr>
        <w:t>Protección Industrial:</w:t>
      </w:r>
      <w:r w:rsidRPr="00074FFF">
        <w:rPr>
          <w:rFonts w:ascii="Calibri" w:eastAsia="Calibri" w:hAnsi="Calibri" w:cs="Calibri"/>
          <w:color w:val="000000" w:themeColor="text1"/>
        </w:rPr>
        <w:t xml:space="preserve"> </w:t>
      </w:r>
      <w:r w:rsidRPr="00E43D6F">
        <w:rPr>
          <w:rFonts w:ascii="Calibri" w:eastAsia="Calibri" w:hAnsi="Calibri" w:cs="Calibri"/>
        </w:rPr>
        <w:t>Es responsable de la calidad, consistencia y confiabilidad de la información de control de accesos, debiendo asegurar el correcto marcaje de entrada y salida de toda la dotación que ingresa y sale de faena a través de las distintas garitas.</w:t>
      </w:r>
    </w:p>
    <w:p w14:paraId="70D99B8F" w14:textId="77777777" w:rsidR="00E246F9" w:rsidRDefault="00E246F9" w:rsidP="00E246F9">
      <w:pPr>
        <w:jc w:val="both"/>
        <w:rPr>
          <w:rFonts w:ascii="Calibri" w:eastAsia="Calibri" w:hAnsi="Calibri" w:cs="Calibri"/>
        </w:rPr>
      </w:pPr>
    </w:p>
    <w:p w14:paraId="6731BFFF" w14:textId="77777777" w:rsidR="00E246F9" w:rsidRPr="00E43D6F" w:rsidRDefault="00E246F9" w:rsidP="00E246F9">
      <w:pPr>
        <w:pStyle w:val="ListParagraph"/>
        <w:numPr>
          <w:ilvl w:val="0"/>
          <w:numId w:val="10"/>
        </w:numPr>
        <w:jc w:val="both"/>
        <w:rPr>
          <w:rFonts w:ascii="Calibri" w:eastAsia="Calibri" w:hAnsi="Calibri" w:cs="Calibri"/>
          <w:color w:val="31849B"/>
          <w:lang w:val="es-ES"/>
        </w:rPr>
      </w:pPr>
      <w:proofErr w:type="spellStart"/>
      <w:r w:rsidRPr="00074FFF">
        <w:rPr>
          <w:rFonts w:ascii="Calibri" w:eastAsia="Calibri" w:hAnsi="Calibri" w:cs="Calibri"/>
          <w:b/>
          <w:bCs/>
          <w:color w:val="000000" w:themeColor="text1"/>
          <w:lang w:val="es-ES"/>
        </w:rPr>
        <w:t>AdC</w:t>
      </w:r>
      <w:proofErr w:type="spellEnd"/>
      <w:r w:rsidRPr="00074FFF">
        <w:rPr>
          <w:rFonts w:ascii="Calibri" w:eastAsia="Calibri" w:hAnsi="Calibri" w:cs="Calibri"/>
          <w:b/>
          <w:bCs/>
          <w:color w:val="000000" w:themeColor="text1"/>
          <w:lang w:val="es-ES"/>
        </w:rPr>
        <w:t xml:space="preserve"> MLP:</w:t>
      </w:r>
      <w:r w:rsidRPr="00074FFF">
        <w:rPr>
          <w:rFonts w:ascii="Calibri" w:eastAsia="Calibri" w:hAnsi="Calibri" w:cs="Calibri"/>
          <w:color w:val="000000" w:themeColor="text1"/>
          <w:lang w:val="es-ES"/>
        </w:rPr>
        <w:t xml:space="preserve"> </w:t>
      </w:r>
      <w:r w:rsidRPr="00E43D6F">
        <w:rPr>
          <w:rFonts w:ascii="Calibri" w:eastAsia="Calibri" w:hAnsi="Calibri" w:cs="Calibri"/>
          <w:lang w:val="es-ES"/>
        </w:rPr>
        <w:t>Es responsable de gestionar de manera anticipada eventuales quiebres de tendencia, de modo que aquellas desviaciones que sean gestionables puedan ser abordadas oportunamente.</w:t>
      </w:r>
    </w:p>
    <w:p w14:paraId="7A9F8DFF" w14:textId="77777777" w:rsidR="00E246F9" w:rsidRDefault="00E246F9" w:rsidP="00E246F9">
      <w:pPr>
        <w:jc w:val="both"/>
        <w:rPr>
          <w:rFonts w:ascii="Calibri" w:eastAsia="Calibri" w:hAnsi="Calibri" w:cs="Calibri"/>
        </w:rPr>
      </w:pPr>
    </w:p>
    <w:p w14:paraId="0AA7B1D3" w14:textId="2E6D9A63" w:rsidR="005D20ED" w:rsidRPr="00852A8F" w:rsidRDefault="00E246F9" w:rsidP="00852A8F">
      <w:pPr>
        <w:pStyle w:val="ListParagraph"/>
        <w:numPr>
          <w:ilvl w:val="0"/>
          <w:numId w:val="10"/>
        </w:numPr>
        <w:jc w:val="both"/>
        <w:rPr>
          <w:rFonts w:ascii="Calibri" w:eastAsia="Calibri" w:hAnsi="Calibri" w:cs="Calibri"/>
          <w:color w:val="31849B"/>
        </w:rPr>
      </w:pPr>
      <w:r w:rsidRPr="00074FFF">
        <w:rPr>
          <w:rFonts w:ascii="Calibri" w:eastAsia="Calibri" w:hAnsi="Calibri" w:cs="Calibri"/>
          <w:b/>
          <w:bCs/>
          <w:color w:val="000000" w:themeColor="text1"/>
        </w:rPr>
        <w:t>Especialista de GST:</w:t>
      </w:r>
      <w:r w:rsidRPr="00074FFF">
        <w:rPr>
          <w:rFonts w:ascii="Calibri" w:eastAsia="Calibri" w:hAnsi="Calibri" w:cs="Calibri"/>
          <w:color w:val="000000" w:themeColor="text1"/>
        </w:rPr>
        <w:t xml:space="preserve"> </w:t>
      </w:r>
      <w:r w:rsidRPr="00E43D6F">
        <w:rPr>
          <w:rFonts w:ascii="Calibri" w:eastAsia="Calibri" w:hAnsi="Calibri" w:cs="Calibri"/>
        </w:rPr>
        <w:t>Especialista de GST, es responsable de la elaboración y consolidación de la información del control semanal de dotación FTE, así como de asegurar el cumplimiento del presente instructivo. Asimismo, le corresponde monitorear las desviaciones relevantes, validar los criterios de análisis aplicados, asegurar la trazabilidad del control semanal y definir las alertas o acciones de seguimiento que correspondan, sin perjuicio de que las validaciones formales y conclusiones definitivas se realicen en el control mensual.</w:t>
      </w:r>
    </w:p>
    <w:p w14:paraId="00308573" w14:textId="77777777" w:rsidR="00976F64" w:rsidRPr="00976F64" w:rsidRDefault="00976F64" w:rsidP="00976F64">
      <w:pPr>
        <w:pStyle w:val="ListParagraph"/>
        <w:rPr>
          <w:rFonts w:ascii="Calibri" w:eastAsia="Calibri" w:hAnsi="Calibri" w:cs="Calibri"/>
          <w:color w:val="31849B"/>
        </w:rPr>
      </w:pPr>
    </w:p>
    <w:p w14:paraId="7630503C" w14:textId="14F86BE9" w:rsidR="00976F64" w:rsidRPr="009908F3" w:rsidRDefault="00976F64" w:rsidP="00976F64">
      <w:pPr>
        <w:pStyle w:val="Heading1"/>
        <w:rPr>
          <w:rFonts w:asciiTheme="majorHAnsi" w:hAnsiTheme="majorHAnsi" w:cstheme="majorHAnsi"/>
          <w:bCs/>
        </w:rPr>
      </w:pPr>
      <w:bookmarkStart w:id="10" w:name="_Toc224654423"/>
      <w:r>
        <w:rPr>
          <w:rFonts w:asciiTheme="majorHAnsi" w:hAnsiTheme="majorHAnsi" w:cstheme="majorHAnsi"/>
        </w:rPr>
        <w:t>DEFINICIONES</w:t>
      </w:r>
      <w:bookmarkEnd w:id="10"/>
    </w:p>
    <w:p w14:paraId="4EFF4030" w14:textId="6F3BB8E8" w:rsidR="00976F64" w:rsidRDefault="008E6A32" w:rsidP="00976F64">
      <w:pPr>
        <w:jc w:val="both"/>
        <w:rPr>
          <w:rFonts w:asciiTheme="majorHAnsi" w:hAnsiTheme="majorHAnsi" w:cstheme="majorHAnsi"/>
          <w:lang w:val="es-ES"/>
        </w:rPr>
      </w:pPr>
      <w:r w:rsidRPr="008E6A32">
        <w:rPr>
          <w:rFonts w:asciiTheme="majorHAnsi" w:hAnsiTheme="majorHAnsi" w:cstheme="majorHAnsi"/>
          <w:lang w:val="es-ES"/>
        </w:rPr>
        <w:t>Para efectos del presente instructivo, se establecen las siguientes definiciones, las cuales permiten estandarizar los conceptos utilizados durante el proceso de levantamiento y estructuración de la información contractual.</w:t>
      </w:r>
    </w:p>
    <w:p w14:paraId="44F44DE6" w14:textId="77777777" w:rsidR="008E6A32" w:rsidRDefault="008E6A32" w:rsidP="00976F64">
      <w:pPr>
        <w:jc w:val="both"/>
        <w:rPr>
          <w:rFonts w:asciiTheme="majorHAnsi" w:hAnsiTheme="majorHAnsi" w:cstheme="majorHAnsi"/>
          <w:lang w:val="es-ES"/>
        </w:rPr>
      </w:pPr>
    </w:p>
    <w:p w14:paraId="73D9836C" w14:textId="26151CC0" w:rsidR="008E6A32" w:rsidRDefault="00CE6CB1" w:rsidP="00976F64">
      <w:pPr>
        <w:jc w:val="both"/>
        <w:rPr>
          <w:rFonts w:ascii="Calibri" w:eastAsia="Calibri" w:hAnsi="Calibri" w:cs="Calibri"/>
          <w:color w:val="000000" w:themeColor="text1"/>
        </w:rPr>
      </w:pPr>
      <w:r w:rsidRPr="00CE6CB1">
        <w:rPr>
          <w:rFonts w:ascii="Calibri" w:eastAsia="Calibri" w:hAnsi="Calibri" w:cs="Calibri"/>
          <w:b/>
          <w:bCs/>
          <w:color w:val="000000" w:themeColor="text1"/>
        </w:rPr>
        <w:t>Contrato:</w:t>
      </w:r>
      <w:r w:rsidRPr="00CE6CB1">
        <w:rPr>
          <w:rFonts w:ascii="Calibri" w:eastAsia="Calibri" w:hAnsi="Calibri" w:cs="Calibri"/>
          <w:color w:val="000000" w:themeColor="text1"/>
        </w:rPr>
        <w:t xml:space="preserve"> Acuerdo formal suscrito entre la compañía y un proveedor externo para la prestación de un servicio determinado, en el cual se establecen las condiciones técnicas, operacionales, comerciales y administrativas que regulan la ejecución del servicio</w:t>
      </w:r>
    </w:p>
    <w:p w14:paraId="04804F89" w14:textId="77777777" w:rsidR="00CE6CB1" w:rsidRDefault="00CE6CB1" w:rsidP="00976F64">
      <w:pPr>
        <w:jc w:val="both"/>
        <w:rPr>
          <w:rFonts w:ascii="Calibri" w:eastAsia="Calibri" w:hAnsi="Calibri" w:cs="Calibri"/>
          <w:color w:val="000000" w:themeColor="text1"/>
        </w:rPr>
      </w:pPr>
    </w:p>
    <w:p w14:paraId="18777E83" w14:textId="4EBCC65D" w:rsidR="00CE6CB1" w:rsidRDefault="00A1358E" w:rsidP="253C8C1B">
      <w:pPr>
        <w:jc w:val="both"/>
        <w:rPr>
          <w:rFonts w:ascii="Calibri" w:eastAsia="Calibri" w:hAnsi="Calibri" w:cs="Calibri"/>
          <w:color w:val="000000" w:themeColor="text1"/>
          <w:lang w:val="es-ES"/>
        </w:rPr>
      </w:pPr>
      <w:r w:rsidRPr="253C8C1B">
        <w:rPr>
          <w:rFonts w:ascii="Calibri" w:eastAsia="Calibri" w:hAnsi="Calibri" w:cs="Calibri"/>
          <w:b/>
          <w:bCs/>
          <w:color w:val="000000" w:themeColor="text1"/>
          <w:lang w:val="es-ES"/>
        </w:rPr>
        <w:t>FTE (Full Time Equivalent):</w:t>
      </w:r>
      <w:r w:rsidRPr="253C8C1B">
        <w:rPr>
          <w:rFonts w:ascii="Calibri" w:eastAsia="Calibri" w:hAnsi="Calibri" w:cs="Calibri"/>
          <w:color w:val="000000" w:themeColor="text1"/>
          <w:lang w:val="es-ES"/>
        </w:rPr>
        <w:t xml:space="preserve"> Unidad de medida utilizada para representar la dedicación laboral equivalente a una persona trabajando a tiempo completo durante un periodo determinado. El FTE permite estandarizar la medición de la dotación asociada a los contratos.</w:t>
      </w:r>
    </w:p>
    <w:p w14:paraId="18FB31FC" w14:textId="77777777" w:rsidR="00080208" w:rsidRDefault="00080208" w:rsidP="00976F64">
      <w:pPr>
        <w:jc w:val="both"/>
        <w:rPr>
          <w:rFonts w:ascii="Calibri" w:eastAsia="Calibri" w:hAnsi="Calibri" w:cs="Calibri"/>
          <w:color w:val="000000" w:themeColor="text1"/>
        </w:rPr>
      </w:pPr>
    </w:p>
    <w:p w14:paraId="6EE8CB4D" w14:textId="02A48428" w:rsidR="001D6E32" w:rsidRDefault="001D6E32" w:rsidP="00976F64">
      <w:pPr>
        <w:jc w:val="both"/>
        <w:rPr>
          <w:rFonts w:ascii="Calibri" w:eastAsia="Calibri" w:hAnsi="Calibri" w:cs="Calibri"/>
          <w:color w:val="000000" w:themeColor="text1"/>
        </w:rPr>
      </w:pPr>
      <w:r w:rsidRPr="00C3361F">
        <w:rPr>
          <w:rFonts w:ascii="Calibri" w:eastAsia="Calibri" w:hAnsi="Calibri" w:cs="Calibri"/>
          <w:b/>
          <w:bCs/>
          <w:color w:val="000000" w:themeColor="text1"/>
        </w:rPr>
        <w:t>OPEX</w:t>
      </w:r>
      <w:r w:rsidR="00C3361F" w:rsidRPr="00C3361F">
        <w:rPr>
          <w:rFonts w:ascii="Calibri" w:eastAsia="Calibri" w:hAnsi="Calibri" w:cs="Calibri"/>
          <w:b/>
          <w:bCs/>
          <w:color w:val="000000" w:themeColor="text1"/>
        </w:rPr>
        <w:t>:</w:t>
      </w:r>
      <w:r w:rsidRPr="00C3361F">
        <w:rPr>
          <w:rFonts w:ascii="Calibri" w:eastAsia="Calibri" w:hAnsi="Calibri" w:cs="Calibri"/>
          <w:b/>
          <w:bCs/>
          <w:color w:val="000000" w:themeColor="text1"/>
        </w:rPr>
        <w:t xml:space="preserve"> </w:t>
      </w:r>
      <w:r w:rsidR="00C3361F">
        <w:rPr>
          <w:rFonts w:ascii="Calibri" w:eastAsia="Calibri" w:hAnsi="Calibri" w:cs="Calibri"/>
          <w:color w:val="000000" w:themeColor="text1"/>
        </w:rPr>
        <w:t>D</w:t>
      </w:r>
      <w:r w:rsidR="00C3361F" w:rsidRPr="00C3361F">
        <w:rPr>
          <w:rFonts w:ascii="Calibri" w:eastAsia="Calibri" w:hAnsi="Calibri" w:cs="Calibri"/>
          <w:color w:val="000000" w:themeColor="text1"/>
        </w:rPr>
        <w:t>otación asociada a la operación continua, mantenimiento o servicios recurrentes de apoyo.</w:t>
      </w:r>
    </w:p>
    <w:p w14:paraId="3A14A139" w14:textId="77777777" w:rsidR="008C04A2" w:rsidRDefault="008C04A2" w:rsidP="00976F64">
      <w:pPr>
        <w:jc w:val="both"/>
        <w:rPr>
          <w:rFonts w:ascii="Calibri" w:eastAsia="Calibri" w:hAnsi="Calibri" w:cs="Calibri"/>
          <w:color w:val="000000" w:themeColor="text1"/>
        </w:rPr>
      </w:pPr>
    </w:p>
    <w:p w14:paraId="5EE86E5B" w14:textId="1C95D34A" w:rsidR="00080208" w:rsidRDefault="00080208" w:rsidP="00976F64">
      <w:pPr>
        <w:jc w:val="both"/>
        <w:rPr>
          <w:rFonts w:ascii="Calibri" w:eastAsia="Calibri" w:hAnsi="Calibri" w:cs="Calibri"/>
          <w:color w:val="000000" w:themeColor="text1"/>
        </w:rPr>
      </w:pPr>
      <w:r w:rsidRPr="001F0994">
        <w:rPr>
          <w:rFonts w:ascii="Calibri" w:eastAsia="Calibri" w:hAnsi="Calibri" w:cs="Calibri"/>
          <w:b/>
          <w:bCs/>
          <w:color w:val="000000" w:themeColor="text1"/>
        </w:rPr>
        <w:t>CAPEX</w:t>
      </w:r>
      <w:r w:rsidR="001F0994" w:rsidRPr="001F0994">
        <w:rPr>
          <w:rFonts w:ascii="Calibri" w:eastAsia="Calibri" w:hAnsi="Calibri" w:cs="Calibri"/>
          <w:b/>
          <w:bCs/>
          <w:color w:val="000000" w:themeColor="text1"/>
        </w:rPr>
        <w:t xml:space="preserve">: </w:t>
      </w:r>
      <w:r w:rsidR="001F0994">
        <w:rPr>
          <w:rFonts w:ascii="Calibri" w:eastAsia="Calibri" w:hAnsi="Calibri" w:cs="Calibri"/>
          <w:color w:val="000000" w:themeColor="text1"/>
        </w:rPr>
        <w:t>D</w:t>
      </w:r>
      <w:r w:rsidR="001F0994" w:rsidRPr="001F0994">
        <w:rPr>
          <w:rFonts w:ascii="Calibri" w:eastAsia="Calibri" w:hAnsi="Calibri" w:cs="Calibri"/>
          <w:color w:val="000000" w:themeColor="text1"/>
        </w:rPr>
        <w:t>otación vinculada a proyectos de inversión o ejecución temporal con financiamiento por activo.</w:t>
      </w:r>
    </w:p>
    <w:p w14:paraId="79B99ED6" w14:textId="77777777" w:rsidR="001F0994" w:rsidRDefault="001F0994" w:rsidP="00976F64">
      <w:pPr>
        <w:jc w:val="both"/>
        <w:rPr>
          <w:rFonts w:ascii="Calibri" w:eastAsia="Calibri" w:hAnsi="Calibri" w:cs="Calibri"/>
          <w:color w:val="000000" w:themeColor="text1"/>
        </w:rPr>
      </w:pPr>
    </w:p>
    <w:p w14:paraId="167F38DD" w14:textId="04A8079C" w:rsidR="00255953" w:rsidRDefault="00255953" w:rsidP="00976F64">
      <w:pPr>
        <w:jc w:val="both"/>
        <w:rPr>
          <w:rFonts w:ascii="Calibri" w:eastAsia="Calibri" w:hAnsi="Calibri" w:cs="Calibri"/>
          <w:color w:val="000000" w:themeColor="text1"/>
        </w:rPr>
      </w:pPr>
      <w:r w:rsidRPr="00E42750">
        <w:rPr>
          <w:rFonts w:ascii="Calibri" w:eastAsia="Calibri" w:hAnsi="Calibri" w:cs="Calibri"/>
          <w:b/>
          <w:bCs/>
          <w:color w:val="000000" w:themeColor="text1"/>
        </w:rPr>
        <w:t>Permanente:</w:t>
      </w:r>
      <w:r w:rsidRPr="00E42750">
        <w:rPr>
          <w:rFonts w:ascii="Calibri" w:eastAsia="Calibri" w:hAnsi="Calibri" w:cs="Calibri"/>
          <w:color w:val="000000" w:themeColor="text1"/>
        </w:rPr>
        <w:t xml:space="preserve"> </w:t>
      </w:r>
      <w:r w:rsidR="00E42750">
        <w:rPr>
          <w:rFonts w:ascii="Calibri" w:eastAsia="Calibri" w:hAnsi="Calibri" w:cs="Calibri"/>
          <w:color w:val="000000" w:themeColor="text1"/>
        </w:rPr>
        <w:t>P</w:t>
      </w:r>
      <w:r w:rsidR="000E246D" w:rsidRPr="000E246D">
        <w:rPr>
          <w:rFonts w:ascii="Calibri" w:eastAsia="Calibri" w:hAnsi="Calibri" w:cs="Calibri"/>
          <w:color w:val="000000" w:themeColor="text1"/>
        </w:rPr>
        <w:t>ersonal asignado de forma continua a un contrato u OST (Orden de Servicio Transitorio) por más de seis meses o en carácter indefinido.</w:t>
      </w:r>
    </w:p>
    <w:p w14:paraId="7680FC1F" w14:textId="77777777" w:rsidR="00E42750" w:rsidRDefault="00E42750" w:rsidP="00976F64">
      <w:pPr>
        <w:jc w:val="both"/>
        <w:rPr>
          <w:rFonts w:ascii="Calibri" w:eastAsia="Calibri" w:hAnsi="Calibri" w:cs="Calibri"/>
          <w:color w:val="000000" w:themeColor="text1"/>
        </w:rPr>
      </w:pPr>
    </w:p>
    <w:p w14:paraId="5153D51C" w14:textId="580565B1" w:rsidR="0018354A" w:rsidRPr="0018354A" w:rsidRDefault="00E42750" w:rsidP="0018354A">
      <w:pPr>
        <w:jc w:val="both"/>
        <w:rPr>
          <w:rFonts w:ascii="Calibri" w:eastAsia="Calibri" w:hAnsi="Calibri" w:cs="Calibri"/>
          <w:color w:val="000000" w:themeColor="text1"/>
        </w:rPr>
      </w:pPr>
      <w:r w:rsidRPr="00E42750">
        <w:rPr>
          <w:rFonts w:ascii="Calibri" w:eastAsia="Calibri" w:hAnsi="Calibri" w:cs="Calibri"/>
          <w:b/>
          <w:bCs/>
          <w:color w:val="000000" w:themeColor="text1"/>
        </w:rPr>
        <w:t>Temporal:</w:t>
      </w:r>
      <w:r w:rsidR="0018354A" w:rsidRPr="0018354A">
        <w:rPr>
          <w:rFonts w:ascii="Calibri" w:eastAsia="Calibri" w:hAnsi="Calibri" w:cs="Calibri"/>
          <w:b/>
          <w:bCs/>
          <w:color w:val="000000" w:themeColor="text1"/>
        </w:rPr>
        <w:t xml:space="preserve"> </w:t>
      </w:r>
      <w:r w:rsidR="0018354A">
        <w:rPr>
          <w:rFonts w:ascii="Calibri" w:eastAsia="Calibri" w:hAnsi="Calibri" w:cs="Calibri"/>
          <w:color w:val="000000" w:themeColor="text1"/>
        </w:rPr>
        <w:t>P</w:t>
      </w:r>
      <w:r w:rsidR="0018354A" w:rsidRPr="0018354A">
        <w:rPr>
          <w:rFonts w:ascii="Calibri" w:eastAsia="Calibri" w:hAnsi="Calibri" w:cs="Calibri"/>
          <w:color w:val="000000" w:themeColor="text1"/>
        </w:rPr>
        <w:t>ersonal asignado por períodos menores a seis meses o para tareas específicas, discontinuas o por campaña. A fin de facilitar el control, a nivel de MLP se definirán las siguientes subcategorías de temporales</w:t>
      </w:r>
      <w:r w:rsidR="009D4D60">
        <w:rPr>
          <w:rFonts w:ascii="Calibri" w:eastAsia="Calibri" w:hAnsi="Calibri" w:cs="Calibri"/>
          <w:color w:val="000000" w:themeColor="text1"/>
        </w:rPr>
        <w:t>:</w:t>
      </w:r>
    </w:p>
    <w:p w14:paraId="182378B4" w14:textId="77777777" w:rsidR="0018354A" w:rsidRPr="0018354A" w:rsidRDefault="0018354A" w:rsidP="253C8C1B">
      <w:pPr>
        <w:ind w:left="720"/>
        <w:jc w:val="both"/>
        <w:rPr>
          <w:rFonts w:ascii="Calibri" w:eastAsia="Calibri" w:hAnsi="Calibri" w:cs="Calibri"/>
          <w:color w:val="000000" w:themeColor="text1"/>
          <w:lang w:val="es-ES"/>
        </w:rPr>
      </w:pPr>
      <w:r w:rsidRPr="253C8C1B">
        <w:rPr>
          <w:rFonts w:ascii="Calibri" w:eastAsia="Calibri" w:hAnsi="Calibri" w:cs="Calibri"/>
          <w:color w:val="000000" w:themeColor="text1"/>
          <w:lang w:val="es-ES"/>
        </w:rPr>
        <w:t>o</w:t>
      </w:r>
      <w:r>
        <w:tab/>
      </w:r>
      <w:r w:rsidRPr="253C8C1B">
        <w:rPr>
          <w:rFonts w:ascii="Calibri" w:eastAsia="Calibri" w:hAnsi="Calibri" w:cs="Calibri"/>
          <w:color w:val="000000" w:themeColor="text1"/>
          <w:lang w:val="es-ES"/>
        </w:rPr>
        <w:t>Discontinuos: trabajadores que prestan servicios intermitentes (ej. una semana por mes).</w:t>
      </w:r>
    </w:p>
    <w:p w14:paraId="3D78466C" w14:textId="4109A335" w:rsidR="00E42750" w:rsidRDefault="0018354A" w:rsidP="253C8C1B">
      <w:pPr>
        <w:ind w:left="720"/>
        <w:jc w:val="both"/>
        <w:rPr>
          <w:rFonts w:ascii="Calibri" w:eastAsia="Calibri" w:hAnsi="Calibri" w:cs="Calibri"/>
          <w:color w:val="000000" w:themeColor="text1"/>
          <w:lang w:val="es-ES"/>
        </w:rPr>
      </w:pPr>
      <w:r w:rsidRPr="253C8C1B">
        <w:rPr>
          <w:rFonts w:ascii="Calibri" w:eastAsia="Calibri" w:hAnsi="Calibri" w:cs="Calibri"/>
          <w:color w:val="000000" w:themeColor="text1"/>
          <w:lang w:val="es-ES"/>
        </w:rPr>
        <w:t>o</w:t>
      </w:r>
      <w:r>
        <w:tab/>
      </w:r>
      <w:r w:rsidRPr="253C8C1B">
        <w:rPr>
          <w:rFonts w:ascii="Calibri" w:eastAsia="Calibri" w:hAnsi="Calibri" w:cs="Calibri"/>
          <w:color w:val="000000" w:themeColor="text1"/>
          <w:lang w:val="es-ES"/>
        </w:rPr>
        <w:t>Mantención mayor o campañas: Corresponde a las personas que vienen a reforzar las dotaciones en una detención de planta o mantención mayor o a actividades puntuales que ocurren con cierta ciclicidad a nivel del año, aun cuando el contrato sea de tipo permanente</w:t>
      </w:r>
      <w:r w:rsidR="002A147F" w:rsidRPr="253C8C1B">
        <w:rPr>
          <w:rFonts w:ascii="Calibri" w:eastAsia="Calibri" w:hAnsi="Calibri" w:cs="Calibri"/>
          <w:color w:val="000000" w:themeColor="text1"/>
          <w:lang w:val="es-ES"/>
        </w:rPr>
        <w:t>.</w:t>
      </w:r>
    </w:p>
    <w:p w14:paraId="50F3380C" w14:textId="77777777" w:rsidR="002A147F" w:rsidRPr="0018354A" w:rsidRDefault="002A147F" w:rsidP="0018354A">
      <w:pPr>
        <w:ind w:left="720"/>
        <w:jc w:val="both"/>
        <w:rPr>
          <w:rFonts w:ascii="Calibri" w:eastAsia="Calibri" w:hAnsi="Calibri" w:cs="Calibri"/>
          <w:color w:val="000000" w:themeColor="text1"/>
        </w:rPr>
      </w:pPr>
    </w:p>
    <w:p w14:paraId="627B8891" w14:textId="5343F9F8" w:rsidR="00080208" w:rsidRDefault="00A34280" w:rsidP="00976F64">
      <w:pPr>
        <w:jc w:val="both"/>
        <w:rPr>
          <w:rFonts w:ascii="Calibri" w:eastAsia="Calibri" w:hAnsi="Calibri" w:cs="Calibri"/>
          <w:color w:val="000000" w:themeColor="text1"/>
        </w:rPr>
      </w:pPr>
      <w:r w:rsidRPr="00D51C40">
        <w:rPr>
          <w:rFonts w:ascii="Calibri" w:eastAsia="Calibri" w:hAnsi="Calibri" w:cs="Calibri"/>
          <w:b/>
          <w:bCs/>
          <w:color w:val="000000" w:themeColor="text1"/>
        </w:rPr>
        <w:t>OUTLOO</w:t>
      </w:r>
      <w:r w:rsidR="00D51C40" w:rsidRPr="00D51C40">
        <w:rPr>
          <w:rFonts w:ascii="Calibri" w:eastAsia="Calibri" w:hAnsi="Calibri" w:cs="Calibri"/>
          <w:b/>
          <w:bCs/>
          <w:color w:val="000000" w:themeColor="text1"/>
        </w:rPr>
        <w:t>K:</w:t>
      </w:r>
      <w:r w:rsidR="00D51C40">
        <w:rPr>
          <w:rFonts w:ascii="Calibri" w:eastAsia="Calibri" w:hAnsi="Calibri" w:cs="Calibri"/>
          <w:color w:val="000000" w:themeColor="text1"/>
        </w:rPr>
        <w:t xml:space="preserve"> </w:t>
      </w:r>
      <w:r w:rsidR="00D51C40" w:rsidRPr="00D51C40">
        <w:rPr>
          <w:rFonts w:ascii="Calibri" w:eastAsia="Calibri" w:hAnsi="Calibri" w:cs="Calibri"/>
          <w:color w:val="000000" w:themeColor="text1"/>
        </w:rPr>
        <w:t>Proyección mensual a término de año de la dotación FTE, construida sobre el dato único consolidado por GST, que integra el desempeño real acumulado, tendencias observadas, condiciones contractuales vigentes y decisiones operacionales aprobadas, no constituye una autorización formal de incremento dotacional, siendo el presupuesto el único instrumento de autorización por los niveles facultados.</w:t>
      </w:r>
      <w:r>
        <w:rPr>
          <w:rFonts w:ascii="Calibri" w:eastAsia="Calibri" w:hAnsi="Calibri" w:cs="Calibri"/>
          <w:color w:val="000000" w:themeColor="text1"/>
        </w:rPr>
        <w:t xml:space="preserve"> </w:t>
      </w:r>
    </w:p>
    <w:p w14:paraId="30A1EC7A" w14:textId="77777777" w:rsidR="0097301F" w:rsidRDefault="0097301F" w:rsidP="00976F64">
      <w:pPr>
        <w:jc w:val="both"/>
        <w:rPr>
          <w:rFonts w:ascii="Calibri" w:eastAsia="Calibri" w:hAnsi="Calibri" w:cs="Calibri"/>
          <w:color w:val="000000" w:themeColor="text1"/>
        </w:rPr>
      </w:pPr>
    </w:p>
    <w:p w14:paraId="7FE70BFD" w14:textId="6FB14C3B" w:rsidR="00D008F8" w:rsidRPr="0097301F" w:rsidRDefault="0097301F" w:rsidP="00976F64">
      <w:pPr>
        <w:jc w:val="both"/>
        <w:rPr>
          <w:rFonts w:ascii="Calibri" w:eastAsia="Calibri" w:hAnsi="Calibri" w:cs="Calibri"/>
          <w:b/>
          <w:bCs/>
          <w:color w:val="000000" w:themeColor="text1"/>
        </w:rPr>
      </w:pPr>
      <w:r w:rsidRPr="0097301F">
        <w:rPr>
          <w:rFonts w:ascii="Calibri" w:eastAsia="Calibri" w:hAnsi="Calibri" w:cs="Calibri"/>
          <w:b/>
          <w:bCs/>
          <w:color w:val="000000" w:themeColor="text1"/>
        </w:rPr>
        <w:t>PTTO:</w:t>
      </w:r>
      <w:r w:rsidR="001C5AA4">
        <w:rPr>
          <w:rFonts w:ascii="Calibri" w:eastAsia="Calibri" w:hAnsi="Calibri" w:cs="Calibri"/>
          <w:b/>
          <w:bCs/>
          <w:color w:val="000000" w:themeColor="text1"/>
        </w:rPr>
        <w:t xml:space="preserve"> </w:t>
      </w:r>
      <w:r w:rsidR="001C5AA4" w:rsidRPr="001C5AA4">
        <w:rPr>
          <w:rFonts w:ascii="Calibri" w:eastAsia="Calibri" w:hAnsi="Calibri" w:cs="Calibri"/>
          <w:color w:val="000000" w:themeColor="text1"/>
        </w:rPr>
        <w:t xml:space="preserve">Corresponde a la planificación de la dotación expresada en FTE, definida en coherencia con el presupuesto financiero del contrato (OPEX/CAPEX) y su alcance operacional. </w:t>
      </w:r>
      <w:r w:rsidR="001C5AA4">
        <w:rPr>
          <w:rFonts w:ascii="Calibri" w:eastAsia="Calibri" w:hAnsi="Calibri" w:cs="Calibri"/>
          <w:color w:val="000000" w:themeColor="text1"/>
        </w:rPr>
        <w:t>Constituye</w:t>
      </w:r>
      <w:r w:rsidR="001C5AA4" w:rsidRPr="001C5AA4">
        <w:rPr>
          <w:rFonts w:ascii="Calibri" w:eastAsia="Calibri" w:hAnsi="Calibri" w:cs="Calibri"/>
          <w:color w:val="000000" w:themeColor="text1"/>
        </w:rPr>
        <w:t xml:space="preserve"> la línea base para el control, análisis de desviaciones y gestión de la dotación.</w:t>
      </w:r>
    </w:p>
    <w:p w14:paraId="0CC9126D" w14:textId="1579A616" w:rsidR="00CE657E" w:rsidRDefault="00976F64" w:rsidP="001B3691">
      <w:pPr>
        <w:pStyle w:val="Heading1"/>
        <w:rPr>
          <w:rFonts w:asciiTheme="majorHAnsi" w:hAnsiTheme="majorHAnsi" w:cstheme="majorHAnsi"/>
          <w:bCs/>
        </w:rPr>
      </w:pPr>
      <w:bookmarkStart w:id="11" w:name="_Toc224654424"/>
      <w:r>
        <w:rPr>
          <w:rFonts w:asciiTheme="majorHAnsi" w:hAnsiTheme="majorHAnsi" w:cstheme="majorHAnsi"/>
        </w:rPr>
        <w:t>PRINCIPIOS DE CONTROL SEMANAL</w:t>
      </w:r>
      <w:bookmarkEnd w:id="11"/>
    </w:p>
    <w:p w14:paraId="4BEF1ED4" w14:textId="77777777" w:rsidR="00E246F9" w:rsidRDefault="00E246F9" w:rsidP="00E246F9">
      <w:pPr>
        <w:spacing w:before="240" w:after="240" w:line="240" w:lineRule="auto"/>
        <w:jc w:val="both"/>
        <w:rPr>
          <w:rFonts w:ascii="Calibri" w:eastAsia="Calibri" w:hAnsi="Calibri" w:cs="Calibri"/>
        </w:rPr>
      </w:pPr>
      <w:r>
        <w:rPr>
          <w:rFonts w:ascii="Calibri" w:eastAsia="Calibri" w:hAnsi="Calibri" w:cs="Calibri"/>
        </w:rPr>
        <w:t>El control semanal se basa en información preliminar, no cerrada, cuyo valor radica en la detección anticipada de desviaciones, tendencias, reclasificaciones y patrones de comportamiento.</w:t>
      </w:r>
    </w:p>
    <w:p w14:paraId="2F7E7A4B" w14:textId="32457F1C" w:rsidR="00E246F9" w:rsidRDefault="00E246F9" w:rsidP="00E246F9">
      <w:pPr>
        <w:spacing w:before="240" w:after="240" w:line="240" w:lineRule="auto"/>
        <w:jc w:val="both"/>
        <w:rPr>
          <w:rFonts w:ascii="Calibri" w:eastAsia="Calibri" w:hAnsi="Calibri" w:cs="Calibri"/>
          <w:lang w:val="es-ES"/>
        </w:rPr>
      </w:pPr>
      <w:r w:rsidRPr="722A0294">
        <w:rPr>
          <w:rFonts w:ascii="Calibri" w:eastAsia="Calibri" w:hAnsi="Calibri" w:cs="Calibri"/>
          <w:lang w:val="es-ES"/>
        </w:rPr>
        <w:t xml:space="preserve">En ningún caso el control semanal válida sobredotaciones, </w:t>
      </w:r>
      <w:proofErr w:type="spellStart"/>
      <w:r w:rsidRPr="722A0294">
        <w:rPr>
          <w:rFonts w:ascii="Calibri" w:eastAsia="Calibri" w:hAnsi="Calibri" w:cs="Calibri"/>
          <w:lang w:val="es-ES"/>
        </w:rPr>
        <w:t>sub</w:t>
      </w:r>
      <w:r w:rsidR="006A36D5">
        <w:rPr>
          <w:rFonts w:ascii="Calibri" w:eastAsia="Calibri" w:hAnsi="Calibri" w:cs="Calibri"/>
          <w:lang w:val="es-ES"/>
        </w:rPr>
        <w:t>-</w:t>
      </w:r>
      <w:r w:rsidRPr="722A0294">
        <w:rPr>
          <w:rFonts w:ascii="Calibri" w:eastAsia="Calibri" w:hAnsi="Calibri" w:cs="Calibri"/>
          <w:lang w:val="es-ES"/>
        </w:rPr>
        <w:t>dotaciones</w:t>
      </w:r>
      <w:proofErr w:type="spellEnd"/>
      <w:r w:rsidRPr="722A0294">
        <w:rPr>
          <w:rFonts w:ascii="Calibri" w:eastAsia="Calibri" w:hAnsi="Calibri" w:cs="Calibri"/>
          <w:lang w:val="es-ES"/>
        </w:rPr>
        <w:t xml:space="preserve"> o permanencias por recurrencia histórica. Toda desviación relevante debe quedar visible y registrada, aun cuando su cuantificación definitiva se realice posteriormente.</w:t>
      </w:r>
    </w:p>
    <w:p w14:paraId="22264978" w14:textId="77777777" w:rsidR="00E246F9" w:rsidRDefault="00E246F9" w:rsidP="00E246F9">
      <w:pPr>
        <w:spacing w:before="240" w:after="240" w:line="240" w:lineRule="auto"/>
        <w:jc w:val="both"/>
        <w:rPr>
          <w:rFonts w:ascii="Calibri" w:eastAsia="Calibri" w:hAnsi="Calibri" w:cs="Calibri"/>
        </w:rPr>
      </w:pPr>
      <w:r>
        <w:rPr>
          <w:rFonts w:ascii="Calibri" w:eastAsia="Calibri" w:hAnsi="Calibri" w:cs="Calibri"/>
        </w:rPr>
        <w:t xml:space="preserve">El control semanal se rige por los principios de transparencia, trazabilidad, prevención y alineamiento con el marco presupuestario y contractual aprobado, constituyéndose como una herramienta de observación y alerta temprana. </w:t>
      </w:r>
    </w:p>
    <w:p w14:paraId="5DFC0257" w14:textId="19311381" w:rsidR="00E246F9" w:rsidRPr="00E246F9" w:rsidRDefault="00E246F9" w:rsidP="00E246F9">
      <w:pPr>
        <w:spacing w:after="240" w:line="240" w:lineRule="auto"/>
        <w:jc w:val="both"/>
        <w:rPr>
          <w:rFonts w:ascii="Calibri" w:eastAsia="Calibri" w:hAnsi="Calibri" w:cs="Calibri"/>
          <w:lang w:val="es-ES"/>
        </w:rPr>
      </w:pPr>
      <w:r w:rsidRPr="722A0294">
        <w:rPr>
          <w:rFonts w:ascii="Calibri" w:eastAsia="Calibri" w:hAnsi="Calibri" w:cs="Calibri"/>
          <w:lang w:val="es-ES"/>
        </w:rPr>
        <w:t xml:space="preserve">Asimismo, sirve como insumo para los </w:t>
      </w:r>
      <w:proofErr w:type="spellStart"/>
      <w:r w:rsidRPr="722A0294">
        <w:rPr>
          <w:rFonts w:ascii="Calibri" w:eastAsia="Calibri" w:hAnsi="Calibri" w:cs="Calibri"/>
          <w:lang w:val="es-ES"/>
        </w:rPr>
        <w:t>pre-cierres</w:t>
      </w:r>
      <w:proofErr w:type="spellEnd"/>
      <w:r w:rsidRPr="722A0294">
        <w:rPr>
          <w:rFonts w:ascii="Calibri" w:eastAsia="Calibri" w:hAnsi="Calibri" w:cs="Calibri"/>
          <w:lang w:val="es-ES"/>
        </w:rPr>
        <w:t xml:space="preserve"> mensuales, permitiendo la identificación temprana de las causas de desviación. El principio de este control es que el </w:t>
      </w:r>
      <w:proofErr w:type="spellStart"/>
      <w:r w:rsidRPr="722A0294">
        <w:rPr>
          <w:rFonts w:ascii="Calibri" w:eastAsia="Calibri" w:hAnsi="Calibri" w:cs="Calibri"/>
          <w:lang w:val="es-ES"/>
        </w:rPr>
        <w:t>AdC</w:t>
      </w:r>
      <w:proofErr w:type="spellEnd"/>
      <w:r w:rsidRPr="722A0294">
        <w:rPr>
          <w:rFonts w:ascii="Calibri" w:eastAsia="Calibri" w:hAnsi="Calibri" w:cs="Calibri"/>
          <w:lang w:val="es-ES"/>
        </w:rPr>
        <w:t xml:space="preserve"> cuente con información oportuna, previa al cierre mensual, que le permita gestionar de manera anticipada eventuales quiebres de tendencia, de modo que aquellas desviaciones que sean gestionables puedan ser abordadas oportunamente.</w:t>
      </w:r>
    </w:p>
    <w:p w14:paraId="17BF5D6D" w14:textId="3B09582C" w:rsidR="00195DDE" w:rsidRPr="00CD1ACA" w:rsidRDefault="002D4A43" w:rsidP="00167485">
      <w:pPr>
        <w:pStyle w:val="Heading2"/>
      </w:pPr>
      <w:bookmarkStart w:id="12" w:name="_Toc224654425"/>
      <w:r w:rsidRPr="00CD1ACA">
        <w:t>Jerarquía de fuentes y carácter preliminar</w:t>
      </w:r>
      <w:bookmarkEnd w:id="12"/>
    </w:p>
    <w:p w14:paraId="236FD1ED" w14:textId="77777777" w:rsidR="00195DDE" w:rsidRPr="00583045" w:rsidRDefault="002D4A43" w:rsidP="00583045">
      <w:pPr>
        <w:spacing w:before="240" w:after="240" w:line="240" w:lineRule="auto"/>
        <w:jc w:val="both"/>
        <w:rPr>
          <w:rFonts w:ascii="Calibri" w:eastAsia="Calibri" w:hAnsi="Calibri" w:cs="Calibri"/>
        </w:rPr>
      </w:pPr>
      <w:r>
        <w:rPr>
          <w:rFonts w:ascii="Calibri" w:eastAsia="Calibri" w:hAnsi="Calibri" w:cs="Calibri"/>
        </w:rPr>
        <w:t xml:space="preserve">Para </w:t>
      </w:r>
      <w:r w:rsidRPr="00583045">
        <w:rPr>
          <w:rFonts w:ascii="Calibri" w:eastAsia="Calibri" w:hAnsi="Calibri" w:cs="Calibri"/>
        </w:rPr>
        <w:t>efectos del control semanal, la información proveniente de SIGA (consumo y accesos) se utiliza como proxy operativo preliminar de presencia efectiva en faena, sin reemplazar la jerarquía oficial de fuentes establecida en el PRO-GST00X.</w:t>
      </w:r>
    </w:p>
    <w:p w14:paraId="13D534D6" w14:textId="77777777" w:rsidR="00195DDE" w:rsidRDefault="002D4A43" w:rsidP="00583045">
      <w:pPr>
        <w:spacing w:before="240" w:after="240" w:line="240" w:lineRule="auto"/>
        <w:jc w:val="both"/>
        <w:rPr>
          <w:rFonts w:ascii="Calibri" w:eastAsia="Calibri" w:hAnsi="Calibri" w:cs="Calibri"/>
        </w:rPr>
      </w:pPr>
      <w:r w:rsidRPr="00583045">
        <w:rPr>
          <w:rFonts w:ascii="Calibri" w:eastAsia="Calibri" w:hAnsi="Calibri" w:cs="Calibri"/>
        </w:rPr>
        <w:t>La validación definitiva del dato dotacional y la consolidación del dato único oficial se realizan en el proceso de control mensual, aplicando la jerarquía de confiabilidad y reglas de conciliación definidas en el procedimiento general.</w:t>
      </w:r>
    </w:p>
    <w:p w14:paraId="758ED611" w14:textId="77777777" w:rsidR="00167485" w:rsidRDefault="00167485" w:rsidP="00583045">
      <w:pPr>
        <w:spacing w:before="240" w:after="240" w:line="240" w:lineRule="auto"/>
        <w:jc w:val="both"/>
        <w:rPr>
          <w:rFonts w:ascii="Calibri" w:eastAsia="Calibri" w:hAnsi="Calibri" w:cs="Calibri"/>
        </w:rPr>
      </w:pPr>
    </w:p>
    <w:p w14:paraId="109DDF15" w14:textId="47CD6024" w:rsidR="009908F3" w:rsidRPr="009908F3" w:rsidRDefault="00976F64" w:rsidP="009908F3">
      <w:pPr>
        <w:pStyle w:val="Heading1"/>
        <w:rPr>
          <w:rFonts w:asciiTheme="majorHAnsi" w:hAnsiTheme="majorHAnsi" w:cstheme="majorHAnsi"/>
          <w:bCs/>
        </w:rPr>
      </w:pPr>
      <w:bookmarkStart w:id="13" w:name="_Toc224654426"/>
      <w:r>
        <w:rPr>
          <w:rFonts w:asciiTheme="majorHAnsi" w:hAnsiTheme="majorHAnsi" w:cstheme="majorHAnsi"/>
        </w:rPr>
        <w:t>PROCEDIMIENTO DE CONTROL SEMANAL</w:t>
      </w:r>
      <w:bookmarkEnd w:id="13"/>
    </w:p>
    <w:p w14:paraId="040230D9" w14:textId="5CE2AE8A" w:rsidR="009908F3" w:rsidRDefault="009908F3" w:rsidP="009908F3">
      <w:pPr>
        <w:spacing w:before="240" w:after="240" w:line="240" w:lineRule="auto"/>
        <w:jc w:val="both"/>
        <w:rPr>
          <w:rFonts w:asciiTheme="majorHAnsi" w:hAnsiTheme="majorHAnsi" w:cstheme="majorHAnsi"/>
          <w:lang w:val="es-ES"/>
        </w:rPr>
      </w:pPr>
      <w:r w:rsidRPr="009908F3">
        <w:rPr>
          <w:rFonts w:asciiTheme="majorHAnsi" w:hAnsiTheme="majorHAnsi" w:cstheme="majorHAnsi"/>
          <w:lang w:val="es-ES"/>
        </w:rPr>
        <w:t xml:space="preserve">El procedimiento de </w:t>
      </w:r>
      <w:r>
        <w:rPr>
          <w:rFonts w:asciiTheme="majorHAnsi" w:hAnsiTheme="majorHAnsi" w:cstheme="majorHAnsi"/>
          <w:lang w:val="es-ES"/>
        </w:rPr>
        <w:t>revisión semanal</w:t>
      </w:r>
      <w:r w:rsidRPr="009908F3">
        <w:rPr>
          <w:rFonts w:asciiTheme="majorHAnsi" w:hAnsiTheme="majorHAnsi" w:cstheme="majorHAnsi"/>
          <w:lang w:val="es-ES"/>
        </w:rPr>
        <w:t xml:space="preserve"> deberá desarrollarse considerando las siguientes etapas:</w:t>
      </w:r>
    </w:p>
    <w:p w14:paraId="78C05B70" w14:textId="77777777" w:rsidR="00BD6BB0" w:rsidRPr="00E246F9" w:rsidRDefault="00BD6BB0" w:rsidP="00BD6BB0">
      <w:pPr>
        <w:pStyle w:val="Heading2"/>
        <w:spacing w:before="0"/>
        <w:rPr>
          <w:rFonts w:ascii="Calibri" w:eastAsia="Calibri" w:hAnsi="Calibri" w:cs="Calibri"/>
          <w:szCs w:val="22"/>
          <w:lang w:val="es-CL"/>
        </w:rPr>
      </w:pPr>
      <w:bookmarkStart w:id="14" w:name="_Toc224654427"/>
      <w:r w:rsidRPr="00E246F9">
        <w:t>Extracción y consolidación de información base</w:t>
      </w:r>
      <w:bookmarkEnd w:id="14"/>
    </w:p>
    <w:p w14:paraId="0C72F8C5" w14:textId="6C796896" w:rsidR="009908F3" w:rsidRDefault="00BD6BB0" w:rsidP="00BD6BB0">
      <w:pPr>
        <w:spacing w:before="240" w:after="240" w:line="240" w:lineRule="auto"/>
        <w:jc w:val="both"/>
        <w:rPr>
          <w:rFonts w:ascii="Calibri" w:eastAsia="Calibri" w:hAnsi="Calibri" w:cs="Calibri"/>
          <w:lang w:val="es-ES"/>
        </w:rPr>
      </w:pPr>
      <w:r w:rsidRPr="001E356C">
        <w:rPr>
          <w:rFonts w:ascii="Calibri" w:eastAsia="Calibri" w:hAnsi="Calibri" w:cs="Calibri"/>
          <w:lang w:val="es-ES"/>
        </w:rPr>
        <w:t xml:space="preserve">Se deberá extraer la información desde los reportes </w:t>
      </w:r>
      <w:r w:rsidR="003E55A5">
        <w:rPr>
          <w:rFonts w:ascii="Calibri" w:eastAsia="Calibri" w:hAnsi="Calibri" w:cs="Calibri"/>
          <w:lang w:val="es-ES"/>
        </w:rPr>
        <w:t>generados por la plataforma SIGA</w:t>
      </w:r>
      <w:r w:rsidR="00EE1F85">
        <w:rPr>
          <w:rFonts w:ascii="Calibri" w:eastAsia="Calibri" w:hAnsi="Calibri" w:cs="Calibri"/>
          <w:lang w:val="es-ES"/>
        </w:rPr>
        <w:t xml:space="preserve"> </w:t>
      </w:r>
      <w:r w:rsidR="007D7B00" w:rsidRPr="001E356C">
        <w:rPr>
          <w:rFonts w:ascii="Calibri" w:eastAsia="Calibri" w:hAnsi="Calibri" w:cs="Calibri"/>
          <w:lang w:val="es-ES"/>
        </w:rPr>
        <w:t>correspondientes al mismo período de análisis.</w:t>
      </w:r>
      <w:r w:rsidR="007D7B00">
        <w:rPr>
          <w:rFonts w:ascii="Calibri" w:eastAsia="Calibri" w:hAnsi="Calibri" w:cs="Calibri"/>
          <w:lang w:val="es-ES"/>
        </w:rPr>
        <w:t xml:space="preserve"> </w:t>
      </w:r>
      <w:r w:rsidR="007D7B00" w:rsidRPr="001E356C">
        <w:rPr>
          <w:rFonts w:ascii="Calibri" w:eastAsia="Calibri" w:hAnsi="Calibri" w:cs="Calibri"/>
          <w:lang w:val="es-ES"/>
        </w:rPr>
        <w:t xml:space="preserve">A partir de estas fuentes, se construirá la base preliminar </w:t>
      </w:r>
      <w:proofErr w:type="spellStart"/>
      <w:r w:rsidR="007D7B00" w:rsidRPr="001E356C">
        <w:rPr>
          <w:rFonts w:ascii="Calibri" w:eastAsia="Calibri" w:hAnsi="Calibri" w:cs="Calibri"/>
          <w:lang w:val="es-ES"/>
        </w:rPr>
        <w:t>BD_Consumo_SIGA</w:t>
      </w:r>
      <w:proofErr w:type="spellEnd"/>
      <w:r w:rsidR="007D7B00" w:rsidRPr="001E356C">
        <w:rPr>
          <w:rFonts w:ascii="Calibri" w:eastAsia="Calibri" w:hAnsi="Calibri" w:cs="Calibri"/>
          <w:lang w:val="es-ES"/>
        </w:rPr>
        <w:t>, la cual consolida la información de presencia y consumo para efectos del control semanal.</w:t>
      </w:r>
    </w:p>
    <w:p w14:paraId="09F31469" w14:textId="39FCAA5B" w:rsidR="000D6581" w:rsidRPr="00E246F9" w:rsidRDefault="000D6581" w:rsidP="000D6581">
      <w:pPr>
        <w:pStyle w:val="Heading2"/>
        <w:spacing w:before="0"/>
        <w:rPr>
          <w:rFonts w:ascii="Calibri" w:eastAsia="Calibri" w:hAnsi="Calibri" w:cs="Calibri"/>
          <w:szCs w:val="22"/>
          <w:lang w:val="es-CL"/>
        </w:rPr>
      </w:pPr>
      <w:bookmarkStart w:id="15" w:name="_Toc224654428"/>
      <w:r>
        <w:t xml:space="preserve">Revisión </w:t>
      </w:r>
      <w:r w:rsidR="00DD56B5">
        <w:t>y cruce de la información</w:t>
      </w:r>
      <w:bookmarkEnd w:id="15"/>
    </w:p>
    <w:p w14:paraId="02747760" w14:textId="77777777" w:rsidR="00080246" w:rsidRDefault="00080246" w:rsidP="000D6581">
      <w:pPr>
        <w:spacing w:before="240" w:after="240" w:line="240" w:lineRule="auto"/>
        <w:jc w:val="both"/>
        <w:rPr>
          <w:rFonts w:ascii="Calibri" w:eastAsia="Calibri" w:hAnsi="Calibri" w:cs="Calibri"/>
          <w:lang w:val="es-ES"/>
        </w:rPr>
      </w:pPr>
      <w:r w:rsidRPr="00080246">
        <w:rPr>
          <w:rFonts w:ascii="Calibri" w:eastAsia="Calibri" w:hAnsi="Calibri" w:cs="Calibri"/>
          <w:lang w:val="es-ES"/>
        </w:rPr>
        <w:t>Se deberá verificar que la información parcial del período en control mantenga coherencia con la línea base definida en el presupuesto inicial del contrato.</w:t>
      </w:r>
    </w:p>
    <w:p w14:paraId="3487A6F6" w14:textId="719D2FDF" w:rsidR="006A55A3" w:rsidRPr="006A55A3" w:rsidRDefault="006A55A3" w:rsidP="006A55A3">
      <w:pPr>
        <w:spacing w:before="240" w:after="240" w:line="240" w:lineRule="auto"/>
        <w:jc w:val="both"/>
        <w:rPr>
          <w:rFonts w:ascii="Calibri" w:eastAsia="Calibri" w:hAnsi="Calibri" w:cs="Calibri"/>
          <w:lang w:val="es-ES"/>
        </w:rPr>
      </w:pPr>
      <w:r w:rsidRPr="006A55A3">
        <w:rPr>
          <w:rFonts w:ascii="Calibri" w:eastAsia="Calibri" w:hAnsi="Calibri" w:cs="Calibri"/>
          <w:lang w:val="es-ES"/>
        </w:rPr>
        <w:t>Se deberá verificar que la información parcial en revisión esté correctamente clasificada como CAPEX u OPEX, de acuerdo con su naturaleza.</w:t>
      </w:r>
    </w:p>
    <w:p w14:paraId="5F8D56AC" w14:textId="2E8978CD" w:rsidR="0085261C" w:rsidRPr="00E246F9" w:rsidRDefault="00FC5A98" w:rsidP="0085261C">
      <w:pPr>
        <w:pStyle w:val="Heading2"/>
        <w:spacing w:before="0"/>
        <w:rPr>
          <w:rFonts w:ascii="Calibri" w:eastAsia="Calibri" w:hAnsi="Calibri" w:cs="Calibri"/>
          <w:szCs w:val="22"/>
          <w:lang w:val="es-CL"/>
        </w:rPr>
      </w:pPr>
      <w:bookmarkStart w:id="16" w:name="_Toc224654429"/>
      <w:r>
        <w:t>Reclasificación de Criterios</w:t>
      </w:r>
      <w:bookmarkEnd w:id="16"/>
      <w:r>
        <w:t xml:space="preserve"> </w:t>
      </w:r>
    </w:p>
    <w:p w14:paraId="3421C5D4" w14:textId="1F31CA69" w:rsidR="00620A00" w:rsidRPr="00620A00" w:rsidRDefault="00620A00" w:rsidP="00620A00">
      <w:pPr>
        <w:spacing w:before="240" w:after="240" w:line="240" w:lineRule="auto"/>
        <w:jc w:val="both"/>
        <w:rPr>
          <w:rFonts w:ascii="Calibri" w:eastAsia="Calibri" w:hAnsi="Calibri" w:cs="Calibri"/>
          <w:lang w:val="es-ES"/>
        </w:rPr>
      </w:pPr>
      <w:r w:rsidRPr="00620A00">
        <w:rPr>
          <w:rFonts w:ascii="Calibri" w:eastAsia="Calibri" w:hAnsi="Calibri" w:cs="Calibri"/>
          <w:lang w:val="es-ES"/>
        </w:rPr>
        <w:t>Se deberá verificar que el contrato cuente con presupuesto disponible en la partida a reclasificar</w:t>
      </w:r>
      <w:r>
        <w:rPr>
          <w:rFonts w:ascii="Calibri" w:eastAsia="Calibri" w:hAnsi="Calibri" w:cs="Calibri"/>
          <w:lang w:val="es-ES"/>
        </w:rPr>
        <w:t xml:space="preserve"> (CAPEX/OPEX)</w:t>
      </w:r>
      <w:r w:rsidRPr="00620A00">
        <w:rPr>
          <w:rFonts w:ascii="Calibri" w:eastAsia="Calibri" w:hAnsi="Calibri" w:cs="Calibri"/>
          <w:lang w:val="es-ES"/>
        </w:rPr>
        <w:t>, sin generar desviaciones respecto de la línea base aprobada.</w:t>
      </w:r>
    </w:p>
    <w:p w14:paraId="786B01AF" w14:textId="77777777" w:rsidR="00620A00" w:rsidRDefault="00620A00" w:rsidP="00620A00">
      <w:pPr>
        <w:spacing w:before="240" w:after="240" w:line="240" w:lineRule="auto"/>
        <w:jc w:val="both"/>
        <w:rPr>
          <w:rFonts w:ascii="Calibri" w:eastAsia="Calibri" w:hAnsi="Calibri" w:cs="Calibri"/>
          <w:lang w:val="es-ES"/>
        </w:rPr>
      </w:pPr>
      <w:r w:rsidRPr="00620A00">
        <w:rPr>
          <w:rFonts w:ascii="Calibri" w:eastAsia="Calibri" w:hAnsi="Calibri" w:cs="Calibri"/>
          <w:lang w:val="es-ES"/>
        </w:rPr>
        <w:t>En caso de que la reclasificación genere una desviación, se deberá contar previamente con los antecedentes formales que respalden y justifiquen dicha desviación.</w:t>
      </w:r>
      <w:r>
        <w:rPr>
          <w:rFonts w:ascii="Calibri" w:eastAsia="Calibri" w:hAnsi="Calibri" w:cs="Calibri"/>
          <w:lang w:val="es-ES"/>
        </w:rPr>
        <w:t xml:space="preserve"> </w:t>
      </w:r>
    </w:p>
    <w:p w14:paraId="6780EC58" w14:textId="50701F3B" w:rsidR="005D16AE" w:rsidRDefault="005D16AE" w:rsidP="00620A00">
      <w:pPr>
        <w:spacing w:before="240" w:after="240" w:line="240" w:lineRule="auto"/>
        <w:jc w:val="both"/>
        <w:rPr>
          <w:rFonts w:ascii="Calibri" w:eastAsia="Calibri" w:hAnsi="Calibri" w:cs="Calibri"/>
          <w:lang w:val="es-ES"/>
        </w:rPr>
      </w:pPr>
      <w:r>
        <w:rPr>
          <w:rFonts w:ascii="Calibri" w:eastAsia="Calibri" w:hAnsi="Calibri" w:cs="Calibri"/>
          <w:lang w:val="es-ES"/>
        </w:rPr>
        <w:t xml:space="preserve">Esta reclasificación permitirá </w:t>
      </w:r>
      <w:r w:rsidR="006B7274">
        <w:rPr>
          <w:rFonts w:ascii="Calibri" w:eastAsia="Calibri" w:hAnsi="Calibri" w:cs="Calibri"/>
          <w:lang w:val="es-ES"/>
        </w:rPr>
        <w:t>llevar un corr</w:t>
      </w:r>
      <w:r w:rsidR="002E1003">
        <w:rPr>
          <w:rFonts w:ascii="Calibri" w:eastAsia="Calibri" w:hAnsi="Calibri" w:cs="Calibri"/>
          <w:lang w:val="es-ES"/>
        </w:rPr>
        <w:t>ecto control de alertas tempranas por desviaciones.</w:t>
      </w:r>
    </w:p>
    <w:p w14:paraId="5F22534E" w14:textId="645FF315" w:rsidR="000677F2" w:rsidRPr="00E246F9" w:rsidRDefault="00513BDB" w:rsidP="000677F2">
      <w:pPr>
        <w:pStyle w:val="Heading2"/>
        <w:spacing w:before="0"/>
        <w:rPr>
          <w:rFonts w:ascii="Calibri" w:eastAsia="Calibri" w:hAnsi="Calibri" w:cs="Calibri"/>
          <w:szCs w:val="22"/>
          <w:lang w:val="es-CL"/>
        </w:rPr>
      </w:pPr>
      <w:bookmarkStart w:id="17" w:name="_Toc224654430"/>
      <w:r>
        <w:t>Alertas Preventi</w:t>
      </w:r>
      <w:r w:rsidR="009919CE">
        <w:t>vas</w:t>
      </w:r>
      <w:bookmarkEnd w:id="17"/>
      <w:r w:rsidR="009919CE">
        <w:t xml:space="preserve"> </w:t>
      </w:r>
    </w:p>
    <w:p w14:paraId="7E2D3695" w14:textId="128759B7" w:rsidR="005460B2" w:rsidRDefault="00CF6D5F" w:rsidP="000677F2">
      <w:pPr>
        <w:spacing w:before="240" w:after="240" w:line="240" w:lineRule="auto"/>
        <w:jc w:val="both"/>
        <w:rPr>
          <w:rFonts w:ascii="Calibri" w:eastAsia="Calibri" w:hAnsi="Calibri" w:cs="Calibri"/>
          <w:lang w:val="es-ES"/>
        </w:rPr>
      </w:pPr>
      <w:r w:rsidRPr="00CF6D5F">
        <w:rPr>
          <w:rFonts w:ascii="Calibri" w:eastAsia="Calibri" w:hAnsi="Calibri" w:cs="Calibri"/>
          <w:lang w:val="es-ES"/>
        </w:rPr>
        <w:t>Se deberá generar un reporte de desviaciones correspondiente al período parcial en control, el cual deberá detallar las desviaciones identificadas para dicho período.</w:t>
      </w:r>
    </w:p>
    <w:p w14:paraId="35C0589D" w14:textId="266287CD" w:rsidR="00253A93" w:rsidRPr="00620A00" w:rsidRDefault="00253A93" w:rsidP="000677F2">
      <w:pPr>
        <w:spacing w:before="240" w:after="240" w:line="240" w:lineRule="auto"/>
        <w:jc w:val="both"/>
        <w:rPr>
          <w:rFonts w:ascii="Calibri" w:eastAsia="Calibri" w:hAnsi="Calibri" w:cs="Calibri"/>
          <w:lang w:val="es-ES"/>
        </w:rPr>
      </w:pPr>
      <w:r w:rsidRPr="00253A93">
        <w:rPr>
          <w:rFonts w:ascii="Calibri" w:eastAsia="Calibri" w:hAnsi="Calibri" w:cs="Calibri"/>
          <w:lang w:val="es-ES"/>
        </w:rPr>
        <w:t>Las desviaciones detectadas deberán ser comunicadas oportunamente a los responsables del contrato, con el fin de habilitar una gestión temprana y la toma de acciones correctivas.</w:t>
      </w:r>
    </w:p>
    <w:p w14:paraId="734BE337" w14:textId="0FD1C099" w:rsidR="001021FB" w:rsidRPr="00E246F9" w:rsidRDefault="001021FB" w:rsidP="001021FB">
      <w:pPr>
        <w:pStyle w:val="Heading2"/>
        <w:spacing w:before="0"/>
        <w:rPr>
          <w:rFonts w:ascii="Calibri" w:eastAsia="Calibri" w:hAnsi="Calibri" w:cs="Calibri"/>
          <w:szCs w:val="22"/>
          <w:lang w:val="es-CL"/>
        </w:rPr>
      </w:pPr>
      <w:bookmarkStart w:id="18" w:name="_Toc224654431"/>
      <w:r>
        <w:t>Justificación de desviación</w:t>
      </w:r>
      <w:bookmarkEnd w:id="18"/>
    </w:p>
    <w:p w14:paraId="6A365C46" w14:textId="77777777" w:rsidR="000B3632" w:rsidRDefault="001021FB" w:rsidP="001021FB">
      <w:pPr>
        <w:spacing w:before="240" w:after="240" w:line="240" w:lineRule="auto"/>
        <w:jc w:val="both"/>
        <w:rPr>
          <w:rFonts w:ascii="Calibri" w:eastAsia="Calibri" w:hAnsi="Calibri" w:cs="Calibri"/>
          <w:lang w:val="es-ES"/>
        </w:rPr>
      </w:pPr>
      <w:r w:rsidRPr="00CF6D5F">
        <w:rPr>
          <w:rFonts w:ascii="Calibri" w:eastAsia="Calibri" w:hAnsi="Calibri" w:cs="Calibri"/>
          <w:lang w:val="es-ES"/>
        </w:rPr>
        <w:t xml:space="preserve">Se </w:t>
      </w:r>
      <w:r w:rsidR="00DC71A4">
        <w:rPr>
          <w:rFonts w:ascii="Calibri" w:eastAsia="Calibri" w:hAnsi="Calibri" w:cs="Calibri"/>
          <w:lang w:val="es-ES"/>
        </w:rPr>
        <w:t xml:space="preserve">debe de solicitar todas las </w:t>
      </w:r>
      <w:r w:rsidR="00B51B7F">
        <w:rPr>
          <w:rFonts w:ascii="Calibri" w:eastAsia="Calibri" w:hAnsi="Calibri" w:cs="Calibri"/>
          <w:lang w:val="es-ES"/>
        </w:rPr>
        <w:t xml:space="preserve">justificaciones </w:t>
      </w:r>
      <w:r w:rsidR="003B57FE">
        <w:rPr>
          <w:rFonts w:ascii="Calibri" w:eastAsia="Calibri" w:hAnsi="Calibri" w:cs="Calibri"/>
          <w:lang w:val="es-ES"/>
        </w:rPr>
        <w:t xml:space="preserve">por parte del </w:t>
      </w:r>
      <w:proofErr w:type="spellStart"/>
      <w:r w:rsidR="003B57FE">
        <w:rPr>
          <w:rFonts w:ascii="Calibri" w:eastAsia="Calibri" w:hAnsi="Calibri" w:cs="Calibri"/>
          <w:lang w:val="es-ES"/>
        </w:rPr>
        <w:t>adc</w:t>
      </w:r>
      <w:proofErr w:type="spellEnd"/>
      <w:r w:rsidR="003B57FE">
        <w:rPr>
          <w:rFonts w:ascii="Calibri" w:eastAsia="Calibri" w:hAnsi="Calibri" w:cs="Calibri"/>
          <w:lang w:val="es-ES"/>
        </w:rPr>
        <w:t xml:space="preserve">, la cual debe de presentar todos los </w:t>
      </w:r>
      <w:r w:rsidR="00CA377D">
        <w:rPr>
          <w:rFonts w:ascii="Calibri" w:eastAsia="Calibri" w:hAnsi="Calibri" w:cs="Calibri"/>
          <w:lang w:val="es-ES"/>
        </w:rPr>
        <w:t>antecedentes</w:t>
      </w:r>
      <w:r w:rsidR="003B57FE">
        <w:rPr>
          <w:rFonts w:ascii="Calibri" w:eastAsia="Calibri" w:hAnsi="Calibri" w:cs="Calibri"/>
          <w:lang w:val="es-ES"/>
        </w:rPr>
        <w:t xml:space="preserve"> que justifiquen el origen de esta</w:t>
      </w:r>
      <w:r w:rsidR="000B3632">
        <w:rPr>
          <w:rFonts w:ascii="Calibri" w:eastAsia="Calibri" w:hAnsi="Calibri" w:cs="Calibri"/>
          <w:lang w:val="es-ES"/>
        </w:rPr>
        <w:t>:</w:t>
      </w:r>
    </w:p>
    <w:p w14:paraId="6AA6BC1D" w14:textId="77777777" w:rsidR="000B3632" w:rsidRPr="000B3632" w:rsidRDefault="00B71EDA" w:rsidP="000B3632">
      <w:pPr>
        <w:pStyle w:val="ListParagraph"/>
        <w:numPr>
          <w:ilvl w:val="0"/>
          <w:numId w:val="10"/>
        </w:numPr>
        <w:jc w:val="both"/>
        <w:rPr>
          <w:rFonts w:ascii="Calibri" w:eastAsia="Calibri" w:hAnsi="Calibri" w:cs="Calibri"/>
          <w:color w:val="000000" w:themeColor="text1"/>
        </w:rPr>
      </w:pPr>
      <w:r w:rsidRPr="000B3632">
        <w:rPr>
          <w:rFonts w:ascii="Calibri" w:eastAsia="Calibri" w:hAnsi="Calibri" w:cs="Calibri"/>
          <w:color w:val="000000" w:themeColor="text1"/>
        </w:rPr>
        <w:t>Modificaciones</w:t>
      </w:r>
    </w:p>
    <w:p w14:paraId="33E627F7" w14:textId="77777777" w:rsidR="000B3632" w:rsidRPr="000B3632" w:rsidRDefault="000B3632" w:rsidP="000B3632">
      <w:pPr>
        <w:pStyle w:val="ListParagraph"/>
        <w:numPr>
          <w:ilvl w:val="0"/>
          <w:numId w:val="10"/>
        </w:numPr>
        <w:jc w:val="both"/>
        <w:rPr>
          <w:rFonts w:ascii="Calibri" w:eastAsia="Calibri" w:hAnsi="Calibri" w:cs="Calibri"/>
          <w:color w:val="000000" w:themeColor="text1"/>
        </w:rPr>
      </w:pPr>
      <w:r w:rsidRPr="000B3632">
        <w:rPr>
          <w:rFonts w:ascii="Calibri" w:eastAsia="Calibri" w:hAnsi="Calibri" w:cs="Calibri"/>
          <w:color w:val="000000" w:themeColor="text1"/>
        </w:rPr>
        <w:t>A</w:t>
      </w:r>
      <w:r w:rsidR="00DF13AC" w:rsidRPr="000B3632">
        <w:rPr>
          <w:rFonts w:ascii="Calibri" w:eastAsia="Calibri" w:hAnsi="Calibri" w:cs="Calibri"/>
          <w:color w:val="000000" w:themeColor="text1"/>
        </w:rPr>
        <w:t>justes en dotación</w:t>
      </w:r>
    </w:p>
    <w:p w14:paraId="31D2C1ED" w14:textId="11E7B4C5" w:rsidR="00962837" w:rsidRDefault="00DF13AC" w:rsidP="000B3632">
      <w:pPr>
        <w:pStyle w:val="ListParagraph"/>
        <w:numPr>
          <w:ilvl w:val="0"/>
          <w:numId w:val="10"/>
        </w:numPr>
        <w:jc w:val="both"/>
        <w:rPr>
          <w:rFonts w:ascii="Calibri" w:eastAsia="Calibri" w:hAnsi="Calibri" w:cs="Calibri"/>
          <w:color w:val="000000" w:themeColor="text1"/>
        </w:rPr>
      </w:pPr>
      <w:r w:rsidRPr="000B3632">
        <w:rPr>
          <w:rFonts w:ascii="Calibri" w:eastAsia="Calibri" w:hAnsi="Calibri" w:cs="Calibri"/>
          <w:color w:val="000000" w:themeColor="text1"/>
        </w:rPr>
        <w:t xml:space="preserve">excepcionales </w:t>
      </w:r>
      <w:r w:rsidR="000B3632" w:rsidRPr="000B3632">
        <w:rPr>
          <w:rFonts w:ascii="Calibri" w:eastAsia="Calibri" w:hAnsi="Calibri" w:cs="Calibri"/>
          <w:color w:val="000000" w:themeColor="text1"/>
        </w:rPr>
        <w:t>respaldadas (Casos de negocio)</w:t>
      </w:r>
      <w:r w:rsidR="00CA377D" w:rsidRPr="000B3632">
        <w:rPr>
          <w:rFonts w:ascii="Calibri" w:eastAsia="Calibri" w:hAnsi="Calibri" w:cs="Calibri"/>
          <w:color w:val="000000" w:themeColor="text1"/>
        </w:rPr>
        <w:t>.</w:t>
      </w:r>
    </w:p>
    <w:p w14:paraId="3B70E3C2" w14:textId="77777777" w:rsidR="00F135ED" w:rsidRDefault="00F135ED" w:rsidP="00F135ED">
      <w:pPr>
        <w:jc w:val="both"/>
        <w:rPr>
          <w:rFonts w:ascii="Calibri" w:eastAsia="Calibri" w:hAnsi="Calibri" w:cs="Calibri"/>
          <w:color w:val="000000" w:themeColor="text1"/>
        </w:rPr>
      </w:pPr>
    </w:p>
    <w:p w14:paraId="45D26CD9" w14:textId="17623604" w:rsidR="00F135ED" w:rsidRPr="00F135ED" w:rsidRDefault="00F135ED" w:rsidP="253C8C1B">
      <w:pPr>
        <w:jc w:val="both"/>
        <w:rPr>
          <w:rFonts w:ascii="Calibri" w:eastAsia="Calibri" w:hAnsi="Calibri" w:cs="Calibri"/>
          <w:color w:val="000000" w:themeColor="text1"/>
          <w:lang w:val="es-ES"/>
        </w:rPr>
      </w:pPr>
      <w:r w:rsidRPr="253C8C1B">
        <w:rPr>
          <w:rFonts w:ascii="Calibri" w:eastAsia="Calibri" w:hAnsi="Calibri" w:cs="Calibri"/>
          <w:color w:val="000000" w:themeColor="text1"/>
          <w:lang w:val="es-ES"/>
        </w:rPr>
        <w:t>Así mismo</w:t>
      </w:r>
      <w:r w:rsidR="00542A9D" w:rsidRPr="253C8C1B">
        <w:rPr>
          <w:rFonts w:ascii="Calibri" w:eastAsia="Calibri" w:hAnsi="Calibri" w:cs="Calibri"/>
          <w:color w:val="000000" w:themeColor="text1"/>
          <w:lang w:val="es-ES"/>
        </w:rPr>
        <w:t>,</w:t>
      </w:r>
      <w:r w:rsidRPr="253C8C1B">
        <w:rPr>
          <w:rFonts w:ascii="Calibri" w:eastAsia="Calibri" w:hAnsi="Calibri" w:cs="Calibri"/>
          <w:color w:val="000000" w:themeColor="text1"/>
          <w:lang w:val="es-ES"/>
        </w:rPr>
        <w:t xml:space="preserve"> se deberá </w:t>
      </w:r>
      <w:r w:rsidR="00AD59FC" w:rsidRPr="253C8C1B">
        <w:rPr>
          <w:rFonts w:ascii="Calibri" w:eastAsia="Calibri" w:hAnsi="Calibri" w:cs="Calibri"/>
          <w:color w:val="000000" w:themeColor="text1"/>
          <w:lang w:val="es-ES"/>
        </w:rPr>
        <w:t xml:space="preserve">distinguir entre </w:t>
      </w:r>
      <w:r w:rsidR="00A6509F" w:rsidRPr="253C8C1B">
        <w:rPr>
          <w:rFonts w:ascii="Calibri" w:eastAsia="Calibri" w:hAnsi="Calibri" w:cs="Calibri"/>
          <w:color w:val="000000" w:themeColor="text1"/>
          <w:lang w:val="es-ES"/>
        </w:rPr>
        <w:t>desviaciones</w:t>
      </w:r>
      <w:r w:rsidR="00AD59FC" w:rsidRPr="253C8C1B">
        <w:rPr>
          <w:rFonts w:ascii="Calibri" w:eastAsia="Calibri" w:hAnsi="Calibri" w:cs="Calibri"/>
          <w:color w:val="000000" w:themeColor="text1"/>
          <w:lang w:val="es-ES"/>
        </w:rPr>
        <w:t xml:space="preserve"> justificadas y aquellas que requieran acciones correctivas</w:t>
      </w:r>
      <w:r w:rsidR="0066505B" w:rsidRPr="253C8C1B">
        <w:rPr>
          <w:rFonts w:ascii="Calibri" w:eastAsia="Calibri" w:hAnsi="Calibri" w:cs="Calibri"/>
          <w:color w:val="000000" w:themeColor="text1"/>
          <w:lang w:val="es-ES"/>
        </w:rPr>
        <w:t xml:space="preserve">, con el fin de </w:t>
      </w:r>
      <w:r w:rsidR="00290927" w:rsidRPr="253C8C1B">
        <w:rPr>
          <w:rFonts w:ascii="Calibri" w:eastAsia="Calibri" w:hAnsi="Calibri" w:cs="Calibri"/>
          <w:color w:val="000000" w:themeColor="text1"/>
          <w:lang w:val="es-ES"/>
        </w:rPr>
        <w:t xml:space="preserve">realizar la gestión </w:t>
      </w:r>
      <w:r w:rsidR="00A6509F" w:rsidRPr="253C8C1B">
        <w:rPr>
          <w:rFonts w:ascii="Calibri" w:eastAsia="Calibri" w:hAnsi="Calibri" w:cs="Calibri"/>
          <w:color w:val="000000" w:themeColor="text1"/>
          <w:lang w:val="es-ES"/>
        </w:rPr>
        <w:t>y seguimiento correspondiente.</w:t>
      </w:r>
    </w:p>
    <w:p w14:paraId="7558B102" w14:textId="578E635A" w:rsidR="00195DDE" w:rsidRPr="005E45B4" w:rsidRDefault="00172670" w:rsidP="00E246F9">
      <w:pPr>
        <w:pStyle w:val="Heading1"/>
        <w:rPr>
          <w:rFonts w:asciiTheme="majorHAnsi" w:hAnsiTheme="majorHAnsi" w:cstheme="majorHAnsi"/>
        </w:rPr>
      </w:pPr>
      <w:bookmarkStart w:id="19" w:name="_Toc224654432"/>
      <w:r>
        <w:rPr>
          <w:rFonts w:asciiTheme="majorHAnsi" w:hAnsiTheme="majorHAnsi" w:cstheme="majorHAnsi"/>
        </w:rPr>
        <w:t>CREACIÓN DE BD</w:t>
      </w:r>
      <w:r w:rsidR="00002D6A">
        <w:rPr>
          <w:rFonts w:asciiTheme="majorHAnsi" w:hAnsiTheme="majorHAnsi" w:cstheme="majorHAnsi"/>
        </w:rPr>
        <w:t xml:space="preserve"> SIGA/FTE SEMANAL (REPOS</w:t>
      </w:r>
      <w:r w:rsidR="00BB74C1">
        <w:rPr>
          <w:rFonts w:asciiTheme="majorHAnsi" w:hAnsiTheme="majorHAnsi" w:cstheme="majorHAnsi"/>
        </w:rPr>
        <w:t>ITORIO GENERAL)</w:t>
      </w:r>
      <w:bookmarkEnd w:id="19"/>
    </w:p>
    <w:p w14:paraId="7B3036A5" w14:textId="316942A7" w:rsidR="00684761" w:rsidRPr="0023212A" w:rsidRDefault="00EB6792" w:rsidP="00886D16">
      <w:pPr>
        <w:spacing w:before="240" w:after="240" w:line="240" w:lineRule="auto"/>
        <w:jc w:val="both"/>
        <w:rPr>
          <w:rFonts w:ascii="Calibri" w:eastAsia="Calibri" w:hAnsi="Calibri" w:cs="Calibri"/>
          <w:i/>
          <w:lang w:val="es-ES"/>
        </w:rPr>
      </w:pPr>
      <w:r>
        <w:rPr>
          <w:rFonts w:asciiTheme="majorHAnsi" w:hAnsiTheme="majorHAnsi" w:cstheme="majorHAnsi"/>
          <w:lang w:val="es-ES"/>
        </w:rPr>
        <w:t>S</w:t>
      </w:r>
      <w:r w:rsidRPr="00EB6792">
        <w:rPr>
          <w:rFonts w:asciiTheme="majorHAnsi" w:hAnsiTheme="majorHAnsi" w:cstheme="majorHAnsi"/>
          <w:lang w:val="es-ES"/>
        </w:rPr>
        <w:t xml:space="preserve">e deberá solicitar al </w:t>
      </w:r>
      <w:proofErr w:type="spellStart"/>
      <w:r w:rsidRPr="00EB6792">
        <w:rPr>
          <w:rFonts w:asciiTheme="majorHAnsi" w:hAnsiTheme="majorHAnsi" w:cstheme="majorHAnsi"/>
          <w:lang w:val="es-ES"/>
        </w:rPr>
        <w:t>AdC</w:t>
      </w:r>
      <w:proofErr w:type="spellEnd"/>
      <w:r w:rsidRPr="00EB6792">
        <w:rPr>
          <w:rFonts w:asciiTheme="majorHAnsi" w:hAnsiTheme="majorHAnsi" w:cstheme="majorHAnsi"/>
          <w:lang w:val="es-ES"/>
        </w:rPr>
        <w:t xml:space="preserve"> la justificación de toda desviación identificada, la cual deberá incluir los antecedentes necesarios que respalden su origen y un caso de negocio asociado.</w:t>
      </w:r>
      <w:r w:rsidR="006A55A3" w:rsidRPr="00663A7B">
        <w:rPr>
          <w:rFonts w:ascii="Calibri" w:eastAsia="Calibri" w:hAnsi="Calibri" w:cs="Calibri"/>
          <w:lang w:val="es-ES"/>
        </w:rPr>
        <w:t xml:space="preserve"> </w:t>
      </w:r>
      <w:r w:rsidR="008C6BD5" w:rsidRPr="00663A7B">
        <w:rPr>
          <w:rFonts w:ascii="Calibri" w:eastAsia="Calibri" w:hAnsi="Calibri" w:cs="Calibri"/>
          <w:lang w:val="es-ES"/>
        </w:rPr>
        <w:t xml:space="preserve">El detalle operativo del proceso, incluyendo la construcción de la base de datos </w:t>
      </w:r>
      <w:proofErr w:type="spellStart"/>
      <w:r w:rsidR="008C6BD5" w:rsidRPr="00663A7B">
        <w:rPr>
          <w:rFonts w:ascii="Calibri" w:eastAsia="Calibri" w:hAnsi="Calibri" w:cs="Calibri"/>
          <w:lang w:val="es-ES"/>
        </w:rPr>
        <w:t>BD_Consumo_SIGA</w:t>
      </w:r>
      <w:proofErr w:type="spellEnd"/>
      <w:r w:rsidR="008C6BD5" w:rsidRPr="00663A7B">
        <w:rPr>
          <w:rFonts w:ascii="Calibri" w:eastAsia="Calibri" w:hAnsi="Calibri" w:cs="Calibri"/>
          <w:lang w:val="es-ES"/>
        </w:rPr>
        <w:t xml:space="preserve">, los cruces, criterios de exclusión, validaciones y criterios de análisis, se encuentra descrito en el </w:t>
      </w:r>
      <w:r w:rsidR="008C6BD5" w:rsidRPr="0023212A">
        <w:rPr>
          <w:rFonts w:ascii="Calibri" w:eastAsia="Calibri" w:hAnsi="Calibri" w:cs="Calibri"/>
          <w:i/>
          <w:lang w:val="es-ES"/>
        </w:rPr>
        <w:t>Anexo B</w:t>
      </w:r>
      <w:r w:rsidR="008C6BD5" w:rsidRPr="0023212A">
        <w:rPr>
          <w:rFonts w:ascii="Calibri" w:eastAsia="Calibri" w:hAnsi="Calibri" w:cs="Calibri"/>
          <w:i/>
          <w:iCs/>
          <w:lang w:val="es-ES"/>
        </w:rPr>
        <w:t xml:space="preserve"> </w:t>
      </w:r>
      <w:r w:rsidR="0023212A" w:rsidRPr="0023212A">
        <w:rPr>
          <w:rFonts w:ascii="Calibri" w:eastAsia="Calibri" w:hAnsi="Calibri" w:cs="Calibri"/>
          <w:i/>
          <w:iCs/>
          <w:lang w:val="es-ES"/>
        </w:rPr>
        <w:t>-</w:t>
      </w:r>
      <w:r w:rsidR="008C6BD5" w:rsidRPr="0023212A">
        <w:rPr>
          <w:rFonts w:ascii="Calibri" w:eastAsia="Calibri" w:hAnsi="Calibri" w:cs="Calibri"/>
          <w:i/>
          <w:lang w:val="es-ES"/>
        </w:rPr>
        <w:t xml:space="preserve"> Paso a paso operativo.</w:t>
      </w:r>
    </w:p>
    <w:p w14:paraId="18B91A1C" w14:textId="74CA5922" w:rsidR="00CE657E" w:rsidRDefault="00684761" w:rsidP="00E246F9">
      <w:pPr>
        <w:jc w:val="both"/>
        <w:rPr>
          <w:rFonts w:asciiTheme="majorHAnsi" w:hAnsiTheme="majorHAnsi" w:cstheme="majorHAnsi"/>
          <w:lang w:val="es-ES"/>
        </w:rPr>
      </w:pPr>
      <w:r w:rsidRPr="00684761">
        <w:rPr>
          <w:rFonts w:asciiTheme="majorHAnsi" w:hAnsiTheme="majorHAnsi" w:cstheme="majorHAnsi"/>
          <w:lang w:val="es-ES"/>
        </w:rPr>
        <w:t>De manera general, el proceso considera las siguientes etapas:</w:t>
      </w:r>
    </w:p>
    <w:p w14:paraId="6EA11520" w14:textId="77777777" w:rsidR="00E246F9" w:rsidRPr="00E246F9" w:rsidRDefault="00E246F9" w:rsidP="00E246F9">
      <w:pPr>
        <w:jc w:val="both"/>
        <w:rPr>
          <w:rFonts w:asciiTheme="majorHAnsi" w:hAnsiTheme="majorHAnsi" w:cstheme="majorHAnsi"/>
          <w:lang w:val="es-ES"/>
        </w:rPr>
      </w:pPr>
    </w:p>
    <w:p w14:paraId="73159767" w14:textId="77777777" w:rsidR="00EC1629" w:rsidRPr="00EC1629" w:rsidRDefault="00EC1629" w:rsidP="00EC1629">
      <w:pPr>
        <w:pStyle w:val="ListParagraph"/>
        <w:keepNext/>
        <w:keepLines/>
        <w:numPr>
          <w:ilvl w:val="0"/>
          <w:numId w:val="40"/>
        </w:numPr>
        <w:spacing w:before="360" w:after="120"/>
        <w:contextualSpacing w:val="0"/>
        <w:outlineLvl w:val="1"/>
        <w:rPr>
          <w:rFonts w:asciiTheme="majorHAnsi" w:hAnsiTheme="majorHAnsi"/>
          <w:vanish/>
          <w:color w:val="31849B" w:themeColor="accent5" w:themeShade="BF"/>
          <w:szCs w:val="32"/>
        </w:rPr>
      </w:pPr>
      <w:bookmarkStart w:id="20" w:name="_Toc224654433"/>
      <w:bookmarkEnd w:id="20"/>
    </w:p>
    <w:p w14:paraId="1DF4FA77" w14:textId="77777777" w:rsidR="00EC1629" w:rsidRPr="00EC1629" w:rsidRDefault="00EC1629" w:rsidP="00EC1629">
      <w:pPr>
        <w:pStyle w:val="ListParagraph"/>
        <w:keepNext/>
        <w:keepLines/>
        <w:numPr>
          <w:ilvl w:val="0"/>
          <w:numId w:val="40"/>
        </w:numPr>
        <w:spacing w:before="360" w:after="120"/>
        <w:contextualSpacing w:val="0"/>
        <w:outlineLvl w:val="1"/>
        <w:rPr>
          <w:rFonts w:asciiTheme="majorHAnsi" w:hAnsiTheme="majorHAnsi"/>
          <w:vanish/>
          <w:color w:val="31849B" w:themeColor="accent5" w:themeShade="BF"/>
          <w:szCs w:val="32"/>
        </w:rPr>
      </w:pPr>
      <w:bookmarkStart w:id="21" w:name="_Toc224654434"/>
      <w:bookmarkEnd w:id="21"/>
    </w:p>
    <w:p w14:paraId="6830E2B4" w14:textId="77777777" w:rsidR="00EC1629" w:rsidRPr="00EC1629" w:rsidRDefault="00EC1629" w:rsidP="00EC1629">
      <w:pPr>
        <w:pStyle w:val="ListParagraph"/>
        <w:keepNext/>
        <w:keepLines/>
        <w:numPr>
          <w:ilvl w:val="0"/>
          <w:numId w:val="40"/>
        </w:numPr>
        <w:spacing w:before="360" w:after="120"/>
        <w:contextualSpacing w:val="0"/>
        <w:outlineLvl w:val="1"/>
        <w:rPr>
          <w:rFonts w:asciiTheme="majorHAnsi" w:hAnsiTheme="majorHAnsi"/>
          <w:vanish/>
          <w:color w:val="31849B" w:themeColor="accent5" w:themeShade="BF"/>
          <w:szCs w:val="32"/>
        </w:rPr>
      </w:pPr>
      <w:bookmarkStart w:id="22" w:name="_Toc224654435"/>
      <w:bookmarkEnd w:id="22"/>
    </w:p>
    <w:p w14:paraId="69C3AC6F" w14:textId="77777777" w:rsidR="00EC1629" w:rsidRPr="00EC1629" w:rsidRDefault="00EC1629" w:rsidP="00EC1629">
      <w:pPr>
        <w:pStyle w:val="ListParagraph"/>
        <w:keepNext/>
        <w:keepLines/>
        <w:numPr>
          <w:ilvl w:val="0"/>
          <w:numId w:val="40"/>
        </w:numPr>
        <w:spacing w:before="360" w:after="120"/>
        <w:contextualSpacing w:val="0"/>
        <w:outlineLvl w:val="1"/>
        <w:rPr>
          <w:rFonts w:asciiTheme="majorHAnsi" w:hAnsiTheme="majorHAnsi"/>
          <w:vanish/>
          <w:color w:val="31849B" w:themeColor="accent5" w:themeShade="BF"/>
          <w:szCs w:val="32"/>
        </w:rPr>
      </w:pPr>
      <w:bookmarkStart w:id="23" w:name="_Toc224654436"/>
      <w:bookmarkEnd w:id="23"/>
    </w:p>
    <w:p w14:paraId="2C27F9E7" w14:textId="77777777" w:rsidR="00EC1629" w:rsidRPr="00EC1629" w:rsidRDefault="00EC1629" w:rsidP="00EC1629">
      <w:pPr>
        <w:pStyle w:val="ListParagraph"/>
        <w:keepNext/>
        <w:keepLines/>
        <w:numPr>
          <w:ilvl w:val="0"/>
          <w:numId w:val="40"/>
        </w:numPr>
        <w:spacing w:before="360" w:after="120"/>
        <w:contextualSpacing w:val="0"/>
        <w:outlineLvl w:val="1"/>
        <w:rPr>
          <w:rFonts w:asciiTheme="majorHAnsi" w:hAnsiTheme="majorHAnsi"/>
          <w:vanish/>
          <w:color w:val="31849B" w:themeColor="accent5" w:themeShade="BF"/>
          <w:szCs w:val="32"/>
        </w:rPr>
      </w:pPr>
      <w:bookmarkStart w:id="24" w:name="_Toc224654437"/>
      <w:bookmarkEnd w:id="24"/>
    </w:p>
    <w:p w14:paraId="7A6A8D1D" w14:textId="240795E7" w:rsidR="002C518F" w:rsidRPr="00E246F9" w:rsidRDefault="002C518F" w:rsidP="00E246F9">
      <w:pPr>
        <w:pStyle w:val="Heading2"/>
        <w:spacing w:before="0"/>
        <w:rPr>
          <w:rFonts w:ascii="Calibri" w:eastAsia="Calibri" w:hAnsi="Calibri" w:cs="Calibri"/>
          <w:szCs w:val="22"/>
          <w:lang w:val="es-CL"/>
        </w:rPr>
      </w:pPr>
      <w:bookmarkStart w:id="25" w:name="_Toc224654438"/>
      <w:r w:rsidRPr="00E246F9">
        <w:t>Extracción y consolidación de información base</w:t>
      </w:r>
      <w:bookmarkEnd w:id="25"/>
    </w:p>
    <w:p w14:paraId="6D8D4E4E" w14:textId="2945CE6C" w:rsidR="0080735E" w:rsidRPr="001E356C" w:rsidRDefault="009561D3" w:rsidP="001E356C">
      <w:pPr>
        <w:spacing w:before="240" w:after="240" w:line="240" w:lineRule="auto"/>
        <w:jc w:val="both"/>
        <w:rPr>
          <w:rFonts w:ascii="Calibri" w:eastAsia="Calibri" w:hAnsi="Calibri" w:cs="Calibri"/>
          <w:lang w:val="es-ES"/>
        </w:rPr>
      </w:pPr>
      <w:r w:rsidRPr="001E356C">
        <w:rPr>
          <w:rFonts w:ascii="Calibri" w:eastAsia="Calibri" w:hAnsi="Calibri" w:cs="Calibri"/>
          <w:lang w:val="es-ES"/>
        </w:rPr>
        <w:t>Se deberá extraer la información desde los reportes de Consumos, Reporte FTE Detallado y Reporte de Movimientos, todos provenientes de SIGA y correspondientes al mismo período de análisis.</w:t>
      </w:r>
      <w:r w:rsidRPr="001E356C">
        <w:rPr>
          <w:rFonts w:ascii="Calibri" w:eastAsia="Calibri" w:hAnsi="Calibri" w:cs="Calibri"/>
          <w:lang w:val="es-ES"/>
        </w:rPr>
        <w:br/>
        <w:t xml:space="preserve">A partir de estas fuentes, se construirá la base preliminar </w:t>
      </w:r>
      <w:proofErr w:type="spellStart"/>
      <w:r w:rsidRPr="001E356C">
        <w:rPr>
          <w:rFonts w:ascii="Calibri" w:eastAsia="Calibri" w:hAnsi="Calibri" w:cs="Calibri"/>
          <w:lang w:val="es-ES"/>
        </w:rPr>
        <w:t>BD_Consumo_SIGA</w:t>
      </w:r>
      <w:proofErr w:type="spellEnd"/>
      <w:r w:rsidRPr="001E356C">
        <w:rPr>
          <w:rFonts w:ascii="Calibri" w:eastAsia="Calibri" w:hAnsi="Calibri" w:cs="Calibri"/>
          <w:lang w:val="es-ES"/>
        </w:rPr>
        <w:t>, la cual consolida la información de presencia y consumo para efectos del control semanal.</w:t>
      </w:r>
    </w:p>
    <w:p w14:paraId="7D5DBEDA" w14:textId="77777777" w:rsidR="0080735E" w:rsidRPr="00AA799F" w:rsidRDefault="002C518F" w:rsidP="00E246F9">
      <w:pPr>
        <w:pStyle w:val="Heading2"/>
        <w:spacing w:before="0"/>
      </w:pPr>
      <w:bookmarkStart w:id="26" w:name="_Toc224654439"/>
      <w:r w:rsidRPr="001B0949">
        <w:t>Depuración y exclusiones de la base</w:t>
      </w:r>
      <w:bookmarkEnd w:id="26"/>
    </w:p>
    <w:p w14:paraId="5919621A" w14:textId="2B608E72" w:rsidR="00CC178A" w:rsidRPr="001B7F9F" w:rsidRDefault="00CC178A" w:rsidP="001B7F9F">
      <w:pPr>
        <w:spacing w:before="240" w:after="240" w:line="240" w:lineRule="auto"/>
        <w:jc w:val="both"/>
        <w:rPr>
          <w:rFonts w:ascii="Calibri" w:eastAsia="Calibri" w:hAnsi="Calibri" w:cs="Calibri"/>
          <w:lang w:val="es-ES"/>
        </w:rPr>
      </w:pPr>
      <w:r w:rsidRPr="001B7F9F">
        <w:rPr>
          <w:rFonts w:ascii="Calibri" w:eastAsia="Calibri" w:hAnsi="Calibri" w:cs="Calibri"/>
          <w:lang w:val="es-ES"/>
        </w:rPr>
        <w:t xml:space="preserve">Sobre la </w:t>
      </w:r>
      <w:proofErr w:type="spellStart"/>
      <w:r w:rsidRPr="001B7F9F">
        <w:rPr>
          <w:rFonts w:ascii="Calibri" w:eastAsia="Calibri" w:hAnsi="Calibri" w:cs="Calibri"/>
          <w:lang w:val="es-ES"/>
        </w:rPr>
        <w:t>BD_Consumo_SIGA</w:t>
      </w:r>
      <w:proofErr w:type="spellEnd"/>
      <w:r w:rsidRPr="001B7F9F">
        <w:rPr>
          <w:rFonts w:ascii="Calibri" w:eastAsia="Calibri" w:hAnsi="Calibri" w:cs="Calibri"/>
          <w:lang w:val="es-ES"/>
        </w:rPr>
        <w:t xml:space="preserve"> se deberán aplicar criterios de depuración</w:t>
      </w:r>
      <w:r w:rsidR="00841D23">
        <w:rPr>
          <w:rFonts w:ascii="Calibri" w:eastAsia="Calibri" w:hAnsi="Calibri" w:cs="Calibri"/>
          <w:lang w:val="es-ES"/>
        </w:rPr>
        <w:t>, entendidos como la exclusi</w:t>
      </w:r>
      <w:r w:rsidR="00334BC6">
        <w:rPr>
          <w:rFonts w:ascii="Calibri" w:eastAsia="Calibri" w:hAnsi="Calibri" w:cs="Calibri"/>
          <w:lang w:val="es-ES"/>
        </w:rPr>
        <w:t>ón de registros que no representan presencia efectiva en faena</w:t>
      </w:r>
      <w:r w:rsidR="003640DB">
        <w:rPr>
          <w:rFonts w:ascii="Calibri" w:eastAsia="Calibri" w:hAnsi="Calibri" w:cs="Calibri"/>
          <w:lang w:val="es-ES"/>
        </w:rPr>
        <w:t>. P</w:t>
      </w:r>
      <w:r w:rsidR="00EE4539">
        <w:rPr>
          <w:rFonts w:ascii="Calibri" w:eastAsia="Calibri" w:hAnsi="Calibri" w:cs="Calibri"/>
          <w:lang w:val="es-ES"/>
        </w:rPr>
        <w:t>osteriormente</w:t>
      </w:r>
      <w:r w:rsidR="006F5F25">
        <w:rPr>
          <w:rFonts w:ascii="Calibri" w:eastAsia="Calibri" w:hAnsi="Calibri" w:cs="Calibri"/>
          <w:lang w:val="es-ES"/>
        </w:rPr>
        <w:t>, se deberán aplicar</w:t>
      </w:r>
      <w:r w:rsidR="00EE4539">
        <w:rPr>
          <w:rFonts w:ascii="Calibri" w:eastAsia="Calibri" w:hAnsi="Calibri" w:cs="Calibri"/>
          <w:lang w:val="es-ES"/>
        </w:rPr>
        <w:t xml:space="preserve"> </w:t>
      </w:r>
      <w:r w:rsidR="00D5369E">
        <w:rPr>
          <w:rFonts w:ascii="Calibri" w:eastAsia="Calibri" w:hAnsi="Calibri" w:cs="Calibri"/>
          <w:lang w:val="es-ES"/>
        </w:rPr>
        <w:t xml:space="preserve">criterios </w:t>
      </w:r>
      <w:r w:rsidR="001B3691">
        <w:rPr>
          <w:rFonts w:ascii="Calibri" w:eastAsia="Calibri" w:hAnsi="Calibri" w:cs="Calibri"/>
          <w:lang w:val="es-ES"/>
        </w:rPr>
        <w:t xml:space="preserve">de </w:t>
      </w:r>
      <w:r w:rsidR="001B3691" w:rsidRPr="001B7F9F">
        <w:rPr>
          <w:rFonts w:ascii="Calibri" w:eastAsia="Calibri" w:hAnsi="Calibri" w:cs="Calibri"/>
          <w:lang w:val="es-ES"/>
        </w:rPr>
        <w:t>clasificación</w:t>
      </w:r>
      <w:r w:rsidR="00CC4BB7">
        <w:rPr>
          <w:rFonts w:ascii="Calibri" w:eastAsia="Calibri" w:hAnsi="Calibri" w:cs="Calibri"/>
          <w:lang w:val="es-ES"/>
        </w:rPr>
        <w:t xml:space="preserve"> </w:t>
      </w:r>
      <w:r w:rsidR="00024218">
        <w:rPr>
          <w:rFonts w:ascii="Calibri" w:eastAsia="Calibri" w:hAnsi="Calibri" w:cs="Calibri"/>
          <w:lang w:val="es-ES"/>
        </w:rPr>
        <w:t xml:space="preserve">operacional </w:t>
      </w:r>
      <w:r w:rsidR="00CC4BB7">
        <w:rPr>
          <w:rFonts w:ascii="Calibri" w:eastAsia="Calibri" w:hAnsi="Calibri" w:cs="Calibri"/>
          <w:lang w:val="es-ES"/>
        </w:rPr>
        <w:t>de la dotación</w:t>
      </w:r>
      <w:r w:rsidRPr="001B7F9F">
        <w:rPr>
          <w:rFonts w:ascii="Calibri" w:eastAsia="Calibri" w:hAnsi="Calibri" w:cs="Calibri"/>
          <w:lang w:val="es-ES"/>
        </w:rPr>
        <w:t xml:space="preserve">, utilizando como apoyo la hoja “Distribución </w:t>
      </w:r>
      <w:proofErr w:type="spellStart"/>
      <w:r w:rsidRPr="001B7F9F">
        <w:rPr>
          <w:rFonts w:ascii="Calibri" w:eastAsia="Calibri" w:hAnsi="Calibri" w:cs="Calibri"/>
          <w:lang w:val="es-ES"/>
        </w:rPr>
        <w:t>Proclean</w:t>
      </w:r>
      <w:proofErr w:type="spellEnd"/>
      <w:r w:rsidRPr="001B7F9F">
        <w:rPr>
          <w:rFonts w:ascii="Calibri" w:eastAsia="Calibri" w:hAnsi="Calibri" w:cs="Calibri"/>
          <w:lang w:val="es-ES"/>
        </w:rPr>
        <w:t>” y el inventario de contratos vigentes.</w:t>
      </w:r>
    </w:p>
    <w:p w14:paraId="5B3FE980" w14:textId="50C6F220" w:rsidR="002C518F" w:rsidRPr="001B7F9F" w:rsidRDefault="00CC178A" w:rsidP="001B7F9F">
      <w:pPr>
        <w:spacing w:before="240" w:after="240" w:line="240" w:lineRule="auto"/>
        <w:jc w:val="both"/>
        <w:rPr>
          <w:rFonts w:ascii="Calibri" w:eastAsia="Calibri" w:hAnsi="Calibri" w:cs="Calibri"/>
          <w:lang w:val="es-ES"/>
        </w:rPr>
      </w:pPr>
      <w:r w:rsidRPr="001B7F9F">
        <w:rPr>
          <w:rFonts w:ascii="Calibri" w:eastAsia="Calibri" w:hAnsi="Calibri" w:cs="Calibri"/>
          <w:lang w:val="es-ES"/>
        </w:rPr>
        <w:t xml:space="preserve">Esta etapa permite </w:t>
      </w:r>
      <w:r w:rsidR="00824B58">
        <w:rPr>
          <w:rFonts w:ascii="Calibri" w:eastAsia="Calibri" w:hAnsi="Calibri" w:cs="Calibri"/>
          <w:lang w:val="es-ES"/>
        </w:rPr>
        <w:t>asegurar la calidad del dato,</w:t>
      </w:r>
      <w:r w:rsidR="00741D0E">
        <w:rPr>
          <w:rFonts w:ascii="Calibri" w:eastAsia="Calibri" w:hAnsi="Calibri" w:cs="Calibri"/>
          <w:lang w:val="es-ES"/>
        </w:rPr>
        <w:t xml:space="preserve"> identificar la</w:t>
      </w:r>
      <w:r w:rsidRPr="001B7F9F">
        <w:rPr>
          <w:rFonts w:ascii="Calibri" w:eastAsia="Calibri" w:hAnsi="Calibri" w:cs="Calibri"/>
          <w:lang w:val="es-ES"/>
        </w:rPr>
        <w:t xml:space="preserve"> pertenencia operacional </w:t>
      </w:r>
      <w:r w:rsidR="00741D0E">
        <w:rPr>
          <w:rFonts w:ascii="Calibri" w:eastAsia="Calibri" w:hAnsi="Calibri" w:cs="Calibri"/>
          <w:lang w:val="es-ES"/>
        </w:rPr>
        <w:t xml:space="preserve">de la dotación y </w:t>
      </w:r>
      <w:r w:rsidRPr="001B7F9F">
        <w:rPr>
          <w:rFonts w:ascii="Calibri" w:eastAsia="Calibri" w:hAnsi="Calibri" w:cs="Calibri"/>
          <w:lang w:val="es-ES"/>
        </w:rPr>
        <w:t xml:space="preserve"> complementar antecedentes contractuales relevantes.</w:t>
      </w:r>
    </w:p>
    <w:p w14:paraId="38D21D4E" w14:textId="77777777" w:rsidR="0080735E" w:rsidRPr="002C518F" w:rsidRDefault="0080735E" w:rsidP="00CC178A">
      <w:pPr>
        <w:ind w:left="360"/>
        <w:rPr>
          <w:rFonts w:asciiTheme="majorHAnsi" w:hAnsiTheme="majorHAnsi" w:cstheme="majorHAnsi"/>
          <w:lang w:val="es-ES"/>
        </w:rPr>
      </w:pPr>
    </w:p>
    <w:p w14:paraId="3DEDB595" w14:textId="77777777" w:rsidR="002C518F" w:rsidRPr="00663A7B" w:rsidRDefault="002C518F" w:rsidP="00663A7B">
      <w:pPr>
        <w:pStyle w:val="Heading2"/>
        <w:spacing w:before="0"/>
      </w:pPr>
      <w:bookmarkStart w:id="27" w:name="_Toc224654440"/>
      <w:r w:rsidRPr="00663A7B">
        <w:t>Validación de consistencia del dato</w:t>
      </w:r>
      <w:bookmarkEnd w:id="27"/>
    </w:p>
    <w:p w14:paraId="71CE05FC" w14:textId="77777777" w:rsidR="00C9488C" w:rsidRPr="00C9488C" w:rsidRDefault="00C9488C" w:rsidP="00017A7C">
      <w:pPr>
        <w:rPr>
          <w:rFonts w:ascii="Calibri" w:eastAsia="Calibri" w:hAnsi="Calibri" w:cs="Calibri"/>
          <w:lang w:val="es-ES"/>
        </w:rPr>
      </w:pPr>
      <w:r w:rsidRPr="00C9488C">
        <w:rPr>
          <w:rFonts w:ascii="Calibri" w:eastAsia="Calibri" w:hAnsi="Calibri" w:cs="Calibri"/>
          <w:lang w:val="es-ES"/>
        </w:rPr>
        <w:t>Una vez construida la base, se deberá realizar una validación preliminar de la consistencia de la información, basada principalmente en los datos provenientes de SIGA.</w:t>
      </w:r>
    </w:p>
    <w:p w14:paraId="07C88B9D" w14:textId="77777777" w:rsidR="00C9488C" w:rsidRPr="00C9488C" w:rsidRDefault="00C9488C" w:rsidP="00017A7C">
      <w:pPr>
        <w:rPr>
          <w:rFonts w:ascii="Calibri" w:eastAsia="Calibri" w:hAnsi="Calibri" w:cs="Calibri"/>
          <w:lang w:val="es-ES"/>
        </w:rPr>
      </w:pPr>
    </w:p>
    <w:p w14:paraId="33A0AB47" w14:textId="77777777" w:rsidR="00C9488C" w:rsidRPr="00C9488C" w:rsidRDefault="00C9488C" w:rsidP="00017A7C">
      <w:pPr>
        <w:rPr>
          <w:rFonts w:ascii="Calibri" w:eastAsia="Calibri" w:hAnsi="Calibri" w:cs="Calibri"/>
          <w:lang w:val="es-ES"/>
        </w:rPr>
      </w:pPr>
      <w:r w:rsidRPr="00C9488C">
        <w:rPr>
          <w:rFonts w:ascii="Calibri" w:eastAsia="Calibri" w:hAnsi="Calibri" w:cs="Calibri"/>
          <w:lang w:val="es-ES"/>
        </w:rPr>
        <w:t>En esta instancia, se deberá verificar que la información sea coherente con la estructura presupuestaria vigente, incluyendo su correcta clasificación en OPEX o CAPEX. En caso de detectarse inconsistencias, tales como asignaciones incorrectas o desalineamientos con el presupuesto, estas no deberán ser corregidas en esta etapa, sino que deberán ser levantadas como alertas para su revisión en las instancias correspondientes.</w:t>
      </w:r>
    </w:p>
    <w:p w14:paraId="35D780D6" w14:textId="77777777" w:rsidR="00C9488C" w:rsidRPr="00C9488C" w:rsidRDefault="00C9488C" w:rsidP="00017A7C">
      <w:pPr>
        <w:rPr>
          <w:rFonts w:ascii="Calibri" w:eastAsia="Calibri" w:hAnsi="Calibri" w:cs="Calibri"/>
          <w:lang w:val="es-ES"/>
        </w:rPr>
      </w:pPr>
    </w:p>
    <w:p w14:paraId="3528EF62" w14:textId="1D1F11D3" w:rsidR="005E2D42" w:rsidRDefault="00290A73" w:rsidP="00017A7C">
      <w:pPr>
        <w:rPr>
          <w:rFonts w:ascii="Calibri" w:eastAsia="Calibri" w:hAnsi="Calibri" w:cs="Calibri"/>
          <w:lang w:val="es-ES"/>
        </w:rPr>
      </w:pPr>
      <w:r w:rsidRPr="00290A73">
        <w:rPr>
          <w:rFonts w:ascii="Calibri" w:eastAsia="Calibri" w:hAnsi="Calibri" w:cs="Calibri"/>
        </w:rPr>
        <w:t>Cabe señalar que el contraste con E200 y declaraciones de EECC, se realiza en el proceso de cierre mensual, por lo que no forma parte del alcance del control semanal.</w:t>
      </w:r>
      <w:r w:rsidR="00741283">
        <w:rPr>
          <w:rFonts w:ascii="Calibri" w:eastAsia="Calibri" w:hAnsi="Calibri" w:cs="Calibri"/>
        </w:rPr>
        <w:t xml:space="preserve"> </w:t>
      </w:r>
      <w:r w:rsidR="00C9488C" w:rsidRPr="00C9488C">
        <w:rPr>
          <w:rFonts w:ascii="Calibri" w:eastAsia="Calibri" w:hAnsi="Calibri" w:cs="Calibri"/>
          <w:lang w:val="es-ES"/>
        </w:rPr>
        <w:t>Esta validación tiene carácter preliminar y busca anticipar desviaciones que puedan impactar el proceso de cierre mensual.</w:t>
      </w:r>
    </w:p>
    <w:p w14:paraId="2124D57E" w14:textId="77777777" w:rsidR="00741283" w:rsidRPr="00741283" w:rsidRDefault="00741283" w:rsidP="00741283">
      <w:pPr>
        <w:ind w:left="360"/>
        <w:rPr>
          <w:rFonts w:ascii="Calibri" w:eastAsia="Calibri" w:hAnsi="Calibri" w:cs="Calibri"/>
        </w:rPr>
      </w:pPr>
    </w:p>
    <w:p w14:paraId="18BD0C9B" w14:textId="77777777" w:rsidR="002C518F" w:rsidRPr="00663A7B" w:rsidRDefault="002C518F" w:rsidP="00663A7B">
      <w:pPr>
        <w:pStyle w:val="Heading2"/>
        <w:spacing w:before="0"/>
      </w:pPr>
      <w:bookmarkStart w:id="28" w:name="_Toc224654441"/>
      <w:r w:rsidRPr="00663A7B">
        <w:t>Análisis de desviaciones y tendencias</w:t>
      </w:r>
      <w:bookmarkEnd w:id="28"/>
    </w:p>
    <w:p w14:paraId="61FBB286" w14:textId="065C5130" w:rsidR="005B77FF" w:rsidRPr="00663A7B" w:rsidRDefault="005B77FF" w:rsidP="00663A7B">
      <w:pPr>
        <w:spacing w:before="240" w:after="240" w:line="240" w:lineRule="auto"/>
        <w:jc w:val="both"/>
        <w:rPr>
          <w:rFonts w:ascii="Calibri" w:eastAsia="Calibri" w:hAnsi="Calibri" w:cs="Calibri"/>
          <w:lang w:val="es-ES"/>
        </w:rPr>
      </w:pPr>
      <w:r w:rsidRPr="00663A7B">
        <w:rPr>
          <w:rFonts w:ascii="Calibri" w:eastAsia="Calibri" w:hAnsi="Calibri" w:cs="Calibri"/>
          <w:lang w:val="es-ES"/>
        </w:rPr>
        <w:t>Con la base ya validada, se deberán identificar los contratos con mayores desviaciones y analizar su comportamiento respecto de períodos anteriores, con el fin de reconocer tendencias, patrones y posibles causas asociadas.</w:t>
      </w:r>
    </w:p>
    <w:p w14:paraId="7B3C87A8" w14:textId="77777777" w:rsidR="00663A7B" w:rsidRPr="00663A7B" w:rsidRDefault="00663A7B" w:rsidP="00663A7B">
      <w:pPr>
        <w:ind w:left="360"/>
        <w:rPr>
          <w:rFonts w:asciiTheme="majorHAnsi" w:hAnsiTheme="majorHAnsi" w:cstheme="majorHAnsi"/>
          <w:lang w:val="es-ES"/>
        </w:rPr>
      </w:pPr>
    </w:p>
    <w:p w14:paraId="19FD36BC" w14:textId="77777777" w:rsidR="002C518F" w:rsidRPr="00663A7B" w:rsidRDefault="002C518F" w:rsidP="00663A7B">
      <w:pPr>
        <w:pStyle w:val="Heading2"/>
        <w:spacing w:before="0"/>
      </w:pPr>
      <w:bookmarkStart w:id="29" w:name="_Toc224654442"/>
      <w:r w:rsidRPr="00663A7B">
        <w:t>Identificación de oportunidades de gestión</w:t>
      </w:r>
      <w:bookmarkEnd w:id="29"/>
    </w:p>
    <w:p w14:paraId="7522C3A1" w14:textId="77777777" w:rsidR="00975073" w:rsidRPr="00975073" w:rsidRDefault="00975073" w:rsidP="00975073">
      <w:pPr>
        <w:rPr>
          <w:rFonts w:ascii="Calibri" w:eastAsia="Calibri" w:hAnsi="Calibri" w:cs="Calibri"/>
          <w:lang w:val="es-ES"/>
        </w:rPr>
      </w:pPr>
      <w:r w:rsidRPr="00975073">
        <w:rPr>
          <w:rFonts w:ascii="Calibri" w:eastAsia="Calibri" w:hAnsi="Calibri" w:cs="Calibri"/>
          <w:lang w:val="es-ES"/>
        </w:rPr>
        <w:t>A partir del análisis realizado, se deberán identificar oportunidades de mejora orientadas a la optimización de la dotación, la productividad y la gestión anticipada de desviaciones. En este contexto, el análisis deberá considerar la identificación de posibles espacios de optimización de dotación, especialmente en funciones indirectas, así como la evaluación de cargos o funciones susceptibles de ser desempeñados bajo modalidad de teletrabajo.</w:t>
      </w:r>
    </w:p>
    <w:p w14:paraId="51B7FBA9" w14:textId="77777777" w:rsidR="00975073" w:rsidRPr="00975073" w:rsidRDefault="00975073" w:rsidP="00975073">
      <w:pPr>
        <w:rPr>
          <w:rFonts w:ascii="Calibri" w:eastAsia="Calibri" w:hAnsi="Calibri" w:cs="Calibri"/>
          <w:lang w:val="es-ES"/>
        </w:rPr>
      </w:pPr>
    </w:p>
    <w:p w14:paraId="6FECBF71" w14:textId="1A3E6C1F" w:rsidR="007E1051" w:rsidRDefault="00975073" w:rsidP="00975073">
      <w:pPr>
        <w:rPr>
          <w:rFonts w:ascii="Calibri" w:eastAsia="Calibri" w:hAnsi="Calibri" w:cs="Calibri"/>
          <w:lang w:val="es-ES"/>
        </w:rPr>
      </w:pPr>
      <w:r w:rsidRPr="00975073">
        <w:rPr>
          <w:rFonts w:ascii="Calibri" w:eastAsia="Calibri" w:hAnsi="Calibri" w:cs="Calibri"/>
          <w:lang w:val="es-ES"/>
        </w:rPr>
        <w:t>Asimismo, se deberá revisar la consistencia entre la dotación real, contractual y presupuestada, identificando desviaciones que puedan ser gestionadas en el corto plazo por parte del Administrador de Contrato. Las oportunidades identificadas deberán permitir orientar acciones concretas de gestión, contribuyendo a la mejora en la eficiencia operativa y al cumplimiento de los lineamientos presupuestarios.</w:t>
      </w:r>
    </w:p>
    <w:p w14:paraId="6F080BBA" w14:textId="77777777" w:rsidR="00975073" w:rsidRPr="002C518F" w:rsidRDefault="00975073" w:rsidP="00975073">
      <w:pPr>
        <w:rPr>
          <w:rFonts w:asciiTheme="majorHAnsi" w:hAnsiTheme="majorHAnsi" w:cstheme="majorHAnsi"/>
          <w:lang w:val="es-ES"/>
        </w:rPr>
      </w:pPr>
    </w:p>
    <w:p w14:paraId="45867C74" w14:textId="77777777" w:rsidR="002C518F" w:rsidRPr="00663A7B" w:rsidRDefault="002C518F" w:rsidP="00663A7B">
      <w:pPr>
        <w:pStyle w:val="Heading2"/>
        <w:spacing w:before="0"/>
      </w:pPr>
      <w:bookmarkStart w:id="30" w:name="_Toc224654443"/>
      <w:r w:rsidRPr="00663A7B">
        <w:t>Generación de reporte</w:t>
      </w:r>
      <w:bookmarkEnd w:id="30"/>
    </w:p>
    <w:p w14:paraId="65A13FB0" w14:textId="2B123E4F" w:rsidR="00605328" w:rsidRPr="008C6BD5" w:rsidRDefault="00C715A1" w:rsidP="008C6BD5">
      <w:pPr>
        <w:spacing w:before="240" w:after="240" w:line="240" w:lineRule="auto"/>
        <w:jc w:val="both"/>
        <w:rPr>
          <w:rFonts w:ascii="Calibri" w:eastAsia="Calibri" w:hAnsi="Calibri" w:cs="Calibri"/>
          <w:lang w:val="es-ES"/>
        </w:rPr>
      </w:pPr>
      <w:r w:rsidRPr="00663A7B">
        <w:rPr>
          <w:rFonts w:ascii="Calibri" w:eastAsia="Calibri" w:hAnsi="Calibri" w:cs="Calibri"/>
          <w:lang w:val="es-ES"/>
        </w:rPr>
        <w:t>Finalmente, la información validada y analizada deberá ser consolidada, a fin de actualizar el Power BI y generar el reporte semanal para seguimiento de las áreas y Administradores de Contrato.</w:t>
      </w:r>
    </w:p>
    <w:p w14:paraId="28DD53B4" w14:textId="20FFADB4" w:rsidR="00195DDE" w:rsidRPr="001F30E6" w:rsidRDefault="0098740A" w:rsidP="00920B99">
      <w:pPr>
        <w:pStyle w:val="Heading1"/>
        <w:rPr>
          <w:rFonts w:asciiTheme="majorHAnsi" w:hAnsiTheme="majorHAnsi" w:cstheme="majorHAnsi"/>
          <w:bCs/>
          <w:szCs w:val="22"/>
        </w:rPr>
      </w:pPr>
      <w:bookmarkStart w:id="31" w:name="_Toc224654444"/>
      <w:r>
        <w:rPr>
          <w:rFonts w:asciiTheme="majorHAnsi" w:hAnsiTheme="majorHAnsi" w:cstheme="majorHAnsi"/>
          <w:bCs/>
          <w:szCs w:val="22"/>
        </w:rPr>
        <w:t>GOBERNANZA DEL PROCESO</w:t>
      </w:r>
      <w:bookmarkEnd w:id="31"/>
    </w:p>
    <w:p w14:paraId="4DE0DB49" w14:textId="77777777" w:rsidR="001B3691" w:rsidRDefault="002D4A43" w:rsidP="00920B99">
      <w:pPr>
        <w:jc w:val="both"/>
        <w:rPr>
          <w:rFonts w:ascii="Calibri" w:eastAsia="Calibri" w:hAnsi="Calibri" w:cs="Calibri"/>
        </w:rPr>
      </w:pPr>
      <w:r>
        <w:rPr>
          <w:rFonts w:ascii="Calibri" w:eastAsia="Calibri" w:hAnsi="Calibri" w:cs="Calibri"/>
        </w:rPr>
        <w:t>El control semanal FTE forma parte del sistema de control dotacional de Minera Los Pelambres y constituye un mecanismo preventivo complementario al control mensual.</w:t>
      </w:r>
    </w:p>
    <w:p w14:paraId="4F93D302" w14:textId="4834D177" w:rsidR="00195DDE" w:rsidRDefault="002D4A43" w:rsidP="00920B99">
      <w:pPr>
        <w:jc w:val="both"/>
        <w:rPr>
          <w:rFonts w:ascii="Calibri" w:eastAsia="Calibri" w:hAnsi="Calibri" w:cs="Calibri"/>
        </w:rPr>
      </w:pPr>
      <w:r>
        <w:rPr>
          <w:rFonts w:ascii="Calibri" w:eastAsia="Calibri" w:hAnsi="Calibri" w:cs="Calibri"/>
        </w:rPr>
        <w:t>Su ejecución no reemplaza, modifica ni valida:</w:t>
      </w:r>
    </w:p>
    <w:p w14:paraId="2A84D742" w14:textId="77777777" w:rsidR="001B3691" w:rsidRDefault="001B3691" w:rsidP="00920B99">
      <w:pPr>
        <w:jc w:val="both"/>
        <w:rPr>
          <w:rFonts w:ascii="Calibri" w:eastAsia="Calibri" w:hAnsi="Calibri" w:cs="Calibri"/>
        </w:rPr>
      </w:pPr>
    </w:p>
    <w:p w14:paraId="7512E278" w14:textId="77777777" w:rsidR="00195DDE" w:rsidRPr="00FD0B2F" w:rsidRDefault="002D4A43" w:rsidP="00FD0B2F">
      <w:pPr>
        <w:pStyle w:val="ListParagraph"/>
        <w:numPr>
          <w:ilvl w:val="0"/>
          <w:numId w:val="10"/>
        </w:numPr>
        <w:jc w:val="both"/>
        <w:rPr>
          <w:rFonts w:ascii="Calibri" w:eastAsia="Calibri" w:hAnsi="Calibri" w:cs="Calibri"/>
          <w:color w:val="000000" w:themeColor="text1"/>
        </w:rPr>
      </w:pPr>
      <w:r w:rsidRPr="00FD0B2F">
        <w:rPr>
          <w:rFonts w:ascii="Calibri" w:eastAsia="Calibri" w:hAnsi="Calibri" w:cs="Calibri"/>
          <w:color w:val="000000" w:themeColor="text1"/>
        </w:rPr>
        <w:t>Procesos formales de aprobación presupuestaria.</w:t>
      </w:r>
    </w:p>
    <w:p w14:paraId="70870143" w14:textId="77777777" w:rsidR="00195DDE" w:rsidRPr="00FD0B2F" w:rsidRDefault="002D4A43" w:rsidP="00FD0B2F">
      <w:pPr>
        <w:pStyle w:val="ListParagraph"/>
        <w:numPr>
          <w:ilvl w:val="0"/>
          <w:numId w:val="10"/>
        </w:numPr>
        <w:jc w:val="both"/>
        <w:rPr>
          <w:rFonts w:ascii="Calibri" w:eastAsia="Calibri" w:hAnsi="Calibri" w:cs="Calibri"/>
          <w:color w:val="000000" w:themeColor="text1"/>
        </w:rPr>
      </w:pPr>
      <w:r w:rsidRPr="00FD0B2F">
        <w:rPr>
          <w:rFonts w:ascii="Calibri" w:eastAsia="Calibri" w:hAnsi="Calibri" w:cs="Calibri"/>
          <w:color w:val="000000" w:themeColor="text1"/>
        </w:rPr>
        <w:t>Modificaciones contractuales.</w:t>
      </w:r>
    </w:p>
    <w:p w14:paraId="0648684C" w14:textId="77777777" w:rsidR="00195DDE" w:rsidRPr="00FD0B2F" w:rsidRDefault="002D4A43" w:rsidP="00FD0B2F">
      <w:pPr>
        <w:pStyle w:val="ListParagraph"/>
        <w:numPr>
          <w:ilvl w:val="0"/>
          <w:numId w:val="10"/>
        </w:numPr>
        <w:jc w:val="both"/>
        <w:rPr>
          <w:rFonts w:ascii="Calibri" w:eastAsia="Calibri" w:hAnsi="Calibri" w:cs="Calibri"/>
          <w:color w:val="000000" w:themeColor="text1"/>
        </w:rPr>
      </w:pPr>
      <w:r w:rsidRPr="00FD0B2F">
        <w:rPr>
          <w:rFonts w:ascii="Calibri" w:eastAsia="Calibri" w:hAnsi="Calibri" w:cs="Calibri"/>
          <w:color w:val="000000" w:themeColor="text1"/>
        </w:rPr>
        <w:t>Regularizaciones administrativas.</w:t>
      </w:r>
    </w:p>
    <w:p w14:paraId="22D5CFF4" w14:textId="77777777" w:rsidR="00195DDE" w:rsidRPr="00FD0B2F" w:rsidRDefault="002D4A43" w:rsidP="00FD0B2F">
      <w:pPr>
        <w:pStyle w:val="ListParagraph"/>
        <w:numPr>
          <w:ilvl w:val="0"/>
          <w:numId w:val="10"/>
        </w:numPr>
        <w:jc w:val="both"/>
        <w:rPr>
          <w:rFonts w:ascii="Calibri" w:eastAsia="Calibri" w:hAnsi="Calibri" w:cs="Calibri"/>
          <w:color w:val="000000" w:themeColor="text1"/>
        </w:rPr>
      </w:pPr>
      <w:r w:rsidRPr="00FD0B2F">
        <w:rPr>
          <w:rFonts w:ascii="Calibri" w:eastAsia="Calibri" w:hAnsi="Calibri" w:cs="Calibri"/>
          <w:color w:val="000000" w:themeColor="text1"/>
        </w:rPr>
        <w:t>Ajustes de dotación estructural.</w:t>
      </w:r>
    </w:p>
    <w:p w14:paraId="7F977AC9" w14:textId="77777777" w:rsidR="00195DDE" w:rsidRDefault="00195DDE" w:rsidP="00920B99">
      <w:pPr>
        <w:jc w:val="both"/>
        <w:rPr>
          <w:rFonts w:ascii="Calibri" w:eastAsia="Calibri" w:hAnsi="Calibri" w:cs="Calibri"/>
        </w:rPr>
      </w:pPr>
    </w:p>
    <w:p w14:paraId="678E7E25" w14:textId="575012B9" w:rsidR="00195DDE" w:rsidRDefault="002D4A43" w:rsidP="00920B99">
      <w:pPr>
        <w:jc w:val="both"/>
        <w:rPr>
          <w:rFonts w:ascii="Calibri" w:eastAsia="Calibri" w:hAnsi="Calibri" w:cs="Calibri"/>
        </w:rPr>
      </w:pPr>
      <w:r>
        <w:rPr>
          <w:rFonts w:ascii="Calibri" w:eastAsia="Calibri" w:hAnsi="Calibri" w:cs="Calibri"/>
        </w:rPr>
        <w:t>Cualquier ajuste de carácter permanente o contractual deberá gestionarse exclusivamente a través de los mecanismos formales establecidos por la compañía.</w:t>
      </w:r>
    </w:p>
    <w:p w14:paraId="31BC2309" w14:textId="5286FF91" w:rsidR="00195DDE" w:rsidRDefault="002D4A43" w:rsidP="00920B99">
      <w:pPr>
        <w:jc w:val="both"/>
        <w:rPr>
          <w:rFonts w:ascii="Calibri" w:eastAsia="Calibri" w:hAnsi="Calibri" w:cs="Calibri"/>
        </w:rPr>
      </w:pPr>
      <w:r>
        <w:rPr>
          <w:rFonts w:ascii="Calibri" w:eastAsia="Calibri" w:hAnsi="Calibri" w:cs="Calibri"/>
        </w:rPr>
        <w:t>Las instancias de revisión conjunta entre GST y las áreas usuarias deberán realizarse con una periodicidad definida, manteniendo registro formal de acuerdos y compromisos de gestión.</w:t>
      </w:r>
    </w:p>
    <w:p w14:paraId="1998CC4A" w14:textId="77777777" w:rsidR="00195DDE" w:rsidRDefault="002D4A43" w:rsidP="00920B99">
      <w:pPr>
        <w:jc w:val="both"/>
        <w:rPr>
          <w:rFonts w:ascii="Calibri" w:eastAsia="Calibri" w:hAnsi="Calibri" w:cs="Calibri"/>
        </w:rPr>
      </w:pPr>
      <w:r>
        <w:rPr>
          <w:rFonts w:ascii="Calibri" w:eastAsia="Calibri" w:hAnsi="Calibri" w:cs="Calibri"/>
        </w:rPr>
        <w:t>En caso de detectarse desviaciones reiterativas, críticas o con potencial impacto presupuestario relevante, se deberá aplicar el nivel de escalamiento definido en el PRO-GST00X, involucrando a la Gerencia respectiva y a Control de Gestión cuando corresponda, manteniendo registro formal de las acciones y compromisos asociados.</w:t>
      </w:r>
    </w:p>
    <w:p w14:paraId="15E1F951" w14:textId="0D3C5BA2" w:rsidR="00195DDE" w:rsidRDefault="0098740A" w:rsidP="00920B99">
      <w:pPr>
        <w:pStyle w:val="Heading1"/>
        <w:rPr>
          <w:rFonts w:ascii="Calibri" w:eastAsia="Calibri" w:hAnsi="Calibri" w:cs="Calibri"/>
          <w:b w:val="0"/>
          <w:bCs/>
          <w:szCs w:val="22"/>
        </w:rPr>
      </w:pPr>
      <w:bookmarkStart w:id="32" w:name="_Toc224654445"/>
      <w:r>
        <w:rPr>
          <w:rFonts w:ascii="Calibri" w:eastAsia="Calibri" w:hAnsi="Calibri" w:cs="Calibri"/>
          <w:bCs/>
          <w:szCs w:val="22"/>
        </w:rPr>
        <w:t>RESULTADO OPERATIVO ESPERADO</w:t>
      </w:r>
      <w:bookmarkEnd w:id="32"/>
    </w:p>
    <w:p w14:paraId="19266861" w14:textId="77777777" w:rsidR="00195DDE" w:rsidRDefault="002D4A43" w:rsidP="00920B99">
      <w:pPr>
        <w:jc w:val="both"/>
        <w:rPr>
          <w:rFonts w:ascii="Calibri" w:eastAsia="Calibri" w:hAnsi="Calibri" w:cs="Calibri"/>
        </w:rPr>
      </w:pPr>
      <w:r>
        <w:rPr>
          <w:rFonts w:ascii="Calibri" w:eastAsia="Calibri" w:hAnsi="Calibri" w:cs="Calibri"/>
        </w:rPr>
        <w:t>La correcta aplicación del presente instructivo permitirá obtener, como resultado del control semanal de dotación FTE:</w:t>
      </w:r>
    </w:p>
    <w:p w14:paraId="717EFD71" w14:textId="77777777" w:rsidR="00195DDE" w:rsidRDefault="00195DDE" w:rsidP="00920B99">
      <w:pPr>
        <w:jc w:val="both"/>
        <w:rPr>
          <w:rFonts w:ascii="Calibri" w:eastAsia="Calibri" w:hAnsi="Calibri" w:cs="Calibri"/>
        </w:rPr>
      </w:pPr>
    </w:p>
    <w:p w14:paraId="2FCDDEB3" w14:textId="77777777" w:rsidR="00195DDE" w:rsidRPr="001B3691" w:rsidRDefault="002D4A43" w:rsidP="001B3691">
      <w:pPr>
        <w:pStyle w:val="ListParagraph"/>
        <w:numPr>
          <w:ilvl w:val="0"/>
          <w:numId w:val="10"/>
        </w:numPr>
        <w:jc w:val="both"/>
        <w:rPr>
          <w:rFonts w:ascii="Calibri" w:eastAsia="Calibri" w:hAnsi="Calibri" w:cs="Calibri"/>
          <w:color w:val="000000" w:themeColor="text1"/>
        </w:rPr>
      </w:pPr>
      <w:r w:rsidRPr="001B3691">
        <w:rPr>
          <w:rFonts w:ascii="Calibri" w:eastAsia="Calibri" w:hAnsi="Calibri" w:cs="Calibri"/>
          <w:color w:val="000000" w:themeColor="text1"/>
        </w:rPr>
        <w:t>Identificación temprana de causales de desviación de dotación respecto del presupuesto y la dotación contractual.</w:t>
      </w:r>
    </w:p>
    <w:p w14:paraId="07E53C3E" w14:textId="77777777" w:rsidR="00195DDE" w:rsidRPr="001B3691" w:rsidRDefault="002D4A43" w:rsidP="253C8C1B">
      <w:pPr>
        <w:pStyle w:val="ListParagraph"/>
        <w:numPr>
          <w:ilvl w:val="0"/>
          <w:numId w:val="10"/>
        </w:numPr>
        <w:jc w:val="both"/>
        <w:rPr>
          <w:rFonts w:ascii="Calibri" w:eastAsia="Calibri" w:hAnsi="Calibri" w:cs="Calibri"/>
          <w:color w:val="000000" w:themeColor="text1"/>
          <w:lang w:val="es-ES"/>
        </w:rPr>
      </w:pPr>
      <w:r w:rsidRPr="253C8C1B">
        <w:rPr>
          <w:rFonts w:ascii="Calibri" w:eastAsia="Calibri" w:hAnsi="Calibri" w:cs="Calibri"/>
          <w:color w:val="000000" w:themeColor="text1"/>
          <w:lang w:val="es-ES"/>
        </w:rPr>
        <w:t>Insumos para la proyección y análisis del Outlook dotacional, operando como instancia de pre-cierre mensual.</w:t>
      </w:r>
    </w:p>
    <w:p w14:paraId="0044C762" w14:textId="77777777" w:rsidR="00195DDE" w:rsidRPr="001B3691" w:rsidRDefault="002D4A43" w:rsidP="001B3691">
      <w:pPr>
        <w:pStyle w:val="ListParagraph"/>
        <w:numPr>
          <w:ilvl w:val="0"/>
          <w:numId w:val="10"/>
        </w:numPr>
        <w:jc w:val="both"/>
        <w:rPr>
          <w:rFonts w:ascii="Calibri" w:eastAsia="Calibri" w:hAnsi="Calibri" w:cs="Calibri"/>
          <w:color w:val="000000" w:themeColor="text1"/>
        </w:rPr>
      </w:pPr>
      <w:r w:rsidRPr="001B3691">
        <w:rPr>
          <w:rFonts w:ascii="Calibri" w:eastAsia="Calibri" w:hAnsi="Calibri" w:cs="Calibri"/>
          <w:color w:val="000000" w:themeColor="text1"/>
        </w:rPr>
        <w:t>Habilitación de acciones correctivas oportunas por parte del Administrador de Contrato (</w:t>
      </w:r>
      <w:proofErr w:type="spellStart"/>
      <w:r w:rsidRPr="001B3691">
        <w:rPr>
          <w:rFonts w:ascii="Calibri" w:eastAsia="Calibri" w:hAnsi="Calibri" w:cs="Calibri"/>
          <w:color w:val="000000" w:themeColor="text1"/>
        </w:rPr>
        <w:t>AdC</w:t>
      </w:r>
      <w:proofErr w:type="spellEnd"/>
      <w:r w:rsidRPr="001B3691">
        <w:rPr>
          <w:rFonts w:ascii="Calibri" w:eastAsia="Calibri" w:hAnsi="Calibri" w:cs="Calibri"/>
          <w:color w:val="000000" w:themeColor="text1"/>
        </w:rPr>
        <w:t>) y de las áreas usuarias, orientadas a la gestión de quiebres de tendencia y a la mitigación de riesgos operacionales, contractuales y presupuestarios.</w:t>
      </w:r>
    </w:p>
    <w:p w14:paraId="69A19832" w14:textId="77777777" w:rsidR="00195DDE" w:rsidRDefault="002D4A43" w:rsidP="00920B99">
      <w:pPr>
        <w:jc w:val="both"/>
        <w:rPr>
          <w:rFonts w:ascii="Calibri" w:eastAsia="Calibri" w:hAnsi="Calibri" w:cs="Calibri"/>
        </w:rPr>
      </w:pPr>
      <w:r>
        <w:rPr>
          <w:rFonts w:ascii="Calibri" w:eastAsia="Calibri" w:hAnsi="Calibri" w:cs="Calibri"/>
        </w:rPr>
        <w:t>Este resultado no tiene carácter aprobatorio ni autorizador, y constituye un insumo preventivo para la gestión dotacional y la preparación del cierre mensual.</w:t>
      </w:r>
    </w:p>
    <w:p w14:paraId="52B3F225" w14:textId="0D438156" w:rsidR="00195DDE" w:rsidRPr="001B3691" w:rsidRDefault="0098740A" w:rsidP="00920B99">
      <w:pPr>
        <w:pStyle w:val="Heading1"/>
        <w:rPr>
          <w:rFonts w:asciiTheme="majorHAnsi" w:hAnsiTheme="majorHAnsi" w:cstheme="majorHAnsi"/>
          <w:bCs/>
          <w:szCs w:val="22"/>
        </w:rPr>
      </w:pPr>
      <w:bookmarkStart w:id="33" w:name="_Toc224654446"/>
      <w:r>
        <w:rPr>
          <w:rFonts w:asciiTheme="majorHAnsi" w:hAnsiTheme="majorHAnsi" w:cstheme="majorHAnsi"/>
          <w:bCs/>
          <w:szCs w:val="22"/>
        </w:rPr>
        <w:t>ANEXO</w:t>
      </w:r>
      <w:bookmarkEnd w:id="33"/>
    </w:p>
    <w:p w14:paraId="5C5D68E8" w14:textId="77777777" w:rsidR="00195DDE" w:rsidRPr="00CA551E" w:rsidRDefault="002D4A43" w:rsidP="00CA551E">
      <w:pPr>
        <w:pStyle w:val="Heading2"/>
      </w:pPr>
      <w:bookmarkStart w:id="34" w:name="_Toc224654447"/>
      <w:r w:rsidRPr="00CA551E">
        <w:t>Anexo A- Flujo del proceso de control semanal FTE</w:t>
      </w:r>
      <w:bookmarkEnd w:id="34"/>
    </w:p>
    <w:p w14:paraId="068E629A" w14:textId="77777777" w:rsidR="00195DDE" w:rsidRDefault="002D4A43" w:rsidP="00920B99">
      <w:pPr>
        <w:jc w:val="both"/>
        <w:rPr>
          <w:rFonts w:ascii="Calibri" w:eastAsia="Calibri" w:hAnsi="Calibri" w:cs="Calibri"/>
        </w:rPr>
      </w:pPr>
      <w:r>
        <w:rPr>
          <w:rFonts w:ascii="Calibri" w:eastAsia="Calibri" w:hAnsi="Calibri" w:cs="Calibri"/>
        </w:rPr>
        <w:t>El presente anexo describe el flujo operativo del control semanal de dotación FTE, identificando fuentes de información (inputs), procesos y productos generados (outputs) en cada etapa.</w:t>
      </w:r>
    </w:p>
    <w:p w14:paraId="1F696B04" w14:textId="77777777" w:rsidR="00195DDE" w:rsidRDefault="00195DDE" w:rsidP="00920B99">
      <w:pPr>
        <w:jc w:val="both"/>
        <w:rPr>
          <w:rFonts w:ascii="Calibri" w:eastAsia="Calibri" w:hAnsi="Calibri" w:cs="Calibri"/>
        </w:rPr>
      </w:pPr>
    </w:p>
    <w:p w14:paraId="2A3B2D5B" w14:textId="4D1955C2" w:rsidR="00195DDE" w:rsidRDefault="001E7714" w:rsidP="00920B99">
      <w:pPr>
        <w:jc w:val="both"/>
        <w:rPr>
          <w:rFonts w:ascii="Calibri" w:eastAsia="Calibri" w:hAnsi="Calibri" w:cs="Calibri"/>
        </w:rPr>
      </w:pPr>
      <w:r w:rsidRPr="00960432">
        <w:rPr>
          <w:noProof/>
        </w:rPr>
        <w:drawing>
          <wp:anchor distT="0" distB="0" distL="114300" distR="114300" simplePos="0" relativeHeight="251658243" behindDoc="0" locked="0" layoutInCell="1" allowOverlap="1" wp14:anchorId="0D6D2E51" wp14:editId="03B74DE7">
            <wp:simplePos x="0" y="0"/>
            <wp:positionH relativeFrom="page">
              <wp:posOffset>768350</wp:posOffset>
            </wp:positionH>
            <wp:positionV relativeFrom="paragraph">
              <wp:posOffset>165100</wp:posOffset>
            </wp:positionV>
            <wp:extent cx="6248400" cy="892810"/>
            <wp:effectExtent l="0" t="0" r="0" b="2540"/>
            <wp:wrapTopAndBottom/>
            <wp:docPr id="20488674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67451" name="Imagen 1" descr="Interfaz de usuario gráfica, Aplicación&#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48400" cy="892810"/>
                    </a:xfrm>
                    <a:prstGeom prst="rect">
                      <a:avLst/>
                    </a:prstGeom>
                  </pic:spPr>
                </pic:pic>
              </a:graphicData>
            </a:graphic>
            <wp14:sizeRelH relativeFrom="page">
              <wp14:pctWidth>0</wp14:pctWidth>
            </wp14:sizeRelH>
            <wp14:sizeRelV relativeFrom="page">
              <wp14:pctHeight>0</wp14:pctHeight>
            </wp14:sizeRelV>
          </wp:anchor>
        </w:drawing>
      </w:r>
    </w:p>
    <w:p w14:paraId="170FE341" w14:textId="391D64F7" w:rsidR="00195DDE" w:rsidRDefault="00195DDE" w:rsidP="00920B99">
      <w:pPr>
        <w:jc w:val="both"/>
        <w:rPr>
          <w:rFonts w:ascii="Calibri" w:eastAsia="Calibri" w:hAnsi="Calibri" w:cs="Calibri"/>
        </w:rPr>
      </w:pPr>
    </w:p>
    <w:p w14:paraId="0AF4BFA3" w14:textId="150C1B67" w:rsidR="00DE75AB" w:rsidRPr="00CA551E" w:rsidRDefault="00DE75AB" w:rsidP="598AF12D">
      <w:pPr>
        <w:pStyle w:val="Heading2"/>
      </w:pPr>
      <w:bookmarkStart w:id="35" w:name="_Toc224654448"/>
      <w:r w:rsidRPr="00CA551E">
        <w:t>Anexo B</w:t>
      </w:r>
      <w:r w:rsidR="003449E8" w:rsidRPr="00CA551E">
        <w:t xml:space="preserve"> Paso a paso operativo de construcción, validación y análisis de la </w:t>
      </w:r>
      <w:proofErr w:type="spellStart"/>
      <w:r w:rsidR="003449E8" w:rsidRPr="00CA551E">
        <w:t>BD_Consumo_SIGA</w:t>
      </w:r>
      <w:bookmarkEnd w:id="35"/>
      <w:proofErr w:type="spellEnd"/>
    </w:p>
    <w:p w14:paraId="2B8754E4" w14:textId="77777777" w:rsidR="00DE75AB" w:rsidRPr="00DE75AB" w:rsidRDefault="00DE75AB" w:rsidP="00DE75AB">
      <w:pPr>
        <w:tabs>
          <w:tab w:val="left" w:pos="990"/>
        </w:tabs>
        <w:jc w:val="both"/>
        <w:rPr>
          <w:rFonts w:ascii="Calibri" w:eastAsia="Calibri" w:hAnsi="Calibri" w:cs="Calibri"/>
          <w:lang w:val="es-CL"/>
        </w:rPr>
      </w:pPr>
      <w:hyperlink r:id="rId14" w:history="1">
        <w:r w:rsidRPr="00DE75AB">
          <w:rPr>
            <w:rStyle w:val="Hyperlink"/>
            <w:rFonts w:ascii="Calibri" w:eastAsia="Calibri" w:hAnsi="Calibri" w:cs="Calibri"/>
            <w:lang w:val="es-CL"/>
          </w:rPr>
          <w:t>Anexo Paso a paso siga.docx</w:t>
        </w:r>
      </w:hyperlink>
    </w:p>
    <w:p w14:paraId="186AF794" w14:textId="77777777" w:rsidR="00DE75AB" w:rsidRDefault="00DE75AB" w:rsidP="00DE75AB">
      <w:pPr>
        <w:tabs>
          <w:tab w:val="left" w:pos="990"/>
        </w:tabs>
        <w:jc w:val="both"/>
        <w:rPr>
          <w:rFonts w:ascii="Calibri" w:eastAsia="Calibri" w:hAnsi="Calibri" w:cs="Calibri"/>
        </w:rPr>
      </w:pPr>
    </w:p>
    <w:p w14:paraId="578DE3BE" w14:textId="77777777" w:rsidR="00195DDE" w:rsidRDefault="00195DDE">
      <w:pPr>
        <w:rPr>
          <w:rFonts w:ascii="Calibri" w:eastAsia="Calibri" w:hAnsi="Calibri" w:cs="Calibri"/>
        </w:rPr>
      </w:pPr>
    </w:p>
    <w:p w14:paraId="7966D386" w14:textId="77777777" w:rsidR="00195DDE" w:rsidRDefault="00195DDE"/>
    <w:p w14:paraId="78CDC445" w14:textId="77777777" w:rsidR="00195DDE" w:rsidRDefault="00195DDE"/>
    <w:p w14:paraId="08EF905E" w14:textId="77777777" w:rsidR="00195DDE" w:rsidRDefault="00195DDE">
      <w:pPr>
        <w:jc w:val="both"/>
        <w:rPr>
          <w:rFonts w:ascii="Calibri" w:eastAsia="Calibri" w:hAnsi="Calibri" w:cs="Calibri"/>
        </w:rPr>
      </w:pPr>
    </w:p>
    <w:sectPr w:rsidR="00195DDE">
      <w:headerReference w:type="default" r:id="rId15"/>
      <w:footerReference w:type="default" r:id="rId16"/>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D3313" w14:textId="77777777" w:rsidR="000D2659" w:rsidRDefault="000D2659">
      <w:pPr>
        <w:spacing w:line="240" w:lineRule="auto"/>
      </w:pPr>
      <w:r>
        <w:separator/>
      </w:r>
    </w:p>
  </w:endnote>
  <w:endnote w:type="continuationSeparator" w:id="0">
    <w:p w14:paraId="44F9C48E" w14:textId="77777777" w:rsidR="000D2659" w:rsidRDefault="000D26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BB0513-8B67-4B27-9638-C8188F9EA705}"/>
    <w:embedBold r:id="rId2" w:fontKey="{5D5F6712-C74C-44D2-9C3E-442A972C8F38}"/>
    <w:embedItalic r:id="rId3" w:fontKey="{2C86019B-D4A2-4175-AFF0-C5251ED6E006}"/>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516B3D70-81CD-424F-97F7-70AA9CB5A499}"/>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579035"/>
      <w:docPartObj>
        <w:docPartGallery w:val="Page Numbers (Bottom of Page)"/>
        <w:docPartUnique/>
      </w:docPartObj>
    </w:sdtPr>
    <w:sdtContent>
      <w:p w14:paraId="043BC799" w14:textId="23A77145" w:rsidR="00BE3862" w:rsidRDefault="00BE3862">
        <w:pPr>
          <w:pStyle w:val="Footer"/>
          <w:jc w:val="right"/>
        </w:pPr>
        <w:r>
          <w:fldChar w:fldCharType="begin"/>
        </w:r>
        <w:r>
          <w:instrText>PAGE   \* MERGEFORMAT</w:instrText>
        </w:r>
        <w:r>
          <w:fldChar w:fldCharType="separate"/>
        </w:r>
        <w:r>
          <w:rPr>
            <w:lang w:val="es-ES"/>
          </w:rPr>
          <w:t>2</w:t>
        </w:r>
        <w:r>
          <w:fldChar w:fldCharType="end"/>
        </w:r>
      </w:p>
    </w:sdtContent>
  </w:sdt>
  <w:p w14:paraId="12314176" w14:textId="77777777" w:rsidR="00BE3862" w:rsidRDefault="00BE3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37084" w14:textId="77777777" w:rsidR="000D2659" w:rsidRDefault="000D2659">
      <w:pPr>
        <w:spacing w:line="240" w:lineRule="auto"/>
      </w:pPr>
      <w:r>
        <w:separator/>
      </w:r>
    </w:p>
  </w:footnote>
  <w:footnote w:type="continuationSeparator" w:id="0">
    <w:p w14:paraId="797DBC0F" w14:textId="77777777" w:rsidR="000D2659" w:rsidRDefault="000D26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40EC" w14:textId="6D2C2571" w:rsidR="00195DDE" w:rsidRDefault="002D4A43">
    <w:pPr>
      <w:spacing w:after="120" w:line="264" w:lineRule="auto"/>
      <w:jc w:val="both"/>
    </w:pPr>
    <w:r>
      <w:rPr>
        <w:rFonts w:ascii="Calibri" w:eastAsia="Calibri" w:hAnsi="Calibri" w:cs="Calibri"/>
        <w:noProof/>
      </w:rPr>
      <w:drawing>
        <wp:inline distT="0" distB="0" distL="0" distR="0" wp14:anchorId="5F65C0A8" wp14:editId="5D9CDCE6">
          <wp:extent cx="897983" cy="302653"/>
          <wp:effectExtent l="0" t="0" r="0" b="0"/>
          <wp:docPr id="5" name="image2.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10;&#10;El contenido generado por IA puede ser incorrecto."/>
                  <pic:cNvPicPr preferRelativeResize="0"/>
                </pic:nvPicPr>
                <pic:blipFill>
                  <a:blip r:embed="rId1"/>
                  <a:srcRect/>
                  <a:stretch>
                    <a:fillRect/>
                  </a:stretch>
                </pic:blipFill>
                <pic:spPr>
                  <a:xfrm>
                    <a:off x="0" y="0"/>
                    <a:ext cx="897983" cy="3026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E2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D6A6D"/>
    <w:multiLevelType w:val="hybridMultilevel"/>
    <w:tmpl w:val="FE2C771E"/>
    <w:lvl w:ilvl="0" w:tplc="212CD7BE">
      <w:start w:val="1"/>
      <w:numFmt w:val="bullet"/>
      <w:lvlText w:val=""/>
      <w:lvlJc w:val="left"/>
      <w:pPr>
        <w:ind w:left="284" w:hanging="284"/>
      </w:pPr>
      <w:rPr>
        <w:rFonts w:ascii="Symbol" w:hAnsi="Symbol" w:hint="default"/>
        <w:color w:val="000000" w:themeColor="text1"/>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4E7C3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1F1480"/>
    <w:multiLevelType w:val="hybridMultilevel"/>
    <w:tmpl w:val="942E44D8"/>
    <w:lvl w:ilvl="0" w:tplc="ACBC3DE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7AF4293"/>
    <w:multiLevelType w:val="hybridMultilevel"/>
    <w:tmpl w:val="95B841EE"/>
    <w:lvl w:ilvl="0" w:tplc="6484B7F8">
      <w:start w:val="4"/>
      <w:numFmt w:val="decimal"/>
      <w:lvlText w:val="%1.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E173D1"/>
    <w:multiLevelType w:val="multilevel"/>
    <w:tmpl w:val="B9F0C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C509F5"/>
    <w:multiLevelType w:val="multilevel"/>
    <w:tmpl w:val="49887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3101F0"/>
    <w:multiLevelType w:val="multilevel"/>
    <w:tmpl w:val="1F709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7E6F6E"/>
    <w:multiLevelType w:val="multilevel"/>
    <w:tmpl w:val="39C8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03334"/>
    <w:multiLevelType w:val="multilevel"/>
    <w:tmpl w:val="3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0EF7E2A"/>
    <w:multiLevelType w:val="hybridMultilevel"/>
    <w:tmpl w:val="EBCCA1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2B206C0"/>
    <w:multiLevelType w:val="multilevel"/>
    <w:tmpl w:val="64C8AB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A4516F8"/>
    <w:multiLevelType w:val="multilevel"/>
    <w:tmpl w:val="99108A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8691A2A"/>
    <w:multiLevelType w:val="hybridMultilevel"/>
    <w:tmpl w:val="81AC1D40"/>
    <w:lvl w:ilvl="0" w:tplc="72B28132">
      <w:start w:val="1"/>
      <w:numFmt w:val="decimal"/>
      <w:lvlText w:val="%1."/>
      <w:lvlJc w:val="left"/>
      <w:pPr>
        <w:ind w:left="284" w:hanging="284"/>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B3B4A19"/>
    <w:multiLevelType w:val="multilevel"/>
    <w:tmpl w:val="C54EC4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E363308"/>
    <w:multiLevelType w:val="multilevel"/>
    <w:tmpl w:val="3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48330E"/>
    <w:multiLevelType w:val="hybridMultilevel"/>
    <w:tmpl w:val="6D0E217E"/>
    <w:lvl w:ilvl="0" w:tplc="ACBC3DE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EF05A06"/>
    <w:multiLevelType w:val="multilevel"/>
    <w:tmpl w:val="700E4E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43B0711"/>
    <w:multiLevelType w:val="multilevel"/>
    <w:tmpl w:val="A942BD2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A440474"/>
    <w:multiLevelType w:val="multilevel"/>
    <w:tmpl w:val="F97A8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381BE5"/>
    <w:multiLevelType w:val="multilevel"/>
    <w:tmpl w:val="CE1E03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C5F4B5A"/>
    <w:multiLevelType w:val="hybridMultilevel"/>
    <w:tmpl w:val="18583904"/>
    <w:lvl w:ilvl="0" w:tplc="7402F532">
      <w:start w:val="1"/>
      <w:numFmt w:val="decimal"/>
      <w:lvlText w:val="%1.1"/>
      <w:lvlJc w:val="right"/>
      <w:pPr>
        <w:ind w:left="284" w:firstLine="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77F24ACD"/>
    <w:multiLevelType w:val="multilevel"/>
    <w:tmpl w:val="F9EECA2A"/>
    <w:lvl w:ilvl="0">
      <w:start w:val="1"/>
      <w:numFmt w:val="decimal"/>
      <w:lvlText w:val="%1"/>
      <w:lvlJc w:val="left"/>
      <w:pPr>
        <w:ind w:left="432" w:hanging="432"/>
      </w:pPr>
    </w:lvl>
    <w:lvl w:ilvl="1">
      <w:start w:val="1"/>
      <w:numFmt w:val="decimal"/>
      <w:lvlText w:val="%2.1"/>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C243745"/>
    <w:multiLevelType w:val="multilevel"/>
    <w:tmpl w:val="340A0025"/>
    <w:lvl w:ilvl="0">
      <w:start w:val="1"/>
      <w:numFmt w:val="decimal"/>
      <w:pStyle w:val="Heading1"/>
      <w:lvlText w:val="%1"/>
      <w:lvlJc w:val="left"/>
      <w:pPr>
        <w:ind w:left="432" w:hanging="432"/>
      </w:pPr>
    </w:lvl>
    <w:lvl w:ilvl="1">
      <w:start w:val="1"/>
      <w:numFmt w:val="decimal"/>
      <w:pStyle w:val="Heading2"/>
      <w:lvlText w:val="%1.%2"/>
      <w:lvlJc w:val="left"/>
      <w:pPr>
        <w:ind w:left="426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86240431">
    <w:abstractNumId w:val="6"/>
  </w:num>
  <w:num w:numId="2" w16cid:durableId="944582833">
    <w:abstractNumId w:val="19"/>
  </w:num>
  <w:num w:numId="3" w16cid:durableId="1074397194">
    <w:abstractNumId w:val="5"/>
  </w:num>
  <w:num w:numId="4" w16cid:durableId="1166744156">
    <w:abstractNumId w:val="20"/>
  </w:num>
  <w:num w:numId="5" w16cid:durableId="1099133908">
    <w:abstractNumId w:val="11"/>
  </w:num>
  <w:num w:numId="6" w16cid:durableId="354117276">
    <w:abstractNumId w:val="7"/>
  </w:num>
  <w:num w:numId="7" w16cid:durableId="912005322">
    <w:abstractNumId w:val="14"/>
  </w:num>
  <w:num w:numId="8" w16cid:durableId="1876236479">
    <w:abstractNumId w:val="12"/>
  </w:num>
  <w:num w:numId="9" w16cid:durableId="1506164680">
    <w:abstractNumId w:val="8"/>
  </w:num>
  <w:num w:numId="10" w16cid:durableId="1653557506">
    <w:abstractNumId w:val="1"/>
  </w:num>
  <w:num w:numId="11" w16cid:durableId="1120421416">
    <w:abstractNumId w:val="10"/>
  </w:num>
  <w:num w:numId="12" w16cid:durableId="431439048">
    <w:abstractNumId w:val="2"/>
  </w:num>
  <w:num w:numId="13" w16cid:durableId="1077635772">
    <w:abstractNumId w:val="21"/>
  </w:num>
  <w:num w:numId="14" w16cid:durableId="205486107">
    <w:abstractNumId w:val="2"/>
    <w:lvlOverride w:ilvl="0">
      <w:lvl w:ilvl="0">
        <w:start w:val="1"/>
        <w:numFmt w:val="decimal"/>
        <w:lvlText w:val="%1."/>
        <w:lvlJc w:val="left"/>
        <w:pPr>
          <w:ind w:left="360" w:hanging="360"/>
        </w:pPr>
        <w:rPr>
          <w:rFonts w:hint="default"/>
        </w:rPr>
      </w:lvl>
    </w:lvlOverride>
    <w:lvlOverride w:ilvl="1">
      <w:lvl w:ilvl="1">
        <w:start w:val="1"/>
        <w:numFmt w:val="decimal"/>
        <w:lvlText w:val="4.%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640967911">
    <w:abstractNumId w:val="2"/>
    <w:lvlOverride w:ilvl="0">
      <w:lvl w:ilvl="0">
        <w:start w:val="1"/>
        <w:numFmt w:val="decimal"/>
        <w:lvlText w:val="%1."/>
        <w:lvlJc w:val="left"/>
        <w:pPr>
          <w:ind w:left="360" w:hanging="360"/>
        </w:pPr>
        <w:rPr>
          <w:rFonts w:hint="default"/>
        </w:rPr>
      </w:lvl>
    </w:lvlOverride>
    <w:lvlOverride w:ilvl="1">
      <w:lvl w:ilvl="1">
        <w:start w:val="1"/>
        <w:numFmt w:val="decimal"/>
        <w:lvlRestart w:val="0"/>
        <w:lvlText w:val="4.%2."/>
        <w:lvlJc w:val="left"/>
        <w:pPr>
          <w:ind w:left="964" w:hanging="964"/>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345862506">
    <w:abstractNumId w:val="4"/>
  </w:num>
  <w:num w:numId="17" w16cid:durableId="192814533">
    <w:abstractNumId w:val="13"/>
  </w:num>
  <w:num w:numId="18" w16cid:durableId="1480997469">
    <w:abstractNumId w:val="3"/>
  </w:num>
  <w:num w:numId="19" w16cid:durableId="2043437481">
    <w:abstractNumId w:val="16"/>
  </w:num>
  <w:num w:numId="20" w16cid:durableId="1877961025">
    <w:abstractNumId w:val="15"/>
  </w:num>
  <w:num w:numId="21" w16cid:durableId="1745300082">
    <w:abstractNumId w:val="15"/>
    <w:lvlOverride w:ilvl="0">
      <w:lvl w:ilvl="0">
        <w:start w:val="1"/>
        <w:numFmt w:val="decimal"/>
        <w:lvlText w:val="%1."/>
        <w:lvlJc w:val="left"/>
        <w:pPr>
          <w:ind w:left="360" w:hanging="360"/>
        </w:pPr>
        <w:rPr>
          <w:rFonts w:hint="default"/>
        </w:rPr>
      </w:lvl>
    </w:lvlOverride>
    <w:lvlOverride w:ilvl="1">
      <w:lvl w:ilvl="1">
        <w:start w:val="1"/>
        <w:numFmt w:val="decimal"/>
        <w:lvlRestart w:val="0"/>
        <w:lvlText w:val="4.%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16cid:durableId="1702317003">
    <w:abstractNumId w:val="4"/>
  </w:num>
  <w:num w:numId="23" w16cid:durableId="961888334">
    <w:abstractNumId w:val="4"/>
  </w:num>
  <w:num w:numId="24" w16cid:durableId="2087416251">
    <w:abstractNumId w:val="4"/>
    <w:lvlOverride w:ilvl="0">
      <w:startOverride w:val="4"/>
    </w:lvlOverride>
  </w:num>
  <w:num w:numId="25" w16cid:durableId="1381780997">
    <w:abstractNumId w:val="4"/>
    <w:lvlOverride w:ilvl="0">
      <w:startOverride w:val="4"/>
    </w:lvlOverride>
  </w:num>
  <w:num w:numId="26" w16cid:durableId="1243224927">
    <w:abstractNumId w:val="4"/>
    <w:lvlOverride w:ilvl="0">
      <w:startOverride w:val="4"/>
    </w:lvlOverride>
  </w:num>
  <w:num w:numId="27" w16cid:durableId="1143885582">
    <w:abstractNumId w:val="0"/>
  </w:num>
  <w:num w:numId="28" w16cid:durableId="1474176539">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16cid:durableId="238834799">
    <w:abstractNumId w:val="17"/>
  </w:num>
  <w:num w:numId="30" w16cid:durableId="1904482083">
    <w:abstractNumId w:val="17"/>
  </w:num>
  <w:num w:numId="31" w16cid:durableId="15064794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2942114">
    <w:abstractNumId w:val="17"/>
    <w:lvlOverride w:ilvl="0">
      <w:lvl w:ilvl="0">
        <w:start w:val="1"/>
        <w:numFmt w:val="decimal"/>
        <w:lvlText w:val="%1"/>
        <w:lvlJc w:val="left"/>
        <w:pPr>
          <w:ind w:left="432" w:hanging="432"/>
        </w:pPr>
        <w:rPr>
          <w:rFonts w:hint="default"/>
        </w:rPr>
      </w:lvl>
    </w:lvlOverride>
    <w:lvlOverride w:ilvl="1">
      <w:lvl w:ilvl="1">
        <w:start w:val="1"/>
        <w:numFmt w:val="none"/>
        <w:lvlText w:val="5.1"/>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3" w16cid:durableId="410077867">
    <w:abstractNumId w:val="9"/>
  </w:num>
  <w:num w:numId="34" w16cid:durableId="50926653">
    <w:abstractNumId w:val="17"/>
    <w:lvlOverride w:ilvl="0">
      <w:lvl w:ilvl="0">
        <w:start w:val="1"/>
        <w:numFmt w:val="decimal"/>
        <w:lvlText w:val="%1"/>
        <w:lvlJc w:val="left"/>
        <w:pPr>
          <w:ind w:left="432" w:hanging="432"/>
        </w:pPr>
        <w:rPr>
          <w:rFonts w:hint="default"/>
        </w:rPr>
      </w:lvl>
    </w:lvlOverride>
    <w:lvlOverride w:ilvl="1">
      <w:lvl w:ilvl="1">
        <w:start w:val="1"/>
        <w:numFmt w:val="none"/>
        <w:lvlRestart w:val="0"/>
        <w:lvlText w:val="5.1"/>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5" w16cid:durableId="831068511">
    <w:abstractNumId w:val="23"/>
  </w:num>
  <w:num w:numId="36" w16cid:durableId="1748531623">
    <w:abstractNumId w:val="23"/>
  </w:num>
  <w:num w:numId="37" w16cid:durableId="1079592356">
    <w:abstractNumId w:val="23"/>
  </w:num>
  <w:num w:numId="38" w16cid:durableId="295721652">
    <w:abstractNumId w:val="23"/>
  </w:num>
  <w:num w:numId="39" w16cid:durableId="1390570121">
    <w:abstractNumId w:val="23"/>
  </w:num>
  <w:num w:numId="40" w16cid:durableId="1364205749">
    <w:abstractNumId w:val="22"/>
  </w:num>
  <w:num w:numId="41" w16cid:durableId="823086457">
    <w:abstractNumId w:val="22"/>
    <w:lvlOverride w:ilvl="0">
      <w:lvl w:ilvl="0">
        <w:start w:val="1"/>
        <w:numFmt w:val="decimal"/>
        <w:lvlText w:val="%1"/>
        <w:lvlJc w:val="left"/>
        <w:pPr>
          <w:ind w:left="432" w:hanging="432"/>
        </w:pPr>
        <w:rPr>
          <w:rFonts w:hint="default"/>
        </w:rPr>
      </w:lvl>
    </w:lvlOverride>
    <w:lvlOverride w:ilvl="1">
      <w:lvl w:ilvl="1">
        <w:start w:val="1"/>
        <w:numFmt w:val="none"/>
        <w:lvlText w:val="5.1"/>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2" w16cid:durableId="401605628">
    <w:abstractNumId w:val="23"/>
  </w:num>
  <w:num w:numId="43" w16cid:durableId="122424945">
    <w:abstractNumId w:val="23"/>
  </w:num>
  <w:num w:numId="44" w16cid:durableId="782071581">
    <w:abstractNumId w:val="23"/>
  </w:num>
  <w:num w:numId="45" w16cid:durableId="1734044353">
    <w:abstractNumId w:val="23"/>
  </w:num>
  <w:num w:numId="46" w16cid:durableId="1645159788">
    <w:abstractNumId w:val="23"/>
  </w:num>
  <w:num w:numId="47" w16cid:durableId="1395083398">
    <w:abstractNumId w:val="23"/>
  </w:num>
  <w:num w:numId="48" w16cid:durableId="988553628">
    <w:abstractNumId w:val="23"/>
  </w:num>
  <w:num w:numId="49" w16cid:durableId="1199975753">
    <w:abstractNumId w:val="23"/>
  </w:num>
  <w:num w:numId="50" w16cid:durableId="1968660162">
    <w:abstractNumId w:val="23"/>
  </w:num>
  <w:num w:numId="51" w16cid:durableId="426846294">
    <w:abstractNumId w:val="23"/>
  </w:num>
  <w:num w:numId="52" w16cid:durableId="934485269">
    <w:abstractNumId w:val="23"/>
  </w:num>
  <w:num w:numId="53" w16cid:durableId="622924982">
    <w:abstractNumId w:val="23"/>
  </w:num>
  <w:num w:numId="54" w16cid:durableId="2074809785">
    <w:abstractNumId w:val="23"/>
  </w:num>
  <w:num w:numId="55" w16cid:durableId="840043445">
    <w:abstractNumId w:val="23"/>
  </w:num>
  <w:num w:numId="56" w16cid:durableId="225994194">
    <w:abstractNumId w:val="23"/>
  </w:num>
  <w:num w:numId="57" w16cid:durableId="529296349">
    <w:abstractNumId w:val="1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DDE"/>
    <w:rsid w:val="00000852"/>
    <w:rsid w:val="00002D6A"/>
    <w:rsid w:val="0001151E"/>
    <w:rsid w:val="0001160D"/>
    <w:rsid w:val="00012B93"/>
    <w:rsid w:val="000133A9"/>
    <w:rsid w:val="000178FD"/>
    <w:rsid w:val="00017A7C"/>
    <w:rsid w:val="00021002"/>
    <w:rsid w:val="00022EA0"/>
    <w:rsid w:val="00023CEB"/>
    <w:rsid w:val="00024218"/>
    <w:rsid w:val="00030373"/>
    <w:rsid w:val="00032447"/>
    <w:rsid w:val="00044809"/>
    <w:rsid w:val="000511C2"/>
    <w:rsid w:val="00052C95"/>
    <w:rsid w:val="000530EA"/>
    <w:rsid w:val="00053BC9"/>
    <w:rsid w:val="0005701D"/>
    <w:rsid w:val="00062B8D"/>
    <w:rsid w:val="00064289"/>
    <w:rsid w:val="000677F2"/>
    <w:rsid w:val="00073ECC"/>
    <w:rsid w:val="00074BFA"/>
    <w:rsid w:val="00074FFF"/>
    <w:rsid w:val="00077B53"/>
    <w:rsid w:val="00080208"/>
    <w:rsid w:val="00080246"/>
    <w:rsid w:val="00081106"/>
    <w:rsid w:val="00082C5B"/>
    <w:rsid w:val="0008377D"/>
    <w:rsid w:val="000930F1"/>
    <w:rsid w:val="000A256F"/>
    <w:rsid w:val="000A3E3F"/>
    <w:rsid w:val="000B3632"/>
    <w:rsid w:val="000B6523"/>
    <w:rsid w:val="000B7451"/>
    <w:rsid w:val="000D2659"/>
    <w:rsid w:val="000D63EF"/>
    <w:rsid w:val="000D6581"/>
    <w:rsid w:val="000E246D"/>
    <w:rsid w:val="000E7937"/>
    <w:rsid w:val="000E7CEB"/>
    <w:rsid w:val="000F02C0"/>
    <w:rsid w:val="000F2505"/>
    <w:rsid w:val="000F483B"/>
    <w:rsid w:val="00100F4B"/>
    <w:rsid w:val="00101645"/>
    <w:rsid w:val="001021FB"/>
    <w:rsid w:val="00111C68"/>
    <w:rsid w:val="001127F0"/>
    <w:rsid w:val="00113882"/>
    <w:rsid w:val="001156DD"/>
    <w:rsid w:val="0012195E"/>
    <w:rsid w:val="00123BCF"/>
    <w:rsid w:val="00125892"/>
    <w:rsid w:val="00125D98"/>
    <w:rsid w:val="00126CA2"/>
    <w:rsid w:val="0013103C"/>
    <w:rsid w:val="00131166"/>
    <w:rsid w:val="00131BF3"/>
    <w:rsid w:val="001330C8"/>
    <w:rsid w:val="00133194"/>
    <w:rsid w:val="00136C1A"/>
    <w:rsid w:val="00137580"/>
    <w:rsid w:val="0013792A"/>
    <w:rsid w:val="001404E2"/>
    <w:rsid w:val="001425F0"/>
    <w:rsid w:val="00144E65"/>
    <w:rsid w:val="001575D5"/>
    <w:rsid w:val="00162C47"/>
    <w:rsid w:val="00166CFA"/>
    <w:rsid w:val="00167485"/>
    <w:rsid w:val="00171051"/>
    <w:rsid w:val="00172670"/>
    <w:rsid w:val="001730F9"/>
    <w:rsid w:val="00182C48"/>
    <w:rsid w:val="0018354A"/>
    <w:rsid w:val="00183788"/>
    <w:rsid w:val="001847AC"/>
    <w:rsid w:val="001848BE"/>
    <w:rsid w:val="00195DDE"/>
    <w:rsid w:val="001965A8"/>
    <w:rsid w:val="001A42D5"/>
    <w:rsid w:val="001A5836"/>
    <w:rsid w:val="001A5C99"/>
    <w:rsid w:val="001B0949"/>
    <w:rsid w:val="001B0C08"/>
    <w:rsid w:val="001B3691"/>
    <w:rsid w:val="001B575C"/>
    <w:rsid w:val="001B7F9F"/>
    <w:rsid w:val="001C16BB"/>
    <w:rsid w:val="001C292C"/>
    <w:rsid w:val="001C4E3B"/>
    <w:rsid w:val="001C5126"/>
    <w:rsid w:val="001C5AA4"/>
    <w:rsid w:val="001D6339"/>
    <w:rsid w:val="001D6E32"/>
    <w:rsid w:val="001D7296"/>
    <w:rsid w:val="001E356C"/>
    <w:rsid w:val="001E7714"/>
    <w:rsid w:val="001F03C3"/>
    <w:rsid w:val="001F0994"/>
    <w:rsid w:val="001F2E29"/>
    <w:rsid w:val="001F308A"/>
    <w:rsid w:val="001F30E6"/>
    <w:rsid w:val="001F426F"/>
    <w:rsid w:val="001F616B"/>
    <w:rsid w:val="0020077F"/>
    <w:rsid w:val="0020304D"/>
    <w:rsid w:val="0020690D"/>
    <w:rsid w:val="00214A28"/>
    <w:rsid w:val="00216D8B"/>
    <w:rsid w:val="00220FA9"/>
    <w:rsid w:val="00225D74"/>
    <w:rsid w:val="0023212A"/>
    <w:rsid w:val="0023483E"/>
    <w:rsid w:val="002351BA"/>
    <w:rsid w:val="002407A6"/>
    <w:rsid w:val="00244BE9"/>
    <w:rsid w:val="00253A93"/>
    <w:rsid w:val="00254011"/>
    <w:rsid w:val="002548E3"/>
    <w:rsid w:val="00255953"/>
    <w:rsid w:val="00257705"/>
    <w:rsid w:val="00263025"/>
    <w:rsid w:val="00264179"/>
    <w:rsid w:val="002710B5"/>
    <w:rsid w:val="00276494"/>
    <w:rsid w:val="00276D86"/>
    <w:rsid w:val="00277E53"/>
    <w:rsid w:val="00285A33"/>
    <w:rsid w:val="00285F21"/>
    <w:rsid w:val="002877F5"/>
    <w:rsid w:val="00290927"/>
    <w:rsid w:val="00290A73"/>
    <w:rsid w:val="00290ED2"/>
    <w:rsid w:val="002A147F"/>
    <w:rsid w:val="002A2860"/>
    <w:rsid w:val="002A39F2"/>
    <w:rsid w:val="002A4DEA"/>
    <w:rsid w:val="002A6CDC"/>
    <w:rsid w:val="002B7607"/>
    <w:rsid w:val="002C136D"/>
    <w:rsid w:val="002C4BE2"/>
    <w:rsid w:val="002C518F"/>
    <w:rsid w:val="002C7EAF"/>
    <w:rsid w:val="002D4A43"/>
    <w:rsid w:val="002D7980"/>
    <w:rsid w:val="002E1003"/>
    <w:rsid w:val="002E24D0"/>
    <w:rsid w:val="002E7444"/>
    <w:rsid w:val="002F01A7"/>
    <w:rsid w:val="002F214B"/>
    <w:rsid w:val="002F4514"/>
    <w:rsid w:val="002F7C1B"/>
    <w:rsid w:val="0030657C"/>
    <w:rsid w:val="00307A37"/>
    <w:rsid w:val="0031422A"/>
    <w:rsid w:val="0031570B"/>
    <w:rsid w:val="00326124"/>
    <w:rsid w:val="00334653"/>
    <w:rsid w:val="00334BC6"/>
    <w:rsid w:val="00335601"/>
    <w:rsid w:val="00336A77"/>
    <w:rsid w:val="00342CC6"/>
    <w:rsid w:val="003449E8"/>
    <w:rsid w:val="00346B9F"/>
    <w:rsid w:val="00355DB5"/>
    <w:rsid w:val="00355FD6"/>
    <w:rsid w:val="00356261"/>
    <w:rsid w:val="00356821"/>
    <w:rsid w:val="0036318B"/>
    <w:rsid w:val="003640DB"/>
    <w:rsid w:val="00364914"/>
    <w:rsid w:val="00380F8D"/>
    <w:rsid w:val="003909A0"/>
    <w:rsid w:val="00392FC9"/>
    <w:rsid w:val="00393C0C"/>
    <w:rsid w:val="00393FD6"/>
    <w:rsid w:val="0039579D"/>
    <w:rsid w:val="003A0099"/>
    <w:rsid w:val="003A01AF"/>
    <w:rsid w:val="003A158F"/>
    <w:rsid w:val="003B2845"/>
    <w:rsid w:val="003B57FE"/>
    <w:rsid w:val="003B7DBE"/>
    <w:rsid w:val="003C1356"/>
    <w:rsid w:val="003C7D67"/>
    <w:rsid w:val="003D0037"/>
    <w:rsid w:val="003D1446"/>
    <w:rsid w:val="003D4436"/>
    <w:rsid w:val="003D766E"/>
    <w:rsid w:val="003E11A3"/>
    <w:rsid w:val="003E4726"/>
    <w:rsid w:val="003E55A5"/>
    <w:rsid w:val="003E66C3"/>
    <w:rsid w:val="003E7D32"/>
    <w:rsid w:val="003F2131"/>
    <w:rsid w:val="003F3B01"/>
    <w:rsid w:val="003F4741"/>
    <w:rsid w:val="003F57EC"/>
    <w:rsid w:val="003F5874"/>
    <w:rsid w:val="004002C8"/>
    <w:rsid w:val="0041559D"/>
    <w:rsid w:val="00420DD3"/>
    <w:rsid w:val="00423922"/>
    <w:rsid w:val="00424260"/>
    <w:rsid w:val="0043133B"/>
    <w:rsid w:val="004444CC"/>
    <w:rsid w:val="004475B2"/>
    <w:rsid w:val="00451638"/>
    <w:rsid w:val="004551B5"/>
    <w:rsid w:val="00455C6E"/>
    <w:rsid w:val="00460DD3"/>
    <w:rsid w:val="004673AE"/>
    <w:rsid w:val="004765A9"/>
    <w:rsid w:val="00481335"/>
    <w:rsid w:val="00482980"/>
    <w:rsid w:val="004871A0"/>
    <w:rsid w:val="004950B4"/>
    <w:rsid w:val="00496F07"/>
    <w:rsid w:val="00497E5C"/>
    <w:rsid w:val="004A743C"/>
    <w:rsid w:val="004B1DD3"/>
    <w:rsid w:val="004C1427"/>
    <w:rsid w:val="004C217E"/>
    <w:rsid w:val="004C5881"/>
    <w:rsid w:val="004D0460"/>
    <w:rsid w:val="004D5C5F"/>
    <w:rsid w:val="004E3A44"/>
    <w:rsid w:val="004F1853"/>
    <w:rsid w:val="004F6932"/>
    <w:rsid w:val="00513909"/>
    <w:rsid w:val="00513BDB"/>
    <w:rsid w:val="0051476F"/>
    <w:rsid w:val="00525A44"/>
    <w:rsid w:val="0052791C"/>
    <w:rsid w:val="00532052"/>
    <w:rsid w:val="00536EC3"/>
    <w:rsid w:val="005409E8"/>
    <w:rsid w:val="00542A9D"/>
    <w:rsid w:val="00544ADD"/>
    <w:rsid w:val="005460B2"/>
    <w:rsid w:val="00546405"/>
    <w:rsid w:val="0055394D"/>
    <w:rsid w:val="00554E20"/>
    <w:rsid w:val="00557346"/>
    <w:rsid w:val="00565881"/>
    <w:rsid w:val="00566E52"/>
    <w:rsid w:val="005727FD"/>
    <w:rsid w:val="005760A2"/>
    <w:rsid w:val="005765D0"/>
    <w:rsid w:val="0058234E"/>
    <w:rsid w:val="00583045"/>
    <w:rsid w:val="005862E1"/>
    <w:rsid w:val="0059012C"/>
    <w:rsid w:val="005923F1"/>
    <w:rsid w:val="00592DF9"/>
    <w:rsid w:val="005945C2"/>
    <w:rsid w:val="00595947"/>
    <w:rsid w:val="0059757C"/>
    <w:rsid w:val="005A044B"/>
    <w:rsid w:val="005A449B"/>
    <w:rsid w:val="005A4649"/>
    <w:rsid w:val="005B6AF6"/>
    <w:rsid w:val="005B77FF"/>
    <w:rsid w:val="005C3D46"/>
    <w:rsid w:val="005C5184"/>
    <w:rsid w:val="005C53F2"/>
    <w:rsid w:val="005C62C5"/>
    <w:rsid w:val="005D16AE"/>
    <w:rsid w:val="005D20ED"/>
    <w:rsid w:val="005D5369"/>
    <w:rsid w:val="005D7BC1"/>
    <w:rsid w:val="005E1C3F"/>
    <w:rsid w:val="005E2D42"/>
    <w:rsid w:val="005E45B4"/>
    <w:rsid w:val="005F170B"/>
    <w:rsid w:val="005F2E9F"/>
    <w:rsid w:val="005F307C"/>
    <w:rsid w:val="005F3D76"/>
    <w:rsid w:val="006002CB"/>
    <w:rsid w:val="00604DD8"/>
    <w:rsid w:val="00605328"/>
    <w:rsid w:val="006073DB"/>
    <w:rsid w:val="00612FC6"/>
    <w:rsid w:val="0061516B"/>
    <w:rsid w:val="00620A00"/>
    <w:rsid w:val="00626134"/>
    <w:rsid w:val="00640F12"/>
    <w:rsid w:val="00640F15"/>
    <w:rsid w:val="00641B38"/>
    <w:rsid w:val="0064213C"/>
    <w:rsid w:val="00642392"/>
    <w:rsid w:val="00651961"/>
    <w:rsid w:val="00651CEB"/>
    <w:rsid w:val="00663A7B"/>
    <w:rsid w:val="0066505B"/>
    <w:rsid w:val="006678B4"/>
    <w:rsid w:val="00674483"/>
    <w:rsid w:val="006774C8"/>
    <w:rsid w:val="00684761"/>
    <w:rsid w:val="00687713"/>
    <w:rsid w:val="00690845"/>
    <w:rsid w:val="006944E7"/>
    <w:rsid w:val="00694575"/>
    <w:rsid w:val="0069528F"/>
    <w:rsid w:val="006A36D5"/>
    <w:rsid w:val="006A55A3"/>
    <w:rsid w:val="006B1C6D"/>
    <w:rsid w:val="006B2016"/>
    <w:rsid w:val="006B4537"/>
    <w:rsid w:val="006B6397"/>
    <w:rsid w:val="006B7274"/>
    <w:rsid w:val="006C1091"/>
    <w:rsid w:val="006D3049"/>
    <w:rsid w:val="006D4763"/>
    <w:rsid w:val="006E05F0"/>
    <w:rsid w:val="006E2F15"/>
    <w:rsid w:val="006E63F1"/>
    <w:rsid w:val="006F5F25"/>
    <w:rsid w:val="00700309"/>
    <w:rsid w:val="00702E7C"/>
    <w:rsid w:val="0070700C"/>
    <w:rsid w:val="00707CFD"/>
    <w:rsid w:val="007118E6"/>
    <w:rsid w:val="0071231C"/>
    <w:rsid w:val="007220FF"/>
    <w:rsid w:val="007231BD"/>
    <w:rsid w:val="007354B4"/>
    <w:rsid w:val="00741283"/>
    <w:rsid w:val="00741D0E"/>
    <w:rsid w:val="00757362"/>
    <w:rsid w:val="00757E58"/>
    <w:rsid w:val="00770D91"/>
    <w:rsid w:val="00772748"/>
    <w:rsid w:val="00772FDF"/>
    <w:rsid w:val="00773335"/>
    <w:rsid w:val="0077335C"/>
    <w:rsid w:val="00774F15"/>
    <w:rsid w:val="00775410"/>
    <w:rsid w:val="007818BB"/>
    <w:rsid w:val="00783837"/>
    <w:rsid w:val="00790AE5"/>
    <w:rsid w:val="00793138"/>
    <w:rsid w:val="00795805"/>
    <w:rsid w:val="007A2B99"/>
    <w:rsid w:val="007B065D"/>
    <w:rsid w:val="007B3850"/>
    <w:rsid w:val="007B3D08"/>
    <w:rsid w:val="007B46FD"/>
    <w:rsid w:val="007B5192"/>
    <w:rsid w:val="007C4619"/>
    <w:rsid w:val="007C4BF4"/>
    <w:rsid w:val="007C59FE"/>
    <w:rsid w:val="007C70A1"/>
    <w:rsid w:val="007C7BB2"/>
    <w:rsid w:val="007D5227"/>
    <w:rsid w:val="007D67F0"/>
    <w:rsid w:val="007D7B00"/>
    <w:rsid w:val="007E1051"/>
    <w:rsid w:val="007E434E"/>
    <w:rsid w:val="007F09C6"/>
    <w:rsid w:val="007F1486"/>
    <w:rsid w:val="007F3F06"/>
    <w:rsid w:val="00802DFD"/>
    <w:rsid w:val="00806719"/>
    <w:rsid w:val="0080735E"/>
    <w:rsid w:val="00814FD9"/>
    <w:rsid w:val="0082033B"/>
    <w:rsid w:val="0082068F"/>
    <w:rsid w:val="00824B58"/>
    <w:rsid w:val="00824C20"/>
    <w:rsid w:val="00827C4F"/>
    <w:rsid w:val="00831770"/>
    <w:rsid w:val="00833379"/>
    <w:rsid w:val="008333BB"/>
    <w:rsid w:val="00833870"/>
    <w:rsid w:val="00833A39"/>
    <w:rsid w:val="00841D23"/>
    <w:rsid w:val="008444F8"/>
    <w:rsid w:val="00845393"/>
    <w:rsid w:val="00851D4A"/>
    <w:rsid w:val="0085261C"/>
    <w:rsid w:val="00852A8F"/>
    <w:rsid w:val="00856D5F"/>
    <w:rsid w:val="00856D63"/>
    <w:rsid w:val="00860309"/>
    <w:rsid w:val="00865548"/>
    <w:rsid w:val="00870676"/>
    <w:rsid w:val="00874361"/>
    <w:rsid w:val="008750FA"/>
    <w:rsid w:val="00876B71"/>
    <w:rsid w:val="0088183B"/>
    <w:rsid w:val="00886D16"/>
    <w:rsid w:val="00887A65"/>
    <w:rsid w:val="008901F5"/>
    <w:rsid w:val="00891759"/>
    <w:rsid w:val="008A1A32"/>
    <w:rsid w:val="008A2DD0"/>
    <w:rsid w:val="008A4537"/>
    <w:rsid w:val="008A4605"/>
    <w:rsid w:val="008B0B03"/>
    <w:rsid w:val="008B0CCB"/>
    <w:rsid w:val="008B3C8D"/>
    <w:rsid w:val="008C04A2"/>
    <w:rsid w:val="008C1F2B"/>
    <w:rsid w:val="008C6BD5"/>
    <w:rsid w:val="008C7543"/>
    <w:rsid w:val="008D261F"/>
    <w:rsid w:val="008D278F"/>
    <w:rsid w:val="008D6FB5"/>
    <w:rsid w:val="008E5D85"/>
    <w:rsid w:val="008E6A32"/>
    <w:rsid w:val="008F4123"/>
    <w:rsid w:val="008F4471"/>
    <w:rsid w:val="00904257"/>
    <w:rsid w:val="00907CF1"/>
    <w:rsid w:val="0091037F"/>
    <w:rsid w:val="00915A90"/>
    <w:rsid w:val="00920B99"/>
    <w:rsid w:val="00921F25"/>
    <w:rsid w:val="0093390A"/>
    <w:rsid w:val="00933B59"/>
    <w:rsid w:val="0093535F"/>
    <w:rsid w:val="009362B6"/>
    <w:rsid w:val="00942A99"/>
    <w:rsid w:val="009432C2"/>
    <w:rsid w:val="009561D3"/>
    <w:rsid w:val="009566C3"/>
    <w:rsid w:val="00956AE7"/>
    <w:rsid w:val="00956B14"/>
    <w:rsid w:val="00962837"/>
    <w:rsid w:val="0097301F"/>
    <w:rsid w:val="009735E2"/>
    <w:rsid w:val="00975073"/>
    <w:rsid w:val="00976AA5"/>
    <w:rsid w:val="00976F64"/>
    <w:rsid w:val="0098740A"/>
    <w:rsid w:val="00990437"/>
    <w:rsid w:val="009908F3"/>
    <w:rsid w:val="009919CE"/>
    <w:rsid w:val="00992F9A"/>
    <w:rsid w:val="009937E5"/>
    <w:rsid w:val="00993C1C"/>
    <w:rsid w:val="009A31B4"/>
    <w:rsid w:val="009A74DE"/>
    <w:rsid w:val="009B2DD6"/>
    <w:rsid w:val="009B2E25"/>
    <w:rsid w:val="009B65DB"/>
    <w:rsid w:val="009B70B0"/>
    <w:rsid w:val="009C077A"/>
    <w:rsid w:val="009C7A15"/>
    <w:rsid w:val="009D10D8"/>
    <w:rsid w:val="009D37A0"/>
    <w:rsid w:val="009D44F2"/>
    <w:rsid w:val="009D4D60"/>
    <w:rsid w:val="009D58CF"/>
    <w:rsid w:val="009E0281"/>
    <w:rsid w:val="009E6229"/>
    <w:rsid w:val="009F0750"/>
    <w:rsid w:val="009F1EC5"/>
    <w:rsid w:val="009F3C61"/>
    <w:rsid w:val="009F5168"/>
    <w:rsid w:val="009F56B5"/>
    <w:rsid w:val="009F5ACE"/>
    <w:rsid w:val="009F7367"/>
    <w:rsid w:val="00A008CC"/>
    <w:rsid w:val="00A01DAC"/>
    <w:rsid w:val="00A01F52"/>
    <w:rsid w:val="00A04C81"/>
    <w:rsid w:val="00A051D2"/>
    <w:rsid w:val="00A1078D"/>
    <w:rsid w:val="00A122AB"/>
    <w:rsid w:val="00A1358E"/>
    <w:rsid w:val="00A2447B"/>
    <w:rsid w:val="00A2561E"/>
    <w:rsid w:val="00A3006C"/>
    <w:rsid w:val="00A32040"/>
    <w:rsid w:val="00A34280"/>
    <w:rsid w:val="00A56EA1"/>
    <w:rsid w:val="00A6509F"/>
    <w:rsid w:val="00A6602E"/>
    <w:rsid w:val="00A677D7"/>
    <w:rsid w:val="00A67B9C"/>
    <w:rsid w:val="00A7203D"/>
    <w:rsid w:val="00A72131"/>
    <w:rsid w:val="00A8211D"/>
    <w:rsid w:val="00A82790"/>
    <w:rsid w:val="00A82BD5"/>
    <w:rsid w:val="00A85475"/>
    <w:rsid w:val="00A862FD"/>
    <w:rsid w:val="00A86B1B"/>
    <w:rsid w:val="00A93330"/>
    <w:rsid w:val="00A946A2"/>
    <w:rsid w:val="00A9608C"/>
    <w:rsid w:val="00AA0666"/>
    <w:rsid w:val="00AA25F9"/>
    <w:rsid w:val="00AA519D"/>
    <w:rsid w:val="00AA799F"/>
    <w:rsid w:val="00AB1D1C"/>
    <w:rsid w:val="00AB3B46"/>
    <w:rsid w:val="00AB7E42"/>
    <w:rsid w:val="00AC177F"/>
    <w:rsid w:val="00AC1AAD"/>
    <w:rsid w:val="00AC46DF"/>
    <w:rsid w:val="00AC56FA"/>
    <w:rsid w:val="00AC6A70"/>
    <w:rsid w:val="00AD0B20"/>
    <w:rsid w:val="00AD178D"/>
    <w:rsid w:val="00AD59FC"/>
    <w:rsid w:val="00AD626D"/>
    <w:rsid w:val="00AE7103"/>
    <w:rsid w:val="00AF3E26"/>
    <w:rsid w:val="00AF42C9"/>
    <w:rsid w:val="00B00810"/>
    <w:rsid w:val="00B03649"/>
    <w:rsid w:val="00B1156A"/>
    <w:rsid w:val="00B12EDD"/>
    <w:rsid w:val="00B1622D"/>
    <w:rsid w:val="00B165C8"/>
    <w:rsid w:val="00B17E76"/>
    <w:rsid w:val="00B20CEA"/>
    <w:rsid w:val="00B20DA0"/>
    <w:rsid w:val="00B22A0B"/>
    <w:rsid w:val="00B239D8"/>
    <w:rsid w:val="00B250FB"/>
    <w:rsid w:val="00B26121"/>
    <w:rsid w:val="00B3198C"/>
    <w:rsid w:val="00B346F9"/>
    <w:rsid w:val="00B34E40"/>
    <w:rsid w:val="00B357E5"/>
    <w:rsid w:val="00B41D84"/>
    <w:rsid w:val="00B45AEE"/>
    <w:rsid w:val="00B50FD4"/>
    <w:rsid w:val="00B51420"/>
    <w:rsid w:val="00B51B7F"/>
    <w:rsid w:val="00B54B6D"/>
    <w:rsid w:val="00B578AF"/>
    <w:rsid w:val="00B623BD"/>
    <w:rsid w:val="00B7051C"/>
    <w:rsid w:val="00B707CC"/>
    <w:rsid w:val="00B71EDA"/>
    <w:rsid w:val="00B72551"/>
    <w:rsid w:val="00B73ADF"/>
    <w:rsid w:val="00B77AEC"/>
    <w:rsid w:val="00B95A10"/>
    <w:rsid w:val="00B95BB4"/>
    <w:rsid w:val="00B96F95"/>
    <w:rsid w:val="00BA06E5"/>
    <w:rsid w:val="00BA1D20"/>
    <w:rsid w:val="00BA2749"/>
    <w:rsid w:val="00BA5746"/>
    <w:rsid w:val="00BA5835"/>
    <w:rsid w:val="00BA7FCD"/>
    <w:rsid w:val="00BB0EFE"/>
    <w:rsid w:val="00BB21BF"/>
    <w:rsid w:val="00BB74C1"/>
    <w:rsid w:val="00BC009D"/>
    <w:rsid w:val="00BC072D"/>
    <w:rsid w:val="00BC1B43"/>
    <w:rsid w:val="00BC78CD"/>
    <w:rsid w:val="00BD6BB0"/>
    <w:rsid w:val="00BD796B"/>
    <w:rsid w:val="00BE3862"/>
    <w:rsid w:val="00BF0A82"/>
    <w:rsid w:val="00BF0D94"/>
    <w:rsid w:val="00BF7485"/>
    <w:rsid w:val="00C07E03"/>
    <w:rsid w:val="00C127A4"/>
    <w:rsid w:val="00C147A2"/>
    <w:rsid w:val="00C14F56"/>
    <w:rsid w:val="00C16B5D"/>
    <w:rsid w:val="00C17F50"/>
    <w:rsid w:val="00C3361F"/>
    <w:rsid w:val="00C34362"/>
    <w:rsid w:val="00C435C3"/>
    <w:rsid w:val="00C460B7"/>
    <w:rsid w:val="00C471AB"/>
    <w:rsid w:val="00C50188"/>
    <w:rsid w:val="00C51E65"/>
    <w:rsid w:val="00C56BF8"/>
    <w:rsid w:val="00C60298"/>
    <w:rsid w:val="00C620FA"/>
    <w:rsid w:val="00C64EED"/>
    <w:rsid w:val="00C65ACC"/>
    <w:rsid w:val="00C6657B"/>
    <w:rsid w:val="00C70956"/>
    <w:rsid w:val="00C715A1"/>
    <w:rsid w:val="00C71A34"/>
    <w:rsid w:val="00C74AB2"/>
    <w:rsid w:val="00C80A1C"/>
    <w:rsid w:val="00C80DBB"/>
    <w:rsid w:val="00C92CE4"/>
    <w:rsid w:val="00C9488C"/>
    <w:rsid w:val="00C94DA8"/>
    <w:rsid w:val="00CA1043"/>
    <w:rsid w:val="00CA1663"/>
    <w:rsid w:val="00CA377D"/>
    <w:rsid w:val="00CA551E"/>
    <w:rsid w:val="00CB0157"/>
    <w:rsid w:val="00CB2B67"/>
    <w:rsid w:val="00CB4995"/>
    <w:rsid w:val="00CB6979"/>
    <w:rsid w:val="00CC178A"/>
    <w:rsid w:val="00CC34DB"/>
    <w:rsid w:val="00CC3506"/>
    <w:rsid w:val="00CC46F9"/>
    <w:rsid w:val="00CC4BB7"/>
    <w:rsid w:val="00CC6213"/>
    <w:rsid w:val="00CD01F3"/>
    <w:rsid w:val="00CD1ACA"/>
    <w:rsid w:val="00CD3448"/>
    <w:rsid w:val="00CD3F55"/>
    <w:rsid w:val="00CD53D4"/>
    <w:rsid w:val="00CD646D"/>
    <w:rsid w:val="00CE30FA"/>
    <w:rsid w:val="00CE657E"/>
    <w:rsid w:val="00CE6CB1"/>
    <w:rsid w:val="00CF4C3D"/>
    <w:rsid w:val="00CF5EFF"/>
    <w:rsid w:val="00CF6D5F"/>
    <w:rsid w:val="00D008F8"/>
    <w:rsid w:val="00D0494F"/>
    <w:rsid w:val="00D051DD"/>
    <w:rsid w:val="00D14A4A"/>
    <w:rsid w:val="00D14D2F"/>
    <w:rsid w:val="00D1502A"/>
    <w:rsid w:val="00D21321"/>
    <w:rsid w:val="00D26092"/>
    <w:rsid w:val="00D3174F"/>
    <w:rsid w:val="00D35A3F"/>
    <w:rsid w:val="00D36317"/>
    <w:rsid w:val="00D41E61"/>
    <w:rsid w:val="00D4234B"/>
    <w:rsid w:val="00D424B9"/>
    <w:rsid w:val="00D448DC"/>
    <w:rsid w:val="00D51C40"/>
    <w:rsid w:val="00D51E45"/>
    <w:rsid w:val="00D5369E"/>
    <w:rsid w:val="00D67EB5"/>
    <w:rsid w:val="00D7386F"/>
    <w:rsid w:val="00D81353"/>
    <w:rsid w:val="00D8160C"/>
    <w:rsid w:val="00D81BA9"/>
    <w:rsid w:val="00D8226A"/>
    <w:rsid w:val="00D85C4D"/>
    <w:rsid w:val="00D86520"/>
    <w:rsid w:val="00D87BBA"/>
    <w:rsid w:val="00D968D5"/>
    <w:rsid w:val="00DA2F9A"/>
    <w:rsid w:val="00DA39D8"/>
    <w:rsid w:val="00DA42CA"/>
    <w:rsid w:val="00DA7C9E"/>
    <w:rsid w:val="00DB0B14"/>
    <w:rsid w:val="00DB38DA"/>
    <w:rsid w:val="00DB49E0"/>
    <w:rsid w:val="00DB78BC"/>
    <w:rsid w:val="00DC1657"/>
    <w:rsid w:val="00DC71A4"/>
    <w:rsid w:val="00DD079D"/>
    <w:rsid w:val="00DD56B5"/>
    <w:rsid w:val="00DE1E07"/>
    <w:rsid w:val="00DE41AD"/>
    <w:rsid w:val="00DE75AB"/>
    <w:rsid w:val="00DF0485"/>
    <w:rsid w:val="00DF13AC"/>
    <w:rsid w:val="00DF2EBE"/>
    <w:rsid w:val="00DF5C15"/>
    <w:rsid w:val="00E04FB2"/>
    <w:rsid w:val="00E0790D"/>
    <w:rsid w:val="00E17233"/>
    <w:rsid w:val="00E246F9"/>
    <w:rsid w:val="00E24806"/>
    <w:rsid w:val="00E301AA"/>
    <w:rsid w:val="00E318C0"/>
    <w:rsid w:val="00E34A0C"/>
    <w:rsid w:val="00E35C73"/>
    <w:rsid w:val="00E36A7A"/>
    <w:rsid w:val="00E375B4"/>
    <w:rsid w:val="00E376E3"/>
    <w:rsid w:val="00E42750"/>
    <w:rsid w:val="00E43D6F"/>
    <w:rsid w:val="00E53DB0"/>
    <w:rsid w:val="00E55952"/>
    <w:rsid w:val="00E619B1"/>
    <w:rsid w:val="00E63B4B"/>
    <w:rsid w:val="00E6570B"/>
    <w:rsid w:val="00E725AC"/>
    <w:rsid w:val="00E7325D"/>
    <w:rsid w:val="00E756B8"/>
    <w:rsid w:val="00E77135"/>
    <w:rsid w:val="00E84477"/>
    <w:rsid w:val="00E87072"/>
    <w:rsid w:val="00E873F2"/>
    <w:rsid w:val="00E90160"/>
    <w:rsid w:val="00E90517"/>
    <w:rsid w:val="00E913A2"/>
    <w:rsid w:val="00EA1181"/>
    <w:rsid w:val="00EA19AA"/>
    <w:rsid w:val="00EA7B6C"/>
    <w:rsid w:val="00EB014C"/>
    <w:rsid w:val="00EB0CB5"/>
    <w:rsid w:val="00EB6792"/>
    <w:rsid w:val="00EC1629"/>
    <w:rsid w:val="00EC37C0"/>
    <w:rsid w:val="00EC3C5E"/>
    <w:rsid w:val="00EC60E8"/>
    <w:rsid w:val="00EC6233"/>
    <w:rsid w:val="00ED2042"/>
    <w:rsid w:val="00ED6F10"/>
    <w:rsid w:val="00EE1F85"/>
    <w:rsid w:val="00EE4539"/>
    <w:rsid w:val="00EE6CEC"/>
    <w:rsid w:val="00EE7CB6"/>
    <w:rsid w:val="00EF00E6"/>
    <w:rsid w:val="00EF2FE3"/>
    <w:rsid w:val="00EF6814"/>
    <w:rsid w:val="00F02353"/>
    <w:rsid w:val="00F0498E"/>
    <w:rsid w:val="00F04CFA"/>
    <w:rsid w:val="00F12CF9"/>
    <w:rsid w:val="00F135ED"/>
    <w:rsid w:val="00F13F2B"/>
    <w:rsid w:val="00F1498A"/>
    <w:rsid w:val="00F26DBC"/>
    <w:rsid w:val="00F279B6"/>
    <w:rsid w:val="00F30961"/>
    <w:rsid w:val="00F31082"/>
    <w:rsid w:val="00F32991"/>
    <w:rsid w:val="00F43774"/>
    <w:rsid w:val="00F4554E"/>
    <w:rsid w:val="00F46FA7"/>
    <w:rsid w:val="00F4781B"/>
    <w:rsid w:val="00F5669E"/>
    <w:rsid w:val="00F664BB"/>
    <w:rsid w:val="00F678FB"/>
    <w:rsid w:val="00F67D1A"/>
    <w:rsid w:val="00F71DB7"/>
    <w:rsid w:val="00F75237"/>
    <w:rsid w:val="00F766F4"/>
    <w:rsid w:val="00F8350C"/>
    <w:rsid w:val="00F845ED"/>
    <w:rsid w:val="00F94149"/>
    <w:rsid w:val="00F95F79"/>
    <w:rsid w:val="00FA0B62"/>
    <w:rsid w:val="00FA26AE"/>
    <w:rsid w:val="00FB2867"/>
    <w:rsid w:val="00FB6413"/>
    <w:rsid w:val="00FB74A8"/>
    <w:rsid w:val="00FC1A98"/>
    <w:rsid w:val="00FC3B28"/>
    <w:rsid w:val="00FC5329"/>
    <w:rsid w:val="00FC5A98"/>
    <w:rsid w:val="00FC60FA"/>
    <w:rsid w:val="00FC61F8"/>
    <w:rsid w:val="00FD0B2F"/>
    <w:rsid w:val="00FD31E7"/>
    <w:rsid w:val="00FD6445"/>
    <w:rsid w:val="00FE6C0E"/>
    <w:rsid w:val="00FF3902"/>
    <w:rsid w:val="253C8C1B"/>
    <w:rsid w:val="2ADDA3C0"/>
    <w:rsid w:val="2D2BF503"/>
    <w:rsid w:val="2ECE6DF8"/>
    <w:rsid w:val="2F330CFD"/>
    <w:rsid w:val="3ADCEC99"/>
    <w:rsid w:val="456236BD"/>
    <w:rsid w:val="598AF12D"/>
    <w:rsid w:val="64E19138"/>
    <w:rsid w:val="722A029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19FA0"/>
  <w15:docId w15:val="{827FCAEC-3D6A-43E2-8D9D-BADA7C3F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F2131"/>
    <w:pPr>
      <w:keepNext/>
      <w:keepLines/>
      <w:numPr>
        <w:numId w:val="39"/>
      </w:numPr>
      <w:spacing w:before="400" w:after="120" w:line="240" w:lineRule="auto"/>
      <w:jc w:val="both"/>
      <w:outlineLvl w:val="0"/>
    </w:pPr>
    <w:rPr>
      <w:b/>
      <w:color w:val="31849B"/>
      <w:szCs w:val="40"/>
    </w:rPr>
  </w:style>
  <w:style w:type="paragraph" w:styleId="Heading2">
    <w:name w:val="heading 2"/>
    <w:basedOn w:val="Normal"/>
    <w:next w:val="Normal"/>
    <w:uiPriority w:val="9"/>
    <w:unhideWhenUsed/>
    <w:qFormat/>
    <w:rsid w:val="00167485"/>
    <w:pPr>
      <w:keepNext/>
      <w:keepLines/>
      <w:numPr>
        <w:ilvl w:val="1"/>
        <w:numId w:val="39"/>
      </w:numPr>
      <w:spacing w:before="360" w:after="120"/>
      <w:ind w:left="578" w:hanging="578"/>
      <w:outlineLvl w:val="1"/>
    </w:pPr>
    <w:rPr>
      <w:rFonts w:asciiTheme="majorHAnsi" w:hAnsiTheme="majorHAnsi"/>
      <w:color w:val="31849B" w:themeColor="accent5" w:themeShade="BF"/>
      <w:szCs w:val="32"/>
    </w:rPr>
  </w:style>
  <w:style w:type="paragraph" w:styleId="Heading3">
    <w:name w:val="heading 3"/>
    <w:basedOn w:val="Normal"/>
    <w:next w:val="Normal"/>
    <w:uiPriority w:val="9"/>
    <w:unhideWhenUsed/>
    <w:qFormat/>
    <w:pPr>
      <w:keepNext/>
      <w:keepLines/>
      <w:numPr>
        <w:ilvl w:val="2"/>
        <w:numId w:val="39"/>
      </w:numPr>
      <w:spacing w:before="320" w:after="80"/>
      <w:outlineLvl w:val="2"/>
    </w:pPr>
    <w:rPr>
      <w:color w:val="434343"/>
      <w:sz w:val="28"/>
      <w:szCs w:val="28"/>
    </w:rPr>
  </w:style>
  <w:style w:type="paragraph" w:styleId="Heading4">
    <w:name w:val="heading 4"/>
    <w:basedOn w:val="Normal"/>
    <w:next w:val="Normal"/>
    <w:uiPriority w:val="9"/>
    <w:unhideWhenUsed/>
    <w:qFormat/>
    <w:pPr>
      <w:keepNext/>
      <w:keepLines/>
      <w:numPr>
        <w:ilvl w:val="3"/>
        <w:numId w:val="39"/>
      </w:numPr>
      <w:spacing w:before="280" w:after="80"/>
      <w:outlineLvl w:val="3"/>
    </w:pPr>
    <w:rPr>
      <w:color w:val="666666"/>
      <w:sz w:val="24"/>
      <w:szCs w:val="24"/>
    </w:rPr>
  </w:style>
  <w:style w:type="paragraph" w:styleId="Heading5">
    <w:name w:val="heading 5"/>
    <w:basedOn w:val="Normal"/>
    <w:next w:val="Normal"/>
    <w:uiPriority w:val="9"/>
    <w:unhideWhenUsed/>
    <w:qFormat/>
    <w:pPr>
      <w:keepNext/>
      <w:keepLines/>
      <w:numPr>
        <w:ilvl w:val="4"/>
        <w:numId w:val="39"/>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39"/>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61516B"/>
    <w:pPr>
      <w:keepNext/>
      <w:keepLines/>
      <w:numPr>
        <w:ilvl w:val="6"/>
        <w:numId w:val="3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1516B"/>
    <w:pPr>
      <w:keepNext/>
      <w:keepLines/>
      <w:numPr>
        <w:ilvl w:val="7"/>
        <w:numId w:val="3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516B"/>
    <w:pPr>
      <w:keepNext/>
      <w:keepLines/>
      <w:numPr>
        <w:ilvl w:val="8"/>
        <w:numId w:val="3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225D74"/>
    <w:pPr>
      <w:tabs>
        <w:tab w:val="center" w:pos="4419"/>
        <w:tab w:val="right" w:pos="8838"/>
      </w:tabs>
      <w:spacing w:line="240" w:lineRule="auto"/>
    </w:pPr>
  </w:style>
  <w:style w:type="character" w:customStyle="1" w:styleId="HeaderChar">
    <w:name w:val="Header Char"/>
    <w:basedOn w:val="DefaultParagraphFont"/>
    <w:link w:val="Header"/>
    <w:uiPriority w:val="99"/>
    <w:rsid w:val="00225D74"/>
  </w:style>
  <w:style w:type="paragraph" w:styleId="Footer">
    <w:name w:val="footer"/>
    <w:basedOn w:val="Normal"/>
    <w:link w:val="FooterChar"/>
    <w:uiPriority w:val="99"/>
    <w:unhideWhenUsed/>
    <w:rsid w:val="00225D74"/>
    <w:pPr>
      <w:tabs>
        <w:tab w:val="center" w:pos="4419"/>
        <w:tab w:val="right" w:pos="8838"/>
      </w:tabs>
      <w:spacing w:line="240" w:lineRule="auto"/>
    </w:pPr>
  </w:style>
  <w:style w:type="character" w:customStyle="1" w:styleId="FooterChar">
    <w:name w:val="Footer Char"/>
    <w:basedOn w:val="DefaultParagraphFont"/>
    <w:link w:val="Footer"/>
    <w:uiPriority w:val="99"/>
    <w:rsid w:val="00225D74"/>
  </w:style>
  <w:style w:type="paragraph" w:styleId="TOCHeading">
    <w:name w:val="TOC Heading"/>
    <w:basedOn w:val="Heading1"/>
    <w:next w:val="Normal"/>
    <w:uiPriority w:val="39"/>
    <w:unhideWhenUsed/>
    <w:qFormat/>
    <w:rsid w:val="00E376E3"/>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OC1">
    <w:name w:val="toc 1"/>
    <w:basedOn w:val="Normal"/>
    <w:next w:val="Normal"/>
    <w:autoRedefine/>
    <w:uiPriority w:val="39"/>
    <w:unhideWhenUsed/>
    <w:rsid w:val="00E376E3"/>
    <w:pPr>
      <w:spacing w:after="100"/>
    </w:pPr>
  </w:style>
  <w:style w:type="paragraph" w:styleId="TOC2">
    <w:name w:val="toc 2"/>
    <w:basedOn w:val="Normal"/>
    <w:next w:val="Normal"/>
    <w:autoRedefine/>
    <w:uiPriority w:val="39"/>
    <w:unhideWhenUsed/>
    <w:rsid w:val="00E376E3"/>
    <w:pPr>
      <w:spacing w:after="100"/>
      <w:ind w:left="220"/>
    </w:pPr>
  </w:style>
  <w:style w:type="character" w:styleId="Hyperlink">
    <w:name w:val="Hyperlink"/>
    <w:basedOn w:val="DefaultParagraphFont"/>
    <w:uiPriority w:val="99"/>
    <w:unhideWhenUsed/>
    <w:rsid w:val="00E376E3"/>
    <w:rPr>
      <w:color w:val="0000FF" w:themeColor="hyperlink"/>
      <w:u w:val="single"/>
    </w:rPr>
  </w:style>
  <w:style w:type="paragraph" w:styleId="TOC3">
    <w:name w:val="toc 3"/>
    <w:basedOn w:val="Normal"/>
    <w:next w:val="Normal"/>
    <w:autoRedefine/>
    <w:uiPriority w:val="39"/>
    <w:unhideWhenUsed/>
    <w:rsid w:val="00E376E3"/>
    <w:pPr>
      <w:spacing w:after="100"/>
      <w:ind w:left="440"/>
    </w:pPr>
  </w:style>
  <w:style w:type="paragraph" w:styleId="ListParagraph">
    <w:name w:val="List Paragraph"/>
    <w:basedOn w:val="Normal"/>
    <w:uiPriority w:val="34"/>
    <w:qFormat/>
    <w:rsid w:val="008444F8"/>
    <w:pPr>
      <w:ind w:left="720"/>
      <w:contextualSpacing/>
    </w:pPr>
  </w:style>
  <w:style w:type="character" w:styleId="UnresolvedMention">
    <w:name w:val="Unresolved Mention"/>
    <w:basedOn w:val="DefaultParagraphFont"/>
    <w:uiPriority w:val="99"/>
    <w:semiHidden/>
    <w:unhideWhenUsed/>
    <w:rsid w:val="0077541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75410"/>
    <w:rPr>
      <w:b/>
      <w:bCs/>
    </w:rPr>
  </w:style>
  <w:style w:type="character" w:customStyle="1" w:styleId="CommentSubjectChar">
    <w:name w:val="Comment Subject Char"/>
    <w:basedOn w:val="CommentTextChar"/>
    <w:link w:val="CommentSubject"/>
    <w:uiPriority w:val="99"/>
    <w:semiHidden/>
    <w:rsid w:val="00775410"/>
    <w:rPr>
      <w:b/>
      <w:bCs/>
      <w:sz w:val="20"/>
      <w:szCs w:val="20"/>
    </w:rPr>
  </w:style>
  <w:style w:type="character" w:customStyle="1" w:styleId="Heading7Char">
    <w:name w:val="Heading 7 Char"/>
    <w:basedOn w:val="DefaultParagraphFont"/>
    <w:link w:val="Heading7"/>
    <w:uiPriority w:val="9"/>
    <w:semiHidden/>
    <w:rsid w:val="0061516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151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516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minerals.sharepoint.com/:w:/r/sites/GST_MLP/Documentos%20compartidos/Instructivos%20y%20est%C3%A1ndares/Control%20semanal%20de%20Dotaci%C3%B3n%20FTE/Anexo%20Paso%20a%20paso%20siga.docx?d=w941ef91d92a64679a08d6362c0ab99aa&amp;csf=1&amp;web=1&amp;e=A0T6f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8743E91485A5E45879A9B731E1658E0" ma:contentTypeVersion="3" ma:contentTypeDescription="Crear nuevo documento." ma:contentTypeScope="" ma:versionID="12b715dbede7b8453a80372b87912c2e">
  <xsd:schema xmlns:xsd="http://www.w3.org/2001/XMLSchema" xmlns:xs="http://www.w3.org/2001/XMLSchema" xmlns:p="http://schemas.microsoft.com/office/2006/metadata/properties" xmlns:ns2="407ea779-b773-4460-a625-b2007399de77" targetNamespace="http://schemas.microsoft.com/office/2006/metadata/properties" ma:root="true" ma:fieldsID="9a1435c839457a0ecc5089839f5f8934" ns2:_="">
    <xsd:import namespace="407ea779-b773-4460-a625-b2007399de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ea779-b773-4460-a625-b2007399de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656C6C-C9ED-4689-8B25-FC879BAF7B2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9ED702-FE29-40D4-BAAA-6F7A6277858A}">
  <ds:schemaRefs>
    <ds:schemaRef ds:uri="http://schemas.openxmlformats.org/officeDocument/2006/bibliography"/>
  </ds:schemaRefs>
</ds:datastoreItem>
</file>

<file path=customXml/itemProps3.xml><?xml version="1.0" encoding="utf-8"?>
<ds:datastoreItem xmlns:ds="http://schemas.openxmlformats.org/officeDocument/2006/customXml" ds:itemID="{115F1480-04C2-4CE4-839D-7612A81A8B81}">
  <ds:schemaRefs>
    <ds:schemaRef ds:uri="http://schemas.microsoft.com/sharepoint/v3/contenttype/forms"/>
  </ds:schemaRefs>
</ds:datastoreItem>
</file>

<file path=customXml/itemProps4.xml><?xml version="1.0" encoding="utf-8"?>
<ds:datastoreItem xmlns:ds="http://schemas.openxmlformats.org/officeDocument/2006/customXml" ds:itemID="{04C28BE6-B486-4E77-BF30-4E9C332B8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ea779-b773-4460-a625-b2007399d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2888</Words>
  <Characters>16465</Characters>
  <Application>Microsoft Office Word</Application>
  <DocSecurity>4</DocSecurity>
  <Lines>137</Lines>
  <Paragraphs>38</Paragraphs>
  <ScaleCrop>false</ScaleCrop>
  <Company/>
  <LinksUpToDate>false</LinksUpToDate>
  <CharactersWithSpaces>19315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Escobar</dc:creator>
  <cp:keywords/>
  <cp:lastModifiedBy>Isidora Escobar</cp:lastModifiedBy>
  <cp:revision>280</cp:revision>
  <dcterms:created xsi:type="dcterms:W3CDTF">2026-03-18T00:44:00Z</dcterms:created>
  <dcterms:modified xsi:type="dcterms:W3CDTF">2026-03-18T15:22:00Z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9300</vt:r8>
  </property>
  <property fmtid="{D5CDD505-2E9C-101B-9397-08002B2CF9AE}" pid="3" name="ContentTypeId">
    <vt:lpwstr>0x01010008743E91485A5E45879A9B731E1658E0</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