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72C2C" w14:textId="77777777" w:rsidR="00806157" w:rsidRDefault="004472C7">
      <w:pPr>
        <w:pStyle w:val="a4"/>
      </w:pPr>
      <w:r>
        <w:t>Лабораторная работа №8</w:t>
      </w:r>
    </w:p>
    <w:p w14:paraId="53D72C2D" w14:textId="77777777" w:rsidR="00806157" w:rsidRDefault="004472C7">
      <w:pPr>
        <w:pStyle w:val="a5"/>
      </w:pPr>
      <w:r>
        <w:t>Модель конкуренции двух фирм</w:t>
      </w:r>
    </w:p>
    <w:p w14:paraId="53D72C2E" w14:textId="77777777" w:rsidR="00806157" w:rsidRDefault="004472C7">
      <w:pPr>
        <w:pStyle w:val="Author"/>
      </w:pPr>
      <w:r>
        <w:t>Исаханян Эдуард Тигранович</w:t>
      </w:r>
    </w:p>
    <w:p w14:paraId="53D72C2F" w14:textId="77777777" w:rsidR="00806157" w:rsidRDefault="004472C7">
      <w:pPr>
        <w:pStyle w:val="a6"/>
      </w:pPr>
      <w:r>
        <w:t>2022 April 2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483205206"/>
        <w:docPartObj>
          <w:docPartGallery w:val="Table of Contents"/>
          <w:docPartUnique/>
        </w:docPartObj>
      </w:sdtPr>
      <w:sdtEndPr/>
      <w:sdtContent>
        <w:p w14:paraId="53D72C30" w14:textId="77777777" w:rsidR="00806157" w:rsidRDefault="004472C7">
          <w:pPr>
            <w:pStyle w:val="ae"/>
          </w:pPr>
          <w:r>
            <w:t>Содержание</w:t>
          </w:r>
        </w:p>
        <w:p w14:paraId="544ADB2B" w14:textId="34FDBC67" w:rsidR="00380606" w:rsidRDefault="004472C7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9816349" w:history="1">
            <w:r w:rsidR="00380606" w:rsidRPr="001F2902">
              <w:rPr>
                <w:rStyle w:val="ad"/>
                <w:noProof/>
              </w:rPr>
              <w:t>Цель работы</w:t>
            </w:r>
            <w:r w:rsidR="00380606">
              <w:rPr>
                <w:noProof/>
                <w:webHidden/>
              </w:rPr>
              <w:tab/>
            </w:r>
            <w:r w:rsidR="00380606">
              <w:rPr>
                <w:noProof/>
                <w:webHidden/>
              </w:rPr>
              <w:fldChar w:fldCharType="begin"/>
            </w:r>
            <w:r w:rsidR="00380606">
              <w:rPr>
                <w:noProof/>
                <w:webHidden/>
              </w:rPr>
              <w:instrText xml:space="preserve"> PAGEREF _Toc99816349 \h </w:instrText>
            </w:r>
            <w:r w:rsidR="00380606">
              <w:rPr>
                <w:noProof/>
                <w:webHidden/>
              </w:rPr>
            </w:r>
            <w:r w:rsidR="00380606">
              <w:rPr>
                <w:noProof/>
                <w:webHidden/>
              </w:rPr>
              <w:fldChar w:fldCharType="separate"/>
            </w:r>
            <w:r w:rsidR="00380606">
              <w:rPr>
                <w:noProof/>
                <w:webHidden/>
              </w:rPr>
              <w:t>1</w:t>
            </w:r>
            <w:r w:rsidR="00380606">
              <w:rPr>
                <w:noProof/>
                <w:webHidden/>
              </w:rPr>
              <w:fldChar w:fldCharType="end"/>
            </w:r>
          </w:hyperlink>
        </w:p>
        <w:p w14:paraId="56C6E10E" w14:textId="07B058E0" w:rsidR="00380606" w:rsidRDefault="0038060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9816350" w:history="1">
            <w:r w:rsidRPr="001F2902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_Toc99816350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4A729" w14:textId="06659A40" w:rsidR="00380606" w:rsidRDefault="0038060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9816351" w:history="1">
            <w:r w:rsidRPr="001F2902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_Toc99816351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D97E6" w14:textId="2F765DB7" w:rsidR="00380606" w:rsidRDefault="00380606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99816352" w:history="1">
            <w:r w:rsidRPr="001F2902">
              <w:rPr>
                <w:rStyle w:val="ad"/>
                <w:noProof/>
              </w:rPr>
              <w:t>Обозначение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_Toc99816352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941C0" w14:textId="7728EA98" w:rsidR="00380606" w:rsidRDefault="0038060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9816353" w:history="1">
            <w:r w:rsidRPr="001F2902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_Toc99816353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C2B81" w14:textId="3D6EA86C" w:rsidR="00380606" w:rsidRDefault="0038060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9816354" w:history="1">
            <w:r w:rsidRPr="001F2902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_Toc99816354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DDC04" w14:textId="5DA52108" w:rsidR="00380606" w:rsidRDefault="0038060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9816355" w:history="1">
            <w:r w:rsidRPr="001F2902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_Toc99816355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72C31" w14:textId="0D2E4B5D" w:rsidR="00806157" w:rsidRDefault="004472C7">
          <w:r>
            <w:fldChar w:fldCharType="end"/>
          </w:r>
        </w:p>
      </w:sdtContent>
    </w:sdt>
    <w:p w14:paraId="53D72C32" w14:textId="77777777" w:rsidR="00806157" w:rsidRDefault="004472C7">
      <w:pPr>
        <w:pStyle w:val="1"/>
      </w:pPr>
      <w:bookmarkStart w:id="0" w:name="цель-работы"/>
      <w:bookmarkStart w:id="1" w:name="_Toc99816349"/>
      <w:r>
        <w:t>Цель работы</w:t>
      </w:r>
      <w:bookmarkEnd w:id="1"/>
    </w:p>
    <w:p w14:paraId="53D72C33" w14:textId="77777777" w:rsidR="00806157" w:rsidRDefault="004472C7">
      <w:pPr>
        <w:pStyle w:val="FirstParagraph"/>
      </w:pPr>
      <w:r>
        <w:t>Цель данной лабораторной работы научиться строить модель конкуренции двух фирм для двух случаев без учета социально-психологического фактора и с учетом социально-психологического фактора.</w:t>
      </w:r>
    </w:p>
    <w:p w14:paraId="53D72C34" w14:textId="77777777" w:rsidR="00806157" w:rsidRDefault="004472C7">
      <w:pPr>
        <w:pStyle w:val="1"/>
      </w:pPr>
      <w:bookmarkStart w:id="2" w:name="задание"/>
      <w:bookmarkStart w:id="3" w:name="_Toc99816350"/>
      <w:bookmarkEnd w:id="0"/>
      <w:r>
        <w:t>Задание</w:t>
      </w:r>
      <w:bookmarkEnd w:id="3"/>
    </w:p>
    <w:p w14:paraId="53D72C35" w14:textId="77777777" w:rsidR="00806157" w:rsidRDefault="004472C7">
      <w:pPr>
        <w:pStyle w:val="Compact"/>
        <w:numPr>
          <w:ilvl w:val="0"/>
          <w:numId w:val="2"/>
        </w:numPr>
      </w:pPr>
      <w:r>
        <w:t>Построить графики изменения оборотных средств фирмы 1 и фирм</w:t>
      </w:r>
      <w:r>
        <w:t>ы 2 без учета постоянных издержек и с веденной нормировкой для случая 1.</w:t>
      </w:r>
      <w:r>
        <w:br/>
      </w:r>
    </w:p>
    <w:p w14:paraId="53D72C36" w14:textId="77777777" w:rsidR="00806157" w:rsidRDefault="004472C7">
      <w:pPr>
        <w:pStyle w:val="Compact"/>
        <w:numPr>
          <w:ilvl w:val="0"/>
          <w:numId w:val="2"/>
        </w:numPr>
      </w:pPr>
      <w:r>
        <w:t>Построить графики изменения оборотных средств фирмы 1 и фирмы 2 без учета постоянных издержек и с веденной нормировкой для случая 2.</w:t>
      </w:r>
    </w:p>
    <w:p w14:paraId="53D72C37" w14:textId="77777777" w:rsidR="00806157" w:rsidRDefault="004472C7">
      <w:pPr>
        <w:pStyle w:val="1"/>
      </w:pPr>
      <w:bookmarkStart w:id="4" w:name="теоретическое-введение"/>
      <w:bookmarkStart w:id="5" w:name="_Toc99816351"/>
      <w:bookmarkEnd w:id="2"/>
      <w:r>
        <w:t>Теоретическое введение</w:t>
      </w:r>
      <w:bookmarkEnd w:id="5"/>
    </w:p>
    <w:p w14:paraId="53D72C38" w14:textId="77777777" w:rsidR="00806157" w:rsidRDefault="004472C7">
      <w:pPr>
        <w:pStyle w:val="FirstParagraph"/>
      </w:pPr>
      <w:r>
        <w:t>Система уравнений для перв</w:t>
      </w:r>
      <w:r>
        <w:t>ого случая (без учета социально-психологического фактора)</w:t>
      </w:r>
      <w:r>
        <w:rPr>
          <w:rStyle w:val="ac"/>
        </w:rPr>
        <w:footnoteReference w:id="1"/>
      </w:r>
      <w:r>
        <w:t>:</w:t>
      </w:r>
    </w:p>
    <w:p w14:paraId="53D72C39" w14:textId="77777777" w:rsidR="00806157" w:rsidRDefault="004472C7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53D72C3A" w14:textId="77777777" w:rsidR="00806157" w:rsidRDefault="004472C7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53D72C3B" w14:textId="77777777" w:rsidR="00806157" w:rsidRDefault="004472C7">
      <w:pPr>
        <w:pStyle w:val="FirstParagraph"/>
      </w:pPr>
      <w:r>
        <w:t>где</w:t>
      </w:r>
      <w:r>
        <w:br/>
      </w:r>
    </w:p>
    <w:p w14:paraId="53D72C3C" w14:textId="77777777" w:rsidR="00806157" w:rsidRDefault="004472C7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Nq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53D72C3D" w14:textId="77777777" w:rsidR="00806157" w:rsidRDefault="004472C7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Nq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53D72C3E" w14:textId="77777777" w:rsidR="00806157" w:rsidRDefault="004472C7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Nq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53D72C3F" w14:textId="77777777" w:rsidR="00806157" w:rsidRDefault="004472C7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53D72C40" w14:textId="77777777" w:rsidR="00806157" w:rsidRDefault="004472C7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53D72C41" w14:textId="77777777" w:rsidR="00806157" w:rsidRDefault="004472C7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53D72C42" w14:textId="77777777" w:rsidR="00806157" w:rsidRDefault="004472C7">
      <w:pPr>
        <w:pStyle w:val="3"/>
      </w:pPr>
      <w:bookmarkStart w:id="6" w:name="обозначение"/>
      <w:bookmarkStart w:id="7" w:name="_Toc99816352"/>
      <w:r>
        <w:t>Обозначение</w:t>
      </w:r>
      <w:bookmarkEnd w:id="7"/>
    </w:p>
    <w:p w14:paraId="53D72C43" w14:textId="77777777" w:rsidR="00806157" w:rsidRDefault="004472C7">
      <w:pPr>
        <w:pStyle w:val="Compact"/>
        <w:numPr>
          <w:ilvl w:val="0"/>
          <w:numId w:val="3"/>
        </w:numPr>
      </w:pPr>
      <w:r>
        <w:t>N – число потребителей производимого продукта;</w:t>
      </w:r>
      <w:r>
        <w:br/>
      </w:r>
    </w:p>
    <w:p w14:paraId="53D72C44" w14:textId="77777777" w:rsidR="00806157" w:rsidRDefault="004472C7">
      <w:pPr>
        <w:pStyle w:val="Compact"/>
        <w:numPr>
          <w:ilvl w:val="0"/>
          <w:numId w:val="3"/>
        </w:numPr>
      </w:pPr>
      <m:oMath>
        <m:r>
          <w:rPr>
            <w:rFonts w:ascii="Cambria Math" w:hAnsi="Cambria Math"/>
          </w:rPr>
          <m:t>τ</m:t>
        </m:r>
      </m:oMath>
      <w:r>
        <w:t xml:space="preserve"> – длительность производственного цикла;</w:t>
      </w:r>
      <w:r>
        <w:br/>
      </w:r>
    </w:p>
    <w:p w14:paraId="53D72C45" w14:textId="77777777" w:rsidR="00806157" w:rsidRDefault="004472C7">
      <w:pPr>
        <w:pStyle w:val="Compact"/>
        <w:numPr>
          <w:ilvl w:val="0"/>
          <w:numId w:val="3"/>
        </w:numPr>
      </w:pPr>
      <w:r>
        <w:t>p – рыночная цена товара;</w:t>
      </w:r>
      <w:r>
        <w:br/>
      </w:r>
    </w:p>
    <w:p w14:paraId="53D72C46" w14:textId="77777777" w:rsidR="00806157" w:rsidRDefault="004472C7">
      <w:pPr>
        <w:pStyle w:val="Compact"/>
        <w:numPr>
          <w:ilvl w:val="0"/>
          <w:numId w:val="3"/>
        </w:numPr>
      </w:pPr>
      <w:r>
        <w:t>p̃ – себестоимость продукта, то есть переменные издержки на производство единицы продукции;</w:t>
      </w:r>
      <w:r>
        <w:br/>
      </w:r>
    </w:p>
    <w:p w14:paraId="53D72C47" w14:textId="77777777" w:rsidR="00806157" w:rsidRDefault="004472C7">
      <w:pPr>
        <w:pStyle w:val="Compact"/>
        <w:numPr>
          <w:ilvl w:val="0"/>
          <w:numId w:val="3"/>
        </w:numPr>
      </w:pPr>
      <w:r>
        <w:t>q – максимальная потребность одного человека в продукте в единицу времени.</w:t>
      </w:r>
    </w:p>
    <w:p w14:paraId="53D72C48" w14:textId="77777777" w:rsidR="00806157" w:rsidRDefault="004472C7">
      <w:pPr>
        <w:pStyle w:val="1"/>
      </w:pPr>
      <w:bookmarkStart w:id="8" w:name="выполнение-лабораторной-работы"/>
      <w:bookmarkStart w:id="9" w:name="_Toc99816353"/>
      <w:bookmarkEnd w:id="4"/>
      <w:bookmarkEnd w:id="6"/>
      <w:r>
        <w:t>Выполнение лабораторной работы</w:t>
      </w:r>
      <w:bookmarkEnd w:id="9"/>
    </w:p>
    <w:p w14:paraId="53D72C49" w14:textId="77777777" w:rsidR="00806157" w:rsidRDefault="004472C7">
      <w:pPr>
        <w:numPr>
          <w:ilvl w:val="0"/>
          <w:numId w:val="4"/>
        </w:numPr>
      </w:pPr>
      <w:r>
        <w:t>Записываем начальные данные (рис. 1):</w:t>
      </w:r>
    </w:p>
    <w:p w14:paraId="53D72C4A" w14:textId="77777777" w:rsidR="00806157" w:rsidRDefault="004472C7">
      <w:pPr>
        <w:pStyle w:val="CaptionedFigure"/>
        <w:numPr>
          <w:ilvl w:val="0"/>
          <w:numId w:val="1"/>
        </w:numPr>
      </w:pPr>
      <w:bookmarkStart w:id="10" w:name="fig:001"/>
      <w:r>
        <w:rPr>
          <w:noProof/>
        </w:rPr>
        <w:lastRenderedPageBreak/>
        <w:drawing>
          <wp:inline distT="0" distB="0" distL="0" distR="0" wp14:anchorId="53D72C5F" wp14:editId="53D72C60">
            <wp:extent cx="3780544" cy="1736591"/>
            <wp:effectExtent l="0" t="0" r="0" b="0"/>
            <wp:docPr id="1" name="Picture" descr="Figure 1: Начальные данны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544" cy="1736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53D72C4B" w14:textId="77777777" w:rsidR="00806157" w:rsidRDefault="004472C7">
      <w:pPr>
        <w:pStyle w:val="ImageCaption"/>
        <w:numPr>
          <w:ilvl w:val="0"/>
          <w:numId w:val="1"/>
        </w:numPr>
      </w:pPr>
      <w:r>
        <w:t>Figure 1: Начальн</w:t>
      </w:r>
      <w:r>
        <w:t>ые данные</w:t>
      </w:r>
    </w:p>
    <w:p w14:paraId="53D72C4C" w14:textId="77777777" w:rsidR="00806157" w:rsidRDefault="004472C7">
      <w:pPr>
        <w:numPr>
          <w:ilvl w:val="0"/>
          <w:numId w:val="4"/>
        </w:numPr>
      </w:pPr>
      <w:r>
        <w:t>Далее записываем параметры (рис. 2):</w:t>
      </w:r>
    </w:p>
    <w:p w14:paraId="53D72C4D" w14:textId="77777777" w:rsidR="00806157" w:rsidRDefault="004472C7">
      <w:pPr>
        <w:pStyle w:val="CaptionedFigure"/>
        <w:numPr>
          <w:ilvl w:val="0"/>
          <w:numId w:val="1"/>
        </w:numPr>
      </w:pPr>
      <w:bookmarkStart w:id="11" w:name="fig:002"/>
      <w:r>
        <w:rPr>
          <w:noProof/>
        </w:rPr>
        <w:drawing>
          <wp:inline distT="0" distB="0" distL="0" distR="0" wp14:anchorId="53D72C61" wp14:editId="53D72C62">
            <wp:extent cx="5334000" cy="931260"/>
            <wp:effectExtent l="0" t="0" r="0" b="0"/>
            <wp:docPr id="2" name="Picture" descr="Figure 2: Параметр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image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1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53D72C4E" w14:textId="77777777" w:rsidR="00806157" w:rsidRDefault="004472C7">
      <w:pPr>
        <w:pStyle w:val="ImageCaption"/>
        <w:numPr>
          <w:ilvl w:val="0"/>
          <w:numId w:val="1"/>
        </w:numPr>
      </w:pPr>
      <w:r>
        <w:t>Figure 2: Параметры</w:t>
      </w:r>
    </w:p>
    <w:p w14:paraId="53D72C4F" w14:textId="77777777" w:rsidR="00806157" w:rsidRDefault="004472C7">
      <w:pPr>
        <w:numPr>
          <w:ilvl w:val="0"/>
          <w:numId w:val="4"/>
        </w:numPr>
      </w:pPr>
      <w:r>
        <w:t>Записываем дифференциальное уравнение (рис. 3):</w:t>
      </w:r>
    </w:p>
    <w:p w14:paraId="53D72C50" w14:textId="77777777" w:rsidR="00806157" w:rsidRDefault="004472C7">
      <w:pPr>
        <w:pStyle w:val="CaptionedFigure"/>
        <w:numPr>
          <w:ilvl w:val="0"/>
          <w:numId w:val="1"/>
        </w:numPr>
      </w:pPr>
      <w:bookmarkStart w:id="12" w:name="fig:003"/>
      <w:r>
        <w:rPr>
          <w:noProof/>
        </w:rPr>
        <w:drawing>
          <wp:inline distT="0" distB="0" distL="0" distR="0" wp14:anchorId="53D72C63" wp14:editId="53D72C64">
            <wp:extent cx="5334000" cy="1424126"/>
            <wp:effectExtent l="0" t="0" r="0" b="0"/>
            <wp:docPr id="3" name="Picture" descr="Figure 3: ДУ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image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4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53D72C51" w14:textId="77777777" w:rsidR="00806157" w:rsidRDefault="004472C7">
      <w:pPr>
        <w:pStyle w:val="ImageCaption"/>
        <w:numPr>
          <w:ilvl w:val="0"/>
          <w:numId w:val="1"/>
        </w:numPr>
      </w:pPr>
      <w:r>
        <w:t>Figure 3: ДУ</w:t>
      </w:r>
    </w:p>
    <w:p w14:paraId="53D72C52" w14:textId="77777777" w:rsidR="00806157" w:rsidRDefault="004472C7">
      <w:pPr>
        <w:numPr>
          <w:ilvl w:val="0"/>
          <w:numId w:val="4"/>
        </w:numPr>
      </w:pPr>
      <w:r>
        <w:t>Построим графики изменения оборотных средств фирмы 1 и фирмы 2 для случая без учета социально-психологического фактора (рис.</w:t>
      </w:r>
      <w:r>
        <w:t xml:space="preserve"> 4):</w:t>
      </w:r>
    </w:p>
    <w:p w14:paraId="53D72C53" w14:textId="77777777" w:rsidR="00806157" w:rsidRDefault="004472C7">
      <w:pPr>
        <w:pStyle w:val="CaptionedFigure"/>
        <w:numPr>
          <w:ilvl w:val="0"/>
          <w:numId w:val="1"/>
        </w:numPr>
      </w:pPr>
      <w:bookmarkStart w:id="13" w:name="fig:004"/>
      <w:r>
        <w:rPr>
          <w:noProof/>
        </w:rPr>
        <w:drawing>
          <wp:inline distT="0" distB="0" distL="0" distR="0" wp14:anchorId="53D72C65" wp14:editId="53D72C66">
            <wp:extent cx="5334000" cy="1879386"/>
            <wp:effectExtent l="0" t="0" r="0" b="0"/>
            <wp:docPr id="4" name="Picture" descr="Figure 4: График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image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9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53D72C54" w14:textId="77777777" w:rsidR="00806157" w:rsidRDefault="004472C7">
      <w:pPr>
        <w:pStyle w:val="ImageCaption"/>
        <w:numPr>
          <w:ilvl w:val="0"/>
          <w:numId w:val="1"/>
        </w:numPr>
      </w:pPr>
      <w:r>
        <w:t>Figure 4: График</w:t>
      </w:r>
    </w:p>
    <w:p w14:paraId="53D72C55" w14:textId="77777777" w:rsidR="00806157" w:rsidRDefault="004472C7">
      <w:pPr>
        <w:numPr>
          <w:ilvl w:val="0"/>
          <w:numId w:val="4"/>
        </w:numPr>
      </w:pPr>
      <w:r>
        <w:lastRenderedPageBreak/>
        <w:t>Далее изменяем наше дифференциальное уравнение (рис. 5):</w:t>
      </w:r>
    </w:p>
    <w:p w14:paraId="53D72C56" w14:textId="77777777" w:rsidR="00806157" w:rsidRDefault="004472C7">
      <w:pPr>
        <w:pStyle w:val="CaptionedFigure"/>
        <w:numPr>
          <w:ilvl w:val="0"/>
          <w:numId w:val="1"/>
        </w:numPr>
      </w:pPr>
      <w:bookmarkStart w:id="14" w:name="fig:005"/>
      <w:r>
        <w:rPr>
          <w:noProof/>
        </w:rPr>
        <w:drawing>
          <wp:inline distT="0" distB="0" distL="0" distR="0" wp14:anchorId="53D72C67" wp14:editId="53D72C68">
            <wp:extent cx="5334000" cy="1516435"/>
            <wp:effectExtent l="0" t="0" r="0" b="0"/>
            <wp:docPr id="5" name="Picture" descr="Figure 5: Новое ДУ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image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6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53D72C57" w14:textId="77777777" w:rsidR="00806157" w:rsidRDefault="004472C7">
      <w:pPr>
        <w:pStyle w:val="ImageCaption"/>
        <w:numPr>
          <w:ilvl w:val="0"/>
          <w:numId w:val="1"/>
        </w:numPr>
      </w:pPr>
      <w:r>
        <w:t>Figure 5: Новое ДУ</w:t>
      </w:r>
    </w:p>
    <w:p w14:paraId="53D72C58" w14:textId="77777777" w:rsidR="00806157" w:rsidRDefault="004472C7">
      <w:pPr>
        <w:numPr>
          <w:ilvl w:val="0"/>
          <w:numId w:val="4"/>
        </w:numPr>
      </w:pPr>
      <w:r>
        <w:t>Построим графики изменения оборотных средств фирмы 1 и фирмы 2 для случая с учетом социально-психологического фактора (рис. 6):</w:t>
      </w:r>
    </w:p>
    <w:p w14:paraId="53D72C59" w14:textId="77777777" w:rsidR="00806157" w:rsidRDefault="004472C7">
      <w:pPr>
        <w:pStyle w:val="CaptionedFigure"/>
        <w:numPr>
          <w:ilvl w:val="0"/>
          <w:numId w:val="1"/>
        </w:numPr>
      </w:pPr>
      <w:bookmarkStart w:id="15" w:name="fig:006"/>
      <w:r>
        <w:rPr>
          <w:noProof/>
        </w:rPr>
        <w:drawing>
          <wp:inline distT="0" distB="0" distL="0" distR="0" wp14:anchorId="53D72C69" wp14:editId="53D72C6A">
            <wp:extent cx="5334000" cy="1956812"/>
            <wp:effectExtent l="0" t="0" r="0" b="0"/>
            <wp:docPr id="6" name="Picture" descr="Figure 6: График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image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6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14:paraId="53D72C5A" w14:textId="77777777" w:rsidR="00806157" w:rsidRDefault="004472C7">
      <w:pPr>
        <w:pStyle w:val="ImageCaption"/>
        <w:numPr>
          <w:ilvl w:val="0"/>
          <w:numId w:val="1"/>
        </w:numPr>
      </w:pPr>
      <w:r>
        <w:t>Figure 6: График</w:t>
      </w:r>
    </w:p>
    <w:p w14:paraId="53D72C5B" w14:textId="77777777" w:rsidR="00806157" w:rsidRDefault="004472C7">
      <w:pPr>
        <w:pStyle w:val="1"/>
      </w:pPr>
      <w:bookmarkStart w:id="16" w:name="выводы"/>
      <w:bookmarkStart w:id="17" w:name="_Toc99816354"/>
      <w:bookmarkEnd w:id="8"/>
      <w:r>
        <w:t>Выводы</w:t>
      </w:r>
      <w:bookmarkEnd w:id="17"/>
    </w:p>
    <w:p w14:paraId="53D72C5C" w14:textId="77777777" w:rsidR="00806157" w:rsidRDefault="004472C7">
      <w:pPr>
        <w:pStyle w:val="FirstParagraph"/>
      </w:pPr>
      <w:r>
        <w:t>В ходе работы, мы научились строить модель конкуренции двух фирм для двух случаев без учета социально-психологического фактора и с учетом социально-психологического фактора, также построили эти графики.</w:t>
      </w:r>
    </w:p>
    <w:p w14:paraId="53D72C5D" w14:textId="77777777" w:rsidR="00806157" w:rsidRDefault="004472C7">
      <w:pPr>
        <w:pStyle w:val="1"/>
      </w:pPr>
      <w:bookmarkStart w:id="18" w:name="список-литературы"/>
      <w:bookmarkStart w:id="19" w:name="_Toc99816355"/>
      <w:bookmarkEnd w:id="16"/>
      <w:r>
        <w:t>Список литературы</w:t>
      </w:r>
      <w:bookmarkEnd w:id="19"/>
    </w:p>
    <w:p w14:paraId="53D72C5E" w14:textId="77777777" w:rsidR="00806157" w:rsidRDefault="004472C7">
      <w:pPr>
        <w:pStyle w:val="Compact"/>
        <w:numPr>
          <w:ilvl w:val="0"/>
          <w:numId w:val="5"/>
        </w:numPr>
      </w:pPr>
      <w:r>
        <w:t>Методические материалы к лабораторн</w:t>
      </w:r>
      <w:r>
        <w:t>ой работе, представленные на сайте “ТУИС РУДН” https://esystem.rudn.ru/</w:t>
      </w:r>
      <w:r>
        <w:br/>
        <w:t>::: {#refs} :::</w:t>
      </w:r>
      <w:bookmarkEnd w:id="18"/>
    </w:p>
    <w:sectPr w:rsidR="00806157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39299" w14:textId="77777777" w:rsidR="004472C7" w:rsidRDefault="004472C7">
      <w:pPr>
        <w:spacing w:after="0"/>
      </w:pPr>
      <w:r>
        <w:separator/>
      </w:r>
    </w:p>
  </w:endnote>
  <w:endnote w:type="continuationSeparator" w:id="0">
    <w:p w14:paraId="6D2962FC" w14:textId="77777777" w:rsidR="004472C7" w:rsidRDefault="004472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6C8A1" w14:textId="77777777" w:rsidR="004472C7" w:rsidRDefault="004472C7">
      <w:r>
        <w:separator/>
      </w:r>
    </w:p>
  </w:footnote>
  <w:footnote w:type="continuationSeparator" w:id="0">
    <w:p w14:paraId="7FC3E3CF" w14:textId="77777777" w:rsidR="004472C7" w:rsidRDefault="004472C7">
      <w:r>
        <w:continuationSeparator/>
      </w:r>
    </w:p>
  </w:footnote>
  <w:footnote w:id="1">
    <w:p w14:paraId="53D72C6D" w14:textId="77777777" w:rsidR="00806157" w:rsidRDefault="004472C7">
      <w:pPr>
        <w:pStyle w:val="a9"/>
      </w:pPr>
      <w:r>
        <w:rPr>
          <w:rStyle w:val="ac"/>
        </w:rPr>
        <w:footnoteRef/>
      </w:r>
      <w:r>
        <w:t xml:space="preserve"> Методические материалы к лабораторной работе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66D0904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018CADF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71315DCA"/>
    <w:multiLevelType w:val="multilevel"/>
    <w:tmpl w:val="0734CD4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80606"/>
    <w:rsid w:val="004472C7"/>
    <w:rsid w:val="004E29B3"/>
    <w:rsid w:val="00590D07"/>
    <w:rsid w:val="00784D58"/>
    <w:rsid w:val="00806157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72C2C"/>
  <w15:docId w15:val="{7444A63C-F096-427B-95BC-9E6A6616C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380606"/>
    <w:pPr>
      <w:spacing w:after="100"/>
    </w:pPr>
  </w:style>
  <w:style w:type="paragraph" w:styleId="30">
    <w:name w:val="toc 3"/>
    <w:basedOn w:val="a"/>
    <w:next w:val="a"/>
    <w:autoRedefine/>
    <w:uiPriority w:val="39"/>
    <w:unhideWhenUsed/>
    <w:rsid w:val="0038060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Исаханян Эдуард Тигранович</dc:creator>
  <cp:keywords/>
  <cp:lastModifiedBy>Эдик Исаханян</cp:lastModifiedBy>
  <cp:revision>2</cp:revision>
  <dcterms:created xsi:type="dcterms:W3CDTF">2022-04-02T11:49:00Z</dcterms:created>
  <dcterms:modified xsi:type="dcterms:W3CDTF">2022-04-02T15:25:00Z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ate">
    <vt:lpwstr>2022 April 2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group">
    <vt:lpwstr>NFIbd-01-19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institute">
    <vt:lpwstr>RUDN University, Moscow, Russian Federation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Listing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List of Figures</vt:lpwstr>
  </property>
  <property fmtid="{D5CDD505-2E9C-101B-9397-08002B2CF9AE}" pid="41" name="lolTitle">
    <vt:lpwstr>List of Listings</vt:lpwstr>
  </property>
  <property fmtid="{D5CDD505-2E9C-101B-9397-08002B2CF9AE}" pid="42" name="lot">
    <vt:lpwstr>True</vt:lpwstr>
  </property>
  <property fmtid="{D5CDD505-2E9C-101B-9397-08002B2CF9AE}" pid="43" name="lotTitle">
    <vt:lpwstr>List of Tables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Модель конкуренции двух фирм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Table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title">
    <vt:lpwstr>Содержание</vt:lpwstr>
  </property>
  <property fmtid="{D5CDD505-2E9C-101B-9397-08002B2CF9AE}" pid="85" name="toc_depth">
    <vt:lpwstr>2</vt:lpwstr>
  </property>
</Properties>
</file>