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7.png" ContentType="image/png"/>
  <Override PartName="/word/media/rId45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Исаханян</w:t>
      </w:r>
      <w:r>
        <w:t xml:space="preserve"> </w:t>
      </w:r>
      <w:r>
        <w:t xml:space="preserve">Эдуард</w:t>
      </w:r>
      <w:r>
        <w:t xml:space="preserve"> </w:t>
      </w:r>
      <w:r>
        <w:t xml:space="preserve">Тигранович</w:t>
      </w:r>
    </w:p>
    <w:p>
      <w:pPr>
        <w:pStyle w:val="Date"/>
      </w:pPr>
      <w:r>
        <w:t xml:space="preserve">2022</w:t>
      </w:r>
      <w:r>
        <w:t xml:space="preserve"> </w:t>
      </w:r>
      <w:r>
        <w:t xml:space="preserve">Sep</w:t>
      </w:r>
      <w:r>
        <w:t xml:space="preserve"> </w:t>
      </w:r>
      <w:r>
        <w:t xml:space="preserve">10th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В ходе работы мы должны:</w:t>
      </w:r>
      <w:r>
        <w:br/>
      </w:r>
      <w:r>
        <w:t xml:space="preserve">1. Установить операционную систему на вирутальную машину VirtualBox;</w:t>
      </w:r>
      <w:r>
        <w:br/>
      </w:r>
      <w:r>
        <w:t xml:space="preserve">2. Настройка минимальных для работы сервисов.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Linux (Линукс) — это целое семейство операционных систем Unix с открытым исходным кодом, основанных на ядре Linux. Сюда входят все самые популярные системы на основе ОС, например: Ubuntu, Fedora, CentOS и другие. Их ещё называют дистрибутивами.</w:t>
      </w:r>
    </w:p>
    <w:p>
      <w:pPr>
        <w:pStyle w:val="BodyText"/>
      </w:pPr>
      <w:r>
        <w:t xml:space="preserve">Дистрибутив (distribute) — форма распространения программного обеспечения. В данном случае, форма распространения операционной системы Linux.</w:t>
      </w:r>
    </w:p>
    <w:p>
      <w:pPr>
        <w:pStyle w:val="BodyText"/>
      </w:pPr>
      <w:r>
        <w:t xml:space="preserve">Операционная система CentOS (сокращенно от английского «Community ENTerprise Operating System») — дистрибутив Linux, основанный на коммерческом дистрибутиве Red Hat Enterprise Linux компании Red Hat, который предназначен для корпоративного использования. Срок поддержки каждой версии CentOS составляет 10 лет. И хоть ОС разработана энтузиастами, но каждая версия обновляется каждые полгода.</w:t>
      </w:r>
    </w:p>
    <w:bookmarkEnd w:id="22"/>
    <w:bookmarkStart w:id="7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Откровем VirtualBox и создадим виртуальную машину с операционной сисемой Linux(рис. 1).</w:t>
      </w:r>
    </w:p>
    <w:p>
      <w:pPr>
        <w:pStyle w:val="CaptionedFigure"/>
      </w:pPr>
      <w:bookmarkStart w:id="24" w:name="fig:001"/>
      <w:r>
        <w:drawing>
          <wp:inline>
            <wp:extent cx="3964961" cy="3365606"/>
            <wp:effectExtent b="0" l="0" r="0" t="0"/>
            <wp:docPr descr="Figure 1: Создание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61" cy="3365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виртуальной машины</w:t>
      </w:r>
    </w:p>
    <w:p>
      <w:pPr>
        <w:pStyle w:val="BodyText"/>
      </w:pPr>
      <w:r>
        <w:t xml:space="preserve">Укажем размер основной памяти виртуальной машины — 1024 МБ(рис. 2).</w:t>
      </w:r>
    </w:p>
    <w:p>
      <w:pPr>
        <w:pStyle w:val="CaptionedFigure"/>
      </w:pPr>
      <w:bookmarkStart w:id="26" w:name="fig:002"/>
      <w:r>
        <w:drawing>
          <wp:inline>
            <wp:extent cx="3903489" cy="3304134"/>
            <wp:effectExtent b="0" l="0" r="0" t="0"/>
            <wp:docPr descr="Figure 2: ОЗУ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89" cy="330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ОЗУ</w:t>
      </w:r>
    </w:p>
    <w:p>
      <w:pPr>
        <w:pStyle w:val="BodyText"/>
      </w:pPr>
      <w:r>
        <w:t xml:space="preserve">Создадим новый виртуальный жесткий диск и зададим конфигурацию жесткого диска — загрузочный, VDI (VirtualBox</w:t>
      </w:r>
      <w:r>
        <w:t xml:space="preserve"> </w:t>
      </w:r>
      <w:r>
        <w:t xml:space="preserve">Disk Image), динамический виртуальный диск. Зададим размер диска — 20 ГБ и его расположение(рис. 3 - 6).</w:t>
      </w:r>
    </w:p>
    <w:p>
      <w:pPr>
        <w:pStyle w:val="CaptionedFigure"/>
      </w:pPr>
      <w:bookmarkStart w:id="28" w:name="fig:003"/>
      <w:r>
        <w:drawing>
          <wp:inline>
            <wp:extent cx="3895805" cy="3281082"/>
            <wp:effectExtent b="0" l="0" r="0" t="0"/>
            <wp:docPr descr="Figure 3: Создание нового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805" cy="3281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Создание нового жесткого диска</w:t>
      </w:r>
    </w:p>
    <w:p>
      <w:pPr>
        <w:pStyle w:val="CaptionedFigure"/>
      </w:pPr>
      <w:bookmarkStart w:id="30" w:name="fig:004"/>
      <w:r>
        <w:drawing>
          <wp:inline>
            <wp:extent cx="5155986" cy="3826648"/>
            <wp:effectExtent b="0" l="0" r="0" t="0"/>
            <wp:docPr descr="Figure 4: Тип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86" cy="3826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Тип жесткого диска</w:t>
      </w:r>
    </w:p>
    <w:p>
      <w:pPr>
        <w:pStyle w:val="CaptionedFigure"/>
      </w:pPr>
      <w:bookmarkStart w:id="32" w:name="fig:005"/>
      <w:r>
        <w:drawing>
          <wp:inline>
            <wp:extent cx="5086830" cy="3734440"/>
            <wp:effectExtent b="0" l="0" r="0" t="0"/>
            <wp:docPr descr="Figure 5: Формат хранения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30" cy="3734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Формат хранения жесткого диска</w:t>
      </w:r>
    </w:p>
    <w:p>
      <w:pPr>
        <w:pStyle w:val="CaptionedFigure"/>
      </w:pPr>
      <w:bookmarkStart w:id="34" w:name="fig:006"/>
      <w:r>
        <w:drawing>
          <wp:inline>
            <wp:extent cx="5163670" cy="3688336"/>
            <wp:effectExtent b="0" l="0" r="0" t="0"/>
            <wp:docPr descr="Figure 6: Размер и расположение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70" cy="368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Размер и расположение жесткого диска</w:t>
      </w:r>
    </w:p>
    <w:p>
      <w:pPr>
        <w:pStyle w:val="BodyText"/>
      </w:pPr>
      <w:r>
        <w:t xml:space="preserve">Добавим новый привод оптических дисков и выберем нужный образ(рис. 7).</w:t>
      </w:r>
    </w:p>
    <w:p>
      <w:pPr>
        <w:pStyle w:val="CaptionedFigure"/>
      </w:pPr>
      <w:bookmarkStart w:id="36" w:name="fig:007"/>
      <w:r>
        <w:drawing>
          <wp:inline>
            <wp:extent cx="5334000" cy="3699180"/>
            <wp:effectExtent b="0" l="0" r="0" t="0"/>
            <wp:docPr descr="Figure 7: Новый привод оптических дисков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9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Новый привод оптических дисков</w:t>
      </w:r>
    </w:p>
    <w:p>
      <w:pPr>
        <w:pStyle w:val="BodyText"/>
      </w:pPr>
      <w:r>
        <w:t xml:space="preserve">Запустим виртуальную машину Centos и установим систему (рис. 8).</w:t>
      </w:r>
    </w:p>
    <w:p>
      <w:pPr>
        <w:pStyle w:val="CaptionedFigure"/>
      </w:pPr>
      <w:bookmarkStart w:id="38" w:name="fig:008"/>
      <w:r>
        <w:drawing>
          <wp:inline>
            <wp:extent cx="4917781" cy="4303058"/>
            <wp:effectExtent b="0" l="0" r="0" t="0"/>
            <wp:docPr descr="Figure 8: Запуск установки системы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81" cy="430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Запуск установки системы</w:t>
      </w:r>
    </w:p>
    <w:p>
      <w:pPr>
        <w:pStyle w:val="BodyText"/>
      </w:pPr>
      <w:r>
        <w:t xml:space="preserve">Установим русский язык по умолчанию (рис. 9).</w:t>
      </w:r>
    </w:p>
    <w:p>
      <w:pPr>
        <w:pStyle w:val="CaptionedFigure"/>
      </w:pPr>
      <w:bookmarkStart w:id="40" w:name="fig:009"/>
      <w:r>
        <w:drawing>
          <wp:inline>
            <wp:extent cx="5334000" cy="4624584"/>
            <wp:effectExtent b="0" l="0" r="0" t="0"/>
            <wp:docPr descr="Figure 9: Выбор языка для процесса установки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4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Выбор языка для процесса установки</w:t>
      </w:r>
    </w:p>
    <w:p>
      <w:pPr>
        <w:pStyle w:val="BodyText"/>
      </w:pPr>
      <w:r>
        <w:t xml:space="preserve">Укажем часовой пояс «Москва» (рис. 10).</w:t>
      </w:r>
    </w:p>
    <w:p>
      <w:pPr>
        <w:pStyle w:val="CaptionedFigure"/>
      </w:pPr>
      <w:bookmarkStart w:id="42" w:name="fig:010"/>
      <w:r>
        <w:drawing>
          <wp:inline>
            <wp:extent cx="5334000" cy="4579696"/>
            <wp:effectExtent b="0" l="0" r="0" t="0"/>
            <wp:docPr descr="Figure 10: Настройка часового пояса" title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9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Настройка часового пояса</w:t>
      </w:r>
    </w:p>
    <w:p>
      <w:pPr>
        <w:pStyle w:val="BodyText"/>
      </w:pPr>
      <w:r>
        <w:t xml:space="preserve">Установим сервер с GUI и средства разработки (рис. 11).</w:t>
      </w:r>
    </w:p>
    <w:p>
      <w:pPr>
        <w:pStyle w:val="CaptionedFigure"/>
      </w:pPr>
      <w:bookmarkStart w:id="44" w:name="fig:011"/>
      <w:r>
        <w:drawing>
          <wp:inline>
            <wp:extent cx="5334000" cy="4603590"/>
            <wp:effectExtent b="0" l="0" r="0" t="0"/>
            <wp:docPr descr="Figure 11: Выбор программ" title="" id="1" name="Picture"/>
            <a:graphic>
              <a:graphicData uri="http://schemas.openxmlformats.org/drawingml/2006/picture">
                <pic:pic>
                  <pic:nvPicPr>
                    <pic:cNvPr descr="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3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Выбор программ</w:t>
      </w:r>
    </w:p>
    <w:p>
      <w:pPr>
        <w:pStyle w:val="BodyText"/>
      </w:pPr>
      <w:r>
        <w:t xml:space="preserve">В качестве имени машины укажем «edikisakhanyan.localdomain» (рис. 12).</w:t>
      </w:r>
    </w:p>
    <w:p>
      <w:pPr>
        <w:pStyle w:val="CaptionedFigure"/>
      </w:pPr>
      <w:bookmarkStart w:id="46" w:name="fig:012"/>
      <w:r>
        <w:drawing>
          <wp:inline>
            <wp:extent cx="5334000" cy="4569124"/>
            <wp:effectExtent b="0" l="0" r="0" t="0"/>
            <wp:docPr descr="Figure 12: Указание сетевого имени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9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Указание сетевого имени виртуальной машины</w:t>
      </w:r>
    </w:p>
    <w:p>
      <w:pPr>
        <w:pStyle w:val="BodyText"/>
      </w:pPr>
      <w:r>
        <w:t xml:space="preserve">Отключим KDUMP (рис. 13).</w:t>
      </w:r>
    </w:p>
    <w:p>
      <w:pPr>
        <w:pStyle w:val="CaptionedFigure"/>
      </w:pPr>
      <w:bookmarkStart w:id="48" w:name="fig:013"/>
      <w:r>
        <w:drawing>
          <wp:inline>
            <wp:extent cx="5334000" cy="3802254"/>
            <wp:effectExtent b="0" l="0" r="0" t="0"/>
            <wp:docPr descr="Figure 13: Окно настройки установки: отключение KDUMP" title="" id="1" name="Picture"/>
            <a:graphic>
              <a:graphicData uri="http://schemas.openxmlformats.org/drawingml/2006/picture">
                <pic:pic>
                  <pic:nvPicPr>
                    <pic:cNvPr descr="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Окно настройки установки: отключение KDUMP</w:t>
      </w:r>
    </w:p>
    <w:p>
      <w:pPr>
        <w:pStyle w:val="BodyText"/>
      </w:pPr>
      <w:r>
        <w:t xml:space="preserve">Установим пароль для root (рис. 14).</w:t>
      </w:r>
    </w:p>
    <w:p>
      <w:pPr>
        <w:pStyle w:val="CaptionedFigure"/>
      </w:pPr>
      <w:bookmarkStart w:id="50" w:name="fig:014"/>
      <w:r>
        <w:drawing>
          <wp:inline>
            <wp:extent cx="5334000" cy="3744575"/>
            <wp:effectExtent b="0" l="0" r="0" t="0"/>
            <wp:docPr descr="Figure 14: Установка пароля для root" title="" id="1" name="Picture"/>
            <a:graphic>
              <a:graphicData uri="http://schemas.openxmlformats.org/drawingml/2006/picture">
                <pic:pic>
                  <pic:nvPicPr>
                    <pic:cNvPr descr="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14: Установка пароля для root</w:t>
      </w:r>
    </w:p>
    <w:p>
      <w:pPr>
        <w:pStyle w:val="BodyText"/>
      </w:pPr>
      <w:r>
        <w:t xml:space="preserve">Создадим пользователя (рис. 15).</w:t>
      </w:r>
    </w:p>
    <w:p>
      <w:pPr>
        <w:pStyle w:val="CaptionedFigure"/>
      </w:pPr>
      <w:bookmarkStart w:id="52" w:name="fig:015"/>
      <w:r>
        <w:drawing>
          <wp:inline>
            <wp:extent cx="5334000" cy="3571814"/>
            <wp:effectExtent b="0" l="0" r="0" t="0"/>
            <wp:docPr descr="Figure 15: Создание пользователя edikisakhanyan" title="" id="1" name="Picture"/>
            <a:graphic>
              <a:graphicData uri="http://schemas.openxmlformats.org/drawingml/2006/picture">
                <pic:pic>
                  <pic:nvPicPr>
                    <pic:cNvPr descr="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1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15: Создание пользователя edikisakhanyan</w:t>
      </w:r>
    </w:p>
    <w:p>
      <w:pPr>
        <w:pStyle w:val="BodyText"/>
      </w:pPr>
      <w:r>
        <w:t xml:space="preserve">После установки примем лицензию (рис. 16).</w:t>
      </w:r>
    </w:p>
    <w:p>
      <w:pPr>
        <w:pStyle w:val="CaptionedFigure"/>
      </w:pPr>
      <w:bookmarkStart w:id="54" w:name="fig:016"/>
      <w:r>
        <w:drawing>
          <wp:inline>
            <wp:extent cx="5334000" cy="4570085"/>
            <wp:effectExtent b="0" l="0" r="0" t="0"/>
            <wp:docPr descr="Figure 16: Принятие лицензии" title="" id="1" name="Picture"/>
            <a:graphic>
              <a:graphicData uri="http://schemas.openxmlformats.org/drawingml/2006/picture">
                <pic:pic>
                  <pic:nvPicPr>
                    <pic:cNvPr descr="image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0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16: Принятие лицензии</w:t>
      </w:r>
    </w:p>
    <w:p>
      <w:pPr>
        <w:pStyle w:val="BodyText"/>
      </w:pPr>
      <w:r>
        <w:t xml:space="preserve">Установим необходимые драйвера (рис. 17).</w:t>
      </w:r>
    </w:p>
    <w:p>
      <w:pPr>
        <w:pStyle w:val="CaptionedFigure"/>
      </w:pPr>
      <w:bookmarkStart w:id="56" w:name="fig:017"/>
      <w:r>
        <w:drawing>
          <wp:inline>
            <wp:extent cx="5334000" cy="1966575"/>
            <wp:effectExtent b="0" l="0" r="0" t="0"/>
            <wp:docPr descr="Figure 17: Установка драйверов" title="" id="1" name="Picture"/>
            <a:graphic>
              <a:graphicData uri="http://schemas.openxmlformats.org/drawingml/2006/picture">
                <pic:pic>
                  <pic:nvPicPr>
                    <pic:cNvPr descr="image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6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17: Установка драйверов</w:t>
      </w:r>
    </w:p>
    <w:p>
      <w:pPr>
        <w:pStyle w:val="BodyText"/>
      </w:pPr>
      <w:r>
        <w:t xml:space="preserve">Посмотрим всю информацию (рис. 18 - 19).</w:t>
      </w:r>
    </w:p>
    <w:p>
      <w:pPr>
        <w:pStyle w:val="CaptionedFigure"/>
      </w:pPr>
      <w:bookmarkStart w:id="58" w:name="fig:018"/>
      <w:r>
        <w:drawing>
          <wp:inline>
            <wp:extent cx="3396342" cy="353465"/>
            <wp:effectExtent b="0" l="0" r="0" t="0"/>
            <wp:docPr descr="Figure 18: dmseg | less" title="" id="1" name="Picture"/>
            <a:graphic>
              <a:graphicData uri="http://schemas.openxmlformats.org/drawingml/2006/picture">
                <pic:pic>
                  <pic:nvPicPr>
                    <pic:cNvPr descr="images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42" cy="353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18: dmseg | less</w:t>
      </w:r>
    </w:p>
    <w:p>
      <w:pPr>
        <w:pStyle w:val="CaptionedFigure"/>
      </w:pPr>
      <w:bookmarkStart w:id="60" w:name="fig:019"/>
      <w:r>
        <w:drawing>
          <wp:inline>
            <wp:extent cx="5334000" cy="3441290"/>
            <wp:effectExtent b="0" l="0" r="0" t="0"/>
            <wp:docPr descr="Figure 19: Вывод информации" title="" id="1" name="Picture"/>
            <a:graphic>
              <a:graphicData uri="http://schemas.openxmlformats.org/drawingml/2006/picture">
                <pic:pic>
                  <pic:nvPicPr>
                    <pic:cNvPr descr="image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1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19: Вывод информации</w:t>
      </w:r>
    </w:p>
    <w:p>
      <w:pPr>
        <w:pStyle w:val="BodyText"/>
      </w:pPr>
      <w:r>
        <w:t xml:space="preserve">С помощью команды grep -i " " найдем информацию на:</w:t>
      </w:r>
      <w:r>
        <w:t xml:space="preserve"> </w:t>
      </w:r>
      <w:r>
        <w:t xml:space="preserve">- Версию ядра Linux (Linux version)(рис. 20).</w:t>
      </w:r>
    </w:p>
    <w:p>
      <w:pPr>
        <w:pStyle w:val="CaptionedFigure"/>
      </w:pPr>
      <w:bookmarkStart w:id="62" w:name="fig:020"/>
      <w:r>
        <w:drawing>
          <wp:inline>
            <wp:extent cx="5334000" cy="488610"/>
            <wp:effectExtent b="0" l="0" r="0" t="0"/>
            <wp:docPr descr="Figure 20: Linux version" title="" id="1" name="Picture"/>
            <a:graphic>
              <a:graphicData uri="http://schemas.openxmlformats.org/drawingml/2006/picture">
                <pic:pic>
                  <pic:nvPicPr>
                    <pic:cNvPr descr="images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20: Linux version</w:t>
      </w:r>
    </w:p>
    <w:p>
      <w:pPr>
        <w:numPr>
          <w:ilvl w:val="0"/>
          <w:numId w:val="1001"/>
        </w:numPr>
      </w:pPr>
      <w:r>
        <w:t xml:space="preserve">Частоты процессора (Detected Mhz processor) и тип обнаруженного гипервизора (Hypervisor detected)(рис. 21).</w:t>
      </w:r>
    </w:p>
    <w:p>
      <w:pPr>
        <w:numPr>
          <w:ilvl w:val="0"/>
          <w:numId w:val="1000"/>
        </w:numPr>
        <w:pStyle w:val="CaptionedFigure"/>
      </w:pPr>
      <w:bookmarkStart w:id="64" w:name="fig:021"/>
      <w:r>
        <w:drawing>
          <wp:inline>
            <wp:extent cx="4233902" cy="883663"/>
            <wp:effectExtent b="0" l="0" r="0" t="0"/>
            <wp:docPr descr="Figure 21: Detected Mhz processor и Hypervisor detected" title="" id="1" name="Picture"/>
            <a:graphic>
              <a:graphicData uri="http://schemas.openxmlformats.org/drawingml/2006/picture">
                <pic:pic>
                  <pic:nvPicPr>
                    <pic:cNvPr descr="images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902" cy="883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numPr>
          <w:ilvl w:val="0"/>
          <w:numId w:val="1000"/>
        </w:numPr>
        <w:pStyle w:val="ImageCaption"/>
      </w:pPr>
      <w:r>
        <w:t xml:space="preserve">Figure 21: Detected Mhz processor и Hypervisor detected</w:t>
      </w:r>
    </w:p>
    <w:p>
      <w:pPr>
        <w:numPr>
          <w:ilvl w:val="0"/>
          <w:numId w:val="1001"/>
        </w:numPr>
      </w:pPr>
      <w:r>
        <w:t xml:space="preserve">Модель процессора (CPU0)(рис. 22).</w:t>
      </w:r>
    </w:p>
    <w:p>
      <w:pPr>
        <w:numPr>
          <w:ilvl w:val="0"/>
          <w:numId w:val="1000"/>
        </w:numPr>
        <w:pStyle w:val="CaptionedFigure"/>
      </w:pPr>
      <w:bookmarkStart w:id="66" w:name="fig:022"/>
      <w:r>
        <w:drawing>
          <wp:inline>
            <wp:extent cx="5334000" cy="381974"/>
            <wp:effectExtent b="0" l="0" r="0" t="0"/>
            <wp:docPr descr="Figure 22: CPU0" title="" id="1" name="Picture"/>
            <a:graphic>
              <a:graphicData uri="http://schemas.openxmlformats.org/drawingml/2006/picture">
                <pic:pic>
                  <pic:nvPicPr>
                    <pic:cNvPr descr="images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numPr>
          <w:ilvl w:val="0"/>
          <w:numId w:val="1000"/>
        </w:numPr>
        <w:pStyle w:val="ImageCaption"/>
      </w:pPr>
      <w:r>
        <w:t xml:space="preserve">Figure 22: CPU0</w:t>
      </w:r>
    </w:p>
    <w:p>
      <w:pPr>
        <w:numPr>
          <w:ilvl w:val="0"/>
          <w:numId w:val="1001"/>
        </w:numPr>
      </w:pPr>
      <w:r>
        <w:t xml:space="preserve">Объем доступной оперативной памяти (Memory available)(рис. 23).</w:t>
      </w:r>
    </w:p>
    <w:p>
      <w:pPr>
        <w:numPr>
          <w:ilvl w:val="0"/>
          <w:numId w:val="1000"/>
        </w:numPr>
        <w:pStyle w:val="CaptionedFigure"/>
      </w:pPr>
      <w:bookmarkStart w:id="68" w:name="fig:023"/>
      <w:r>
        <w:drawing>
          <wp:inline>
            <wp:extent cx="5334000" cy="964876"/>
            <wp:effectExtent b="0" l="0" r="0" t="0"/>
            <wp:docPr descr="Figure 23: Memory available" title="" id="1" name="Picture"/>
            <a:graphic>
              <a:graphicData uri="http://schemas.openxmlformats.org/drawingml/2006/picture">
                <pic:pic>
                  <pic:nvPicPr>
                    <pic:cNvPr descr="images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4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numPr>
          <w:ilvl w:val="0"/>
          <w:numId w:val="1000"/>
        </w:numPr>
        <w:pStyle w:val="ImageCaption"/>
      </w:pPr>
      <w:r>
        <w:t xml:space="preserve">Figure 23: Memory available</w:t>
      </w:r>
    </w:p>
    <w:p>
      <w:pPr>
        <w:numPr>
          <w:ilvl w:val="0"/>
          <w:numId w:val="1001"/>
        </w:numPr>
      </w:pPr>
      <w:r>
        <w:t xml:space="preserve">Тип файловой системы корневого раздела(рис. 24).</w:t>
      </w:r>
    </w:p>
    <w:p>
      <w:pPr>
        <w:numPr>
          <w:ilvl w:val="0"/>
          <w:numId w:val="1000"/>
        </w:numPr>
        <w:pStyle w:val="CaptionedFigure"/>
      </w:pPr>
      <w:bookmarkStart w:id="70" w:name="fig:024"/>
      <w:r>
        <w:drawing>
          <wp:inline>
            <wp:extent cx="5334000" cy="1737282"/>
            <wp:effectExtent b="0" l="0" r="0" t="0"/>
            <wp:docPr descr="Figure 24: Root" title="" id="1" name="Picture"/>
            <a:graphic>
              <a:graphicData uri="http://schemas.openxmlformats.org/drawingml/2006/picture">
                <pic:pic>
                  <pic:nvPicPr>
                    <pic:cNvPr descr="images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7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numPr>
          <w:ilvl w:val="0"/>
          <w:numId w:val="1000"/>
        </w:numPr>
        <w:pStyle w:val="ImageCaption"/>
      </w:pPr>
      <w:r>
        <w:t xml:space="preserve">Figure 24: Root</w:t>
      </w:r>
    </w:p>
    <w:p>
      <w:pPr>
        <w:numPr>
          <w:ilvl w:val="0"/>
          <w:numId w:val="1001"/>
        </w:numPr>
      </w:pPr>
      <w:r>
        <w:t xml:space="preserve">Последовательность монтирования файловых систем(рис. 24).</w:t>
      </w:r>
    </w:p>
    <w:p>
      <w:pPr>
        <w:numPr>
          <w:ilvl w:val="0"/>
          <w:numId w:val="1000"/>
        </w:numPr>
        <w:pStyle w:val="CaptionedFigure"/>
      </w:pPr>
      <w:bookmarkStart w:id="72" w:name="fig:025"/>
      <w:r>
        <w:drawing>
          <wp:inline>
            <wp:extent cx="4241586" cy="461042"/>
            <wp:effectExtent b="0" l="0" r="0" t="0"/>
            <wp:docPr descr="Figure 25: Mounting" title="" id="1" name="Picture"/>
            <a:graphic>
              <a:graphicData uri="http://schemas.openxmlformats.org/drawingml/2006/picture">
                <pic:pic>
                  <pic:nvPicPr>
                    <pic:cNvPr descr="images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586" cy="46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numPr>
          <w:ilvl w:val="0"/>
          <w:numId w:val="1000"/>
        </w:numPr>
        <w:pStyle w:val="ImageCaption"/>
      </w:pPr>
      <w:r>
        <w:t xml:space="preserve">Figure 25: Mounting</w:t>
      </w:r>
    </w:p>
    <w:bookmarkEnd w:id="73"/>
    <w:bookmarkStart w:id="75" w:name="контрольные-вопросы1"/>
    <w:p>
      <w:pPr>
        <w:pStyle w:val="Heading1"/>
      </w:pPr>
      <w:r>
        <w:t xml:space="preserve">Контрольные вопросы</w:t>
      </w:r>
      <w:r>
        <w:rPr>
          <w:rStyle w:val="FootnoteReference"/>
        </w:rPr>
        <w:footnoteReference w:id="74"/>
      </w:r>
    </w:p>
    <w:p>
      <w:pPr>
        <w:numPr>
          <w:ilvl w:val="0"/>
          <w:numId w:val="1002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Учётная запись содержит данные о пользователе, необходимые для регистрации в системе и дальнейшей работы с ней.</w:t>
      </w:r>
    </w:p>
    <w:p>
      <w:pPr>
        <w:numPr>
          <w:ilvl w:val="0"/>
          <w:numId w:val="1002"/>
        </w:numPr>
      </w:pPr>
      <w:r>
        <w:t xml:space="preserve">Укажите команды терминала и приведите примеры:</w:t>
      </w:r>
    </w:p>
    <w:p>
      <w:pPr>
        <w:numPr>
          <w:ilvl w:val="1"/>
          <w:numId w:val="1003"/>
        </w:numPr>
      </w:pPr>
      <w:r>
        <w:t xml:space="preserve">для получения справки по команде:</w:t>
      </w:r>
      <w:r>
        <w:br/>
      </w:r>
      <w:r>
        <w:t xml:space="preserve">Чтобы получить справку по команде, введите man перед ней, например, man bash выдаст руководство по терминалу.</w:t>
      </w:r>
    </w:p>
    <w:p>
      <w:pPr>
        <w:numPr>
          <w:ilvl w:val="1"/>
          <w:numId w:val="1003"/>
        </w:numPr>
      </w:pPr>
      <w:r>
        <w:t xml:space="preserve">для перемещения по файловой системе:</w:t>
      </w:r>
      <w:r>
        <w:br/>
      </w:r>
      <w:r>
        <w:t xml:space="preserve">Чтобы перемещаться ао файловой системе использкют команду cd, например cd/user/Загрузки.</w:t>
      </w:r>
    </w:p>
    <w:p>
      <w:pPr>
        <w:numPr>
          <w:ilvl w:val="1"/>
          <w:numId w:val="1003"/>
        </w:numPr>
      </w:pPr>
      <w:r>
        <w:t xml:space="preserve">для просмотра содержимого каталога:</w:t>
      </w:r>
      <w:r>
        <w:br/>
      </w:r>
      <w:r>
        <w:t xml:space="preserve">Команда ls позволяет просмотреть содержимое каталога.</w:t>
      </w:r>
    </w:p>
    <w:p>
      <w:pPr>
        <w:numPr>
          <w:ilvl w:val="1"/>
          <w:numId w:val="1003"/>
        </w:numPr>
      </w:pPr>
      <w:r>
        <w:t xml:space="preserve">для определения объёма каталога:</w:t>
      </w:r>
      <w:r>
        <w:br/>
      </w:r>
      <w:r>
        <w:t xml:space="preserve">Чтобы посмотреть объем каталога используют команду du -s,</w:t>
      </w:r>
      <w:r>
        <w:t xml:space="preserve"> </w:t>
      </w:r>
      <w:r>
        <w:t xml:space="preserve">например du -s /home/user/Загрузки.</w:t>
      </w:r>
    </w:p>
    <w:p>
      <w:pPr>
        <w:numPr>
          <w:ilvl w:val="1"/>
          <w:numId w:val="1003"/>
        </w:numPr>
      </w:pPr>
      <w:r>
        <w:t xml:space="preserve">для создания / удаления каталогов / файлов:</w:t>
      </w:r>
      <w:r>
        <w:br/>
      </w:r>
      <w:r>
        <w:t xml:space="preserve">Чтобы создать каталог используется команда rmdir, а для</w:t>
      </w:r>
      <w:r>
        <w:t xml:space="preserve"> </w:t>
      </w:r>
      <w:r>
        <w:t xml:space="preserve">создания mkdir, для удаления файла rm, а для создания файла touch.</w:t>
      </w:r>
    </w:p>
    <w:p>
      <w:pPr>
        <w:numPr>
          <w:ilvl w:val="1"/>
          <w:numId w:val="1003"/>
        </w:numPr>
      </w:pPr>
      <w:r>
        <w:t xml:space="preserve">для задания определённых прав на файл / каталог:</w:t>
      </w:r>
      <w:r>
        <w:br/>
      </w:r>
      <w:r>
        <w:t xml:space="preserve">Для задания определенных прав на файл/каталог используют</w:t>
      </w:r>
      <w:r>
        <w:t xml:space="preserve"> </w:t>
      </w:r>
      <w:r>
        <w:t xml:space="preserve">команду chmod.</w:t>
      </w:r>
    </w:p>
    <w:p>
      <w:pPr>
        <w:numPr>
          <w:ilvl w:val="1"/>
          <w:numId w:val="1003"/>
        </w:numPr>
      </w:pPr>
      <w:r>
        <w:t xml:space="preserve">для просмотра истории команд:</w:t>
      </w:r>
      <w:r>
        <w:br/>
      </w:r>
      <w:r>
        <w:t xml:space="preserve">Чтобы посмотреть историю команд используют команду history,</w:t>
      </w:r>
      <w:r>
        <w:t xml:space="preserve"> </w:t>
      </w:r>
      <w:r>
        <w:t xml:space="preserve">например history -c очищает историю команд.</w:t>
      </w:r>
    </w:p>
    <w:p>
      <w:pPr>
        <w:numPr>
          <w:ilvl w:val="0"/>
          <w:numId w:val="1002"/>
        </w:numPr>
      </w:pPr>
      <w:r>
        <w:t xml:space="preserve">Что такое файловая система?</w:t>
      </w:r>
      <w:r>
        <w:t xml:space="preserve"> </w:t>
      </w:r>
      <w:r>
        <w:t xml:space="preserve">Файловая система (ФС) — архитектура хранения данных, которые могут находиться в разделах жесткого диска и ОП. Выдает пользователю доступ к конфигурации ядра. Определяет, какую структуру принимают файлы в каждом из разделов, создает правила для их генерации, а также управляет файлами в соответствии с особенностями каждой конкретной ФС.</w:t>
      </w:r>
    </w:p>
    <w:p>
      <w:pPr>
        <w:numPr>
          <w:ilvl w:val="0"/>
          <w:numId w:val="1002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Чтобы посмотреть какие файловые системы уже смонтированы в системе можно выполнить команду mount без параметров или выполнить команду df -a. Также можно посмотреть содержимое файла /etc/mtab. Команда mount при монтировании новой файловой системы добавляет в этот файл строку с информацией о добавляемой системе. А команда umount соответственно удаляет строку касающуюся отмонтированного раздела.</w:t>
      </w:r>
    </w:p>
    <w:p>
      <w:pPr>
        <w:numPr>
          <w:ilvl w:val="0"/>
          <w:numId w:val="1002"/>
        </w:numPr>
      </w:pPr>
      <w:r>
        <w:t xml:space="preserve">Как удалить зависший процесс?</w:t>
      </w:r>
      <w:r>
        <w:t xml:space="preserve"> </w:t>
      </w:r>
      <w:r>
        <w:t xml:space="preserve">Чтобы убить зависший процесс нужно использовать команду kill. Но перед тем как убить процесс нужно использовать команду ps</w:t>
      </w:r>
      <w:r>
        <w:t xml:space="preserve"> </w:t>
      </w:r>
      <w:r>
        <w:t xml:space="preserve">чтобы посмотреть индификатор.</w:t>
      </w:r>
    </w:p>
    <w:bookmarkEnd w:id="75"/>
    <w:bookmarkStart w:id="7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Входе работы, мы приобрели практические навыки установки операционной</w:t>
      </w:r>
      <w:r>
        <w:t xml:space="preserve"> </w:t>
      </w:r>
      <w:r>
        <w:t xml:space="preserve">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76"/>
    <w:bookmarkStart w:id="7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Методические материалы к лабораторной работе, представленные на сайте</w:t>
      </w:r>
      <w:r>
        <w:t xml:space="preserve"> </w:t>
      </w:r>
      <w:r>
        <w:t xml:space="preserve">“</w:t>
      </w:r>
      <w:r>
        <w:t xml:space="preserve">ТУИС РУДН</w:t>
      </w:r>
      <w:r>
        <w:t xml:space="preserve">”</w:t>
      </w:r>
      <w:r>
        <w:t xml:space="preserve"> </w:t>
      </w:r>
      <w:r>
        <w:t xml:space="preserve">https://esystem.rudn.ru/</w:t>
      </w:r>
      <w:r>
        <w:br/>
      </w:r>
      <w:r>
        <w:t xml:space="preserve">::: {#refs}</w:t>
      </w:r>
      <w:r>
        <w:t xml:space="preserve"> </w:t>
      </w:r>
      <w:r>
        <w:t xml:space="preserve">:::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Открытый источник информации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Исаханян Эдуард Тигранович</dc:creator>
  <dc:language>ru-RU</dc:language>
  <cp:keywords/>
  <dcterms:created xsi:type="dcterms:W3CDTF">2022-09-10T14:20:52Z</dcterms:created>
  <dcterms:modified xsi:type="dcterms:W3CDTF">2022-09-10T14:20:52Z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ate">
    <vt:lpwstr>2022 Sep 10th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group">
    <vt:lpwstr>NFIbd-01-19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institute">
    <vt:lpwstr>RUDN University, Moscow, Russian Federation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List of Figures</vt:lpwstr>
  </property>
  <property fmtid="{D5CDD505-2E9C-101B-9397-08002B2CF9AE}" pid="41" name="lolTitle">
    <vt:lpwstr>List of Listings</vt:lpwstr>
  </property>
  <property fmtid="{D5CDD505-2E9C-101B-9397-08002B2CF9AE}" pid="42" name="lot">
    <vt:lpwstr>True</vt:lpwstr>
  </property>
  <property fmtid="{D5CDD505-2E9C-101B-9397-08002B2CF9AE}" pid="43" name="lotTitle">
    <vt:lpwstr>List of Tables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Установка и конфигурация операционной системы на виртуальную машину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