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njuatlas.cn —— 让校园生活更便捷</w:t>
      </w:r>
    </w:p>
    <w:p>
      <w:pPr>
        <w:pStyle w:val="Heading2"/>
      </w:pPr>
      <w:r>
        <w:t>一、作品介绍</w:t>
      </w:r>
    </w:p>
    <w:p>
      <w:r>
        <w:rPr>
          <w:b/>
        </w:rPr>
        <w:t>NJUAtlas（南大图谱）</w:t>
      </w:r>
      <w:r>
        <w:t xml:space="preserve"> 是面向南京大学学生的校园生活一体化 Web 平台，生产环境已部署于 </w:t>
      </w:r>
      <w:r>
        <w:rPr>
          <w:color w:val="0563C1"/>
          <w:u w:val="single"/>
        </w:rPr>
        <w:t>https://njuatlas.cn</w:t>
      </w:r>
      <w:r>
        <w:t xml:space="preserve"> (https://njuatlas.cn)</w:t>
      </w:r>
      <w:r>
        <w:t>。系统整合周边生活服务信息检索、校园组局发布与匹配、AI 辅助推荐及轻量社交通信四类能力，覆盖鼓楼、仙林、浦口、苏州四个校区场景。</w:t>
      </w:r>
    </w:p>
    <w:p>
      <w:r>
        <w:t>当前校园内组局需求分散于微信群、QQ 群及表白墙等渠道，信息检索成本高、状态不可追踪、参与路径不明确。项目组在立项前对校内相关渠道进行了调研：表白墙单日可见多条找搭子帖，部分 QQ 群亦持续出现同类消息，但回复率偏低，发帖者难以确认是否已匹配成功，潜在参与者也无法判断活动是否仍开放；信息随时间推移被新内容覆盖，供需双方均存在明显信息差。</w:t>
      </w:r>
    </w:p>
    <w:p>
      <w:r>
        <w:t>NJUAtlas 将上述需求收敛至统一入口：「找搭子」模块支持分类浏览与活动发布；「吃喝玩乐」模块提供校区周边场所排行与详情；「AI 助手」支持自然语言查询（如「仙林附近川菜推荐」）；「个人中心」管理用户资料、收藏与对话历史；「消息」模块承载好友私信与互动通知。</w:t>
      </w:r>
    </w:p>
    <w:p>
      <w:r>
        <w:t xml:space="preserve">技术架构为 </w:t>
      </w:r>
      <w:r>
        <w:rPr>
          <w:b/>
        </w:rPr>
        <w:t>Flask 后端 + JavaScript SPA 前端</w:t>
      </w:r>
      <w:r>
        <w:t xml:space="preserve">，数据层采用 </w:t>
      </w:r>
      <w:r>
        <w:rPr>
          <w:b/>
        </w:rPr>
        <w:t>PostgreSQL（Neon 托管）</w:t>
      </w:r>
      <w:r>
        <w:t xml:space="preserve">，应用部署于 </w:t>
      </w:r>
      <w:r>
        <w:rPr>
          <w:b/>
        </w:rPr>
        <w:t>Render</w:t>
      </w:r>
      <w:r>
        <w:t xml:space="preserve">，域名经 </w:t>
      </w:r>
      <w:r>
        <w:rPr>
          <w:b/>
        </w:rPr>
        <w:t>阿里云 DNS</w:t>
      </w:r>
      <w:r>
        <w:t xml:space="preserve"> 解析至 Render 服务。</w:t>
      </w:r>
    </w:p>
    <w:p>
      <w:pPr>
        <w:pStyle w:val="Heading2"/>
      </w:pPr>
      <w:r>
        <w:t>二、作品目标</w:t>
      </w:r>
    </w:p>
    <w:p>
      <w:pPr>
        <w:pStyle w:val="ListNumber"/>
      </w:pPr>
      <w:r>
        <w:rPr>
          <w:b/>
        </w:rPr>
        <w:t>整合校园周边信息</w:t>
      </w:r>
      <w:r>
        <w:t>：收录四校区餐饮、咖啡、娱乐、运动、商场等场所，结合高德地图 POI 与用户 UGC 点评，提供可筛选、可收藏的本地生活索引。</w:t>
      </w:r>
    </w:p>
    <w:p>
      <w:pPr>
        <w:pStyle w:val="ListNumber"/>
      </w:pPr>
      <w:r>
        <w:rPr>
          <w:b/>
        </w:rPr>
        <w:t>降低组局匹配成本</w:t>
      </w:r>
      <w:r>
        <w:t>：支持九类组局（饭搭子、运动、学习等）、地图可视化、报名参与与基于互动权重的热度排序。</w:t>
      </w:r>
    </w:p>
    <w:p>
      <w:pPr>
        <w:pStyle w:val="ListNumber"/>
      </w:pPr>
      <w:r>
        <w:rPr>
          <w:b/>
        </w:rPr>
        <w:t>提供 AI 辅助决策</w:t>
      </w:r>
      <w:r>
        <w:t>：接入智谱 GLM、阿里云百炼、DeepSeek 等大模型，结合用户行为偏好与高德 POI 数据，以对话形式输出餐饮与去处推荐。</w:t>
      </w:r>
    </w:p>
    <w:p>
      <w:pPr>
        <w:pStyle w:val="ListNumber"/>
      </w:pPr>
      <w:r>
        <w:rPr>
          <w:b/>
        </w:rPr>
        <w:t>构建轻量校园社交层</w:t>
      </w:r>
      <w:r>
        <w:t>：实现好友关系、私信、通知、个人主页及聊天气泡样式等能力，支撑组局匹配后的后续沟通。</w:t>
      </w:r>
    </w:p>
    <w:p>
      <w:pPr>
        <w:pStyle w:val="ListNumber"/>
      </w:pPr>
      <w:r>
        <w:rPr>
          <w:b/>
        </w:rPr>
        <w:t>保障可部署性与可复现性</w:t>
      </w:r>
      <w:r>
        <w:t>：提供 `start.ps1` 本地启动脚本、`render.yaml` 基础设施蓝图及完整环境变量模板，支持本地运行与云端一键部署。</w:t>
      </w:r>
    </w:p>
    <w:p>
      <w:pPr>
        <w:pStyle w:val="Heading2"/>
      </w:pPr>
      <w:r>
        <w:t>三、完成进度</w:t>
      </w:r>
    </w:p>
    <w:p>
      <w:pPr>
        <w:pStyle w:val="ListBullet"/>
      </w:pPr>
      <w:r>
        <w:rPr>
          <w:b/>
        </w:rPr>
        <w:t>总体完成度：80%</w:t>
      </w:r>
    </w:p>
    <w:p>
      <w:pPr>
        <w:pStyle w:val="Heading3"/>
      </w:pPr>
      <w:r>
        <w:t>✅ 已完成的核心功能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功能要点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用户体系</w:t>
            </w:r>
          </w:p>
        </w:tc>
        <w:tc>
          <w:tcPr>
            <w:tcW w:type="dxa" w:w="4320"/>
          </w:tcPr>
          <w:p>
            <w:r/>
            <w:r>
              <w:t>邮箱注册/登录、验证码、邮箱验证、密码重置/修改、JWT 鉴权、Token 黑名单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找搭子</w:t>
            </w:r>
          </w:p>
        </w:tc>
        <w:tc>
          <w:tcPr>
            <w:tcW w:type="dxa" w:w="4320"/>
          </w:tcPr>
          <w:p>
            <w:r/>
            <w:r>
              <w:t>九类组局发布与浏览、瀑布流/分类筛选、地图展示、点赞/评论/收藏/报名、热度算法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吃喝玩乐指南</w:t>
            </w:r>
          </w:p>
        </w:tc>
        <w:tc>
          <w:tcPr>
            <w:tcW w:type="dxa" w:w="4320"/>
          </w:tcPr>
          <w:p>
            <w:r/>
            <w:r>
              <w:t>四校区 × 六分类筛选、距离排序、点赞榜 TOP10、场所详情/评论/点赞/收藏、服务端聚合与 Redis 排行榜缓存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AI 助手</w:t>
            </w:r>
          </w:p>
        </w:tc>
        <w:tc>
          <w:tcPr>
            <w:tcW w:type="dxa" w:w="4320"/>
          </w:tcPr>
          <w:p>
            <w:r/>
            <w:r>
              <w:t>多轮对话、流式输出、会话持久化、结合高德 POI 与本地场所数据推荐、侧栏会话管理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个人中心</w:t>
            </w:r>
          </w:p>
        </w:tc>
        <w:tc>
          <w:tcPr>
            <w:tcW w:type="dxa" w:w="4320"/>
          </w:tcPr>
          <w:p>
            <w:r/>
            <w:r>
              <w:t>资料编辑（简介/校区/标签/头像/封面）、发布/评论/收藏统计、他人主页浏览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好友与消息</w:t>
            </w:r>
          </w:p>
        </w:tc>
        <w:tc>
          <w:tcPr>
            <w:tcW w:type="dxa" w:w="4320"/>
          </w:tcPr>
          <w:p>
            <w:r/>
            <w:r>
              <w:t>用户搜索、好友申请/接受/拒绝、私信收发、未读计数、SSE 实时推送（生产环境经 Redis）、互动通知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地图服务</w:t>
            </w:r>
          </w:p>
        </w:tc>
        <w:tc>
          <w:tcPr>
            <w:tcW w:type="dxa" w:w="4320"/>
          </w:tcPr>
          <w:p>
            <w:r/>
            <w:r>
              <w:t>高德 POI 搜索（服务端缓存与超时控制）、组局地图、热门区域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部署运维</w:t>
            </w:r>
          </w:p>
        </w:tc>
        <w:tc>
          <w:tcPr>
            <w:tcW w:type="dxa" w:w="4320"/>
          </w:tcPr>
          <w:p>
            <w:r/>
            <w:r>
              <w:t>`render.yaml` 蓝图（静态前端 + Python 后端 + Redis）、Gunicorn 生产启动、Alembic 数据库迁移、健康检查 `/api/health`</w:t>
            </w:r>
          </w:p>
        </w:tc>
      </w:tr>
    </w:tbl>
    <w:p/>
    <w:p>
      <w:pPr>
        <w:pStyle w:val="Heading3"/>
      </w:pPr>
      <w:r>
        <w:t>⚠️ 部分完成 / 已知问题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表现说明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AI 模块数据提取不完善</w:t>
            </w:r>
          </w:p>
        </w:tc>
        <w:tc>
          <w:tcPr>
            <w:tcW w:type="dxa" w:w="4320"/>
          </w:tcPr>
          <w:p>
            <w:r/>
            <w:r>
              <w:t>AI 路由含大量关键词/POI 类型匹配逻辑（`llm_routes.py` 中 `_collect_amap_pois`、严格 token 过滤等），复杂或口语化提问时，推荐店铺可能不全或不够精准；非餐饮类意图的识别仍有边界情况；无法准确回答商场中的店铺。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网页优化待改进</w:t>
            </w:r>
          </w:p>
        </w:tc>
        <w:tc>
          <w:tcPr>
            <w:tcW w:type="dxa" w:w="4320"/>
          </w:tcPr>
          <w:p>
            <w:r/>
            <w:r>
              <w:t>大模块（找搭子、指南、个人中心等）虽已懒加载，但首屏资源、移动端布局、部分页面动画仍在持续优化中；生产环境 API 与前端分域，存在跨域请求开销。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好友系统略有卡顿</w:t>
            </w:r>
          </w:p>
        </w:tc>
        <w:tc>
          <w:tcPr>
            <w:tcW w:type="dxa" w:w="4320"/>
          </w:tcPr>
          <w:p>
            <w:r/>
            <w:r>
              <w:t>团队已多次提交「消息页合并接口提速」「禁 memory 模式 SSE」「扩大连接池」等修复；在好友列表较多或频繁切换会话时，仍可能出现短暂加载延迟。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同域 API 反代未完全切换</w:t>
            </w:r>
          </w:p>
        </w:tc>
        <w:tc>
          <w:tcPr>
            <w:tcW w:type="dxa" w:w="4320"/>
          </w:tcPr>
          <w:p>
            <w:r/>
            <w:r>
              <w:t>`render.yaml` 中 `/api/*` 反代规则已配置，但 `js/config.js` 生产环境仍指向 `</w:t>
            </w:r>
            <w:r>
              <w:rPr>
                <w:color w:val="0563C1"/>
                <w:u w:val="single"/>
              </w:rPr>
              <w:t>https://api.njuatlas.cn/api`（历史兼容），同域代理方案待验证后统一。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个人中心列表未分页</w:t>
            </w:r>
          </w:p>
        </w:tc>
        <w:tc>
          <w:tcPr>
            <w:tcW w:type="dxa" w:w="4320"/>
          </w:tcPr>
          <w:p>
            <w:r/>
            <w:r>
              <w:t>收藏/点赞/评论列表接口暂无分页，数据量大时响应变慢（`WORKLOG_AND_NEXT_STEPS.md` 已记录）。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自动化测试缺失</w:t>
            </w:r>
          </w:p>
        </w:tc>
        <w:tc>
          <w:tcPr>
            <w:tcW w:type="dxa" w:w="4320"/>
          </w:tcPr>
          <w:p>
            <w:r/>
            <w:r>
              <w:t>仓库内无单元测试/集成测试目录，回归主要依赖人工验证。</w:t>
            </w:r>
          </w:p>
        </w:tc>
      </w:tr>
    </w:tbl>
    <w:p/>
    <w:p>
      <w:pPr>
        <w:pStyle w:val="Heading2"/>
      </w:pPr>
      <w:r>
        <w:t>四、人员分工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姓名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负责模块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主要贡献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周毓凡</w:t>
            </w:r>
          </w:p>
        </w:tc>
        <w:tc>
          <w:tcPr>
            <w:tcW w:type="dxa" w:w="2880"/>
          </w:tcPr>
          <w:p>
            <w:r/>
            <w:r>
              <w:t>后端开发与 AI 助手设计</w:t>
            </w:r>
          </w:p>
        </w:tc>
        <w:tc>
          <w:tcPr>
            <w:tcW w:type="dxa" w:w="2880"/>
          </w:tcPr>
          <w:p>
            <w:r/>
            <w:r>
              <w:t>AI 助手提示词设计与调优；网站整体性能优化（接口合并、缓存与加载策略）；生产环境实时 Bug 修复与联调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施范文</w:t>
            </w:r>
          </w:p>
        </w:tc>
        <w:tc>
          <w:tcPr>
            <w:tcW w:type="dxa" w:w="2880"/>
          </w:tcPr>
          <w:p>
            <w:r/>
            <w:r>
              <w:t>后端底层架构设计与开发</w:t>
            </w:r>
          </w:p>
        </w:tc>
        <w:tc>
          <w:tcPr>
            <w:tcW w:type="dxa" w:w="2880"/>
          </w:tcPr>
          <w:p>
            <w:r/>
            <w:r>
              <w:t>后端请求流程与业务分层设计；数据加载与排行榜等模块的性能优化方案；PostgreSQL（Neon）数据库选型、迁移与托管对接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张道明</w:t>
            </w:r>
          </w:p>
        </w:tc>
        <w:tc>
          <w:tcPr>
            <w:tcW w:type="dxa" w:w="2880"/>
          </w:tcPr>
          <w:p>
            <w:r/>
            <w:r>
              <w:t>前端设计与实现</w:t>
            </w:r>
          </w:p>
        </w:tc>
        <w:tc>
          <w:tcPr>
            <w:tcW w:type="dxa" w:w="2880"/>
          </w:tcPr>
          <w:p>
            <w:r/>
            <w:r>
              <w:t>站点整体布局与视觉规范；首屏及模块切换加载动画；卡片组件、瀑布流与各页面信息架构设计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刘业轩</w:t>
            </w:r>
          </w:p>
        </w:tc>
        <w:tc>
          <w:tcPr>
            <w:tcW w:type="dxa" w:w="2880"/>
          </w:tcPr>
          <w:p>
            <w:r/>
            <w:r>
              <w:t>运行维护与质量保障</w:t>
            </w:r>
          </w:p>
        </w:tc>
        <w:tc>
          <w:tcPr>
            <w:tcW w:type="dxa" w:w="2880"/>
          </w:tcPr>
          <w:p>
            <w:r/>
            <w:r>
              <w:t>Render 蓝图与生产环境托管方案；`njuatlas.cn` 域名解析与 HTTPS 部署；前端细节打磨、跨端适配与功能/回归测试</w:t>
            </w:r>
          </w:p>
        </w:tc>
      </w:tr>
    </w:tbl>
    <w:p/>
    <w:p>
      <w:pPr>
        <w:pStyle w:val="Heading2"/>
      </w:pPr>
      <w:r>
        <w:t>五、文档索引</w:t>
      </w:r>
    </w:p>
    <w:p>
      <w:r>
        <w:t>部署与使用说明已独立为两份文档，便于查阅与提交：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文档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部署指南.md</w:t>
            </w:r>
          </w:p>
        </w:tc>
        <w:tc>
          <w:tcPr>
            <w:tcW w:type="dxa" w:w="4320"/>
          </w:tcPr>
          <w:p>
            <w:r/>
            <w:r>
              <w:t>环境要求、本地部署、Render/Neon/阿里云云端部署、依赖清单、常见问题排查</w:t>
            </w:r>
          </w:p>
        </w:tc>
      </w:tr>
      <w:tr>
        <w:tc>
          <w:tcPr>
            <w:tcW w:type="dxa" w:w="4320"/>
          </w:tcPr>
          <w:p>
            <w:r/>
            <w:r>
              <w:t>使用指南.md</w:t>
            </w:r>
          </w:p>
        </w:tc>
        <w:tc>
          <w:tcPr>
            <w:tcW w:type="dxa" w:w="4320"/>
          </w:tcPr>
          <w:p>
            <w:r/>
            <w:r>
              <w:t>各功能模块操作说明、已知限制、访问方式与安全说明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质量自检声明</w:t>
      </w:r>
    </w:p>
    <w:p>
      <w:pPr>
        <w:pStyle w:val="ListNumber"/>
      </w:pPr>
      <w:r>
        <w:rPr>
          <w:b/>
        </w:rPr>
        <w:t>逻辑链审查</w:t>
      </w:r>
      <w:r>
        <w:t>：主文档聚焦作品介绍、目标、进度与分工；部署与使用说明已拆分至独立文档，结构清晰。</w:t>
      </w:r>
    </w:p>
    <w:p>
      <w:pPr>
        <w:pStyle w:val="ListNumber"/>
      </w:pPr>
      <w:r>
        <w:rPr>
          <w:b/>
        </w:rPr>
        <w:t>知识假设检验</w:t>
      </w:r>
      <w:r>
        <w:t>：云端部署、DNS 配置等扩展内容集中于《部署指南.md》；功能操作集中于《使用指南.md》。</w:t>
      </w:r>
    </w:p>
    <w:p>
      <w:pPr>
        <w:pStyle w:val="ListNumber"/>
      </w:pPr>
      <w:r>
        <w:rPr>
          <w:b/>
        </w:rPr>
        <w:t>时效性审查</w:t>
      </w:r>
      <w:r>
        <w:t>：Flask 版本、Neon SSL/连接池规范、Render Blueprint `runtime` 字段、Gunicorn 生产启动命令均与 2026-06 官方文档及项目 `render.yaml`/`requirements.txt` 一致。</w:t>
      </w:r>
    </w:p>
    <w:p>
      <w:pPr>
        <w:pStyle w:val="ListNumber"/>
      </w:pPr>
      <w:r>
        <w:rPr>
          <w:b/>
        </w:rPr>
        <w:t>表述规范</w:t>
      </w:r>
      <w:r>
        <w:t>：三份文档均采用专业技术表述，未使用生活化类比。</w:t>
      </w:r>
    </w:p>
    <w:p>
      <w:pPr>
        <w:pStyle w:val="Heading2"/>
      </w:pPr>
      <w:r>
        <w:t>置信度总结</w:t>
      </w:r>
    </w:p>
    <w:p>
      <w:pPr>
        <w:pStyle w:val="ListBullet"/>
      </w:pPr>
      <w:r>
        <w:rPr>
          <w:b/>
        </w:rPr>
        <w:t>文档总体置信度：85%</w:t>
      </w:r>
    </w:p>
    <w:p>
      <w:pPr>
        <w:pStyle w:val="ListBullet"/>
      </w:pPr>
      <w:r>
        <w:rPr>
          <w:b/>
        </w:rPr>
        <w:t>高置信度项（≥90%）</w:t>
      </w:r>
      <w:r>
        <w:t>：技术栈、部署架构、`render.yaml` 配置、Flask/Neon/Render 官方规范、`start.ps1` 行为、核心功能清单。</w:t>
      </w:r>
    </w:p>
    <w:p>
      <w:pPr>
        <w:pStyle w:val="ListBullet"/>
      </w:pPr>
      <w:r>
        <w:rPr>
          <w:b/>
        </w:rPr>
        <w:t>中置信度项（70%–85%）</w:t>
      </w:r>
      <w:r>
        <w:t>：完成度评估（80%）；人员分工依据成员自述整理，未与 Git 提交记录逐条核对。</w:t>
      </w:r>
    </w:p>
    <w:p>
      <w:pPr>
        <w:pStyle w:val="ListBullet"/>
      </w:pPr>
      <w:r>
        <w:rPr>
          <w:b/>
        </w:rPr>
        <w:t>低置信度项（建议人工复核）</w:t>
      </w:r>
      <w:r>
        <w:t>：</w:t>
      </w:r>
    </w:p>
    <w:p>
      <w:pPr>
        <w:pStyle w:val="ListBullet"/>
      </w:pPr>
      <w:r>
        <w:t>AI 模块数据提取缺陷的具体触发条件（</w:t>
      </w:r>
      <w:r>
        <w:rPr>
          <w:b/>
        </w:rPr>
        <w:t>置信度：70%</w:t>
      </w:r>
      <w:r>
        <w:t>）——基于代码结构与已知问题描述，未建立完整测试用例矩阵。</w:t>
      </w:r>
    </w:p>
    <w:p>
      <w:pPr>
        <w:pStyle w:val="ListBullet"/>
      </w:pPr>
      <w:r>
        <w:t>阿里云 DNS 当前生产解析记录（</w:t>
      </w:r>
      <w:r>
        <w:rPr>
          <w:b/>
        </w:rPr>
        <w:t>置信度：75%</w:t>
      </w:r>
      <w:r>
        <w:t>）——依据 Render 通用配置推断，未执行实时 DNS 查询验证。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