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CF9A" w14:textId="6A13315F" w:rsidR="00B162ED" w:rsidRDefault="00B162ED" w:rsidP="00B162ED">
      <w:pPr>
        <w:pStyle w:val="berschrift1"/>
        <w:rPr>
          <w:lang w:val="en-US"/>
        </w:rPr>
      </w:pPr>
      <w:r>
        <w:rPr>
          <w:lang w:val="en-US"/>
        </w:rPr>
        <w:t>Get friend info</w:t>
      </w:r>
      <w:bookmarkStart w:id="0" w:name="_GoBack"/>
      <w:bookmarkEnd w:id="0"/>
    </w:p>
    <w:p w14:paraId="1E54F9CB" w14:textId="150EC0A2" w:rsidR="00B162ED" w:rsidRPr="009E5080" w:rsidRDefault="0028022B" w:rsidP="00B162ED">
      <w:pPr>
        <w:rPr>
          <w:lang w:val="en-US"/>
        </w:rPr>
      </w:pPr>
      <w:r>
        <w:rPr>
          <w:noProof/>
        </w:rPr>
        <w:drawing>
          <wp:inline distT="0" distB="0" distL="0" distR="0" wp14:anchorId="160832D8" wp14:editId="539354D2">
            <wp:extent cx="554355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9CB0" w14:textId="6802F64E" w:rsidR="00B162ED" w:rsidRDefault="00B162ED" w:rsidP="00B162ED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p w14:paraId="54B00C24" w14:textId="77777777" w:rsidR="0028022B" w:rsidRPr="0028022B" w:rsidRDefault="0028022B" w:rsidP="0028022B">
      <w:pPr>
        <w:rPr>
          <w:lang w:val="en-US"/>
        </w:rPr>
      </w:pP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28022B" w:rsidRPr="0028022B" w14:paraId="5C994EDB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A5971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8A2E789" w14:textId="77777777" w:rsidR="0028022B" w:rsidRPr="009E5080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28022B" w:rsidRPr="0028022B" w14:paraId="408B00BB" w14:textId="77777777" w:rsidTr="00E82976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0730A7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8654814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Get more info about the chosen friend</w:t>
            </w:r>
          </w:p>
        </w:tc>
      </w:tr>
      <w:tr w:rsidR="0028022B" w:rsidRPr="0028022B" w14:paraId="4F99CCEB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FA7E69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74614D5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needs to have a friend in his friend list</w:t>
            </w:r>
          </w:p>
          <w:p w14:paraId="369A1163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28022B" w:rsidRPr="0028022B" w14:paraId="034710A4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A5737EC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094FCB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saw interesting info</w:t>
            </w:r>
          </w:p>
        </w:tc>
      </w:tr>
      <w:tr w:rsidR="0028022B" w:rsidRPr="0028022B" w14:paraId="6717EE9E" w14:textId="77777777" w:rsidTr="00E82976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561AA6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A493F8D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choses the option and got the info</w:t>
            </w:r>
          </w:p>
        </w:tc>
      </w:tr>
      <w:tr w:rsidR="0028022B" w:rsidRPr="0028022B" w14:paraId="1F324EBA" w14:textId="77777777" w:rsidTr="00E82976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C2A20E8" w14:textId="77777777" w:rsidR="0028022B" w:rsidRDefault="0028022B" w:rsidP="00E82976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73D2147" w14:textId="77777777" w:rsidR="0028022B" w:rsidRPr="009E5080" w:rsidRDefault="0028022B" w:rsidP="00E82976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choses the option from a friend</w:t>
            </w:r>
          </w:p>
        </w:tc>
      </w:tr>
    </w:tbl>
    <w:p w14:paraId="2337E053" w14:textId="77777777" w:rsidR="0028022B" w:rsidRPr="0028022B" w:rsidRDefault="0028022B" w:rsidP="0028022B">
      <w:pPr>
        <w:rPr>
          <w:lang w:val="en-US"/>
        </w:rPr>
      </w:pPr>
    </w:p>
    <w:p w14:paraId="352AF1C4" w14:textId="57CC3A69" w:rsidR="00B162ED" w:rsidRDefault="00B162ED" w:rsidP="00B162ED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6B0CC0" w14:paraId="01FCD82C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E3D4776" w14:textId="77777777" w:rsidR="006B0CC0" w:rsidRDefault="006B0CC0" w:rsidP="00845228">
            <w:pPr>
              <w:pStyle w:val="TableHeading"/>
              <w:snapToGrid w:val="0"/>
              <w:spacing w:after="0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FEB53DA" w14:textId="77777777" w:rsidR="006B0CC0" w:rsidRDefault="006B0CC0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6B0CC0" w:rsidRPr="0028022B" w14:paraId="14833E36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BFDBAC4" w14:textId="77777777" w:rsidR="006B0CC0" w:rsidRPr="0027110B" w:rsidRDefault="006B0CC0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FF2E68B" w14:textId="77777777" w:rsidR="006B0CC0" w:rsidRPr="0027110B" w:rsidRDefault="006B0CC0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</w:tr>
      <w:bookmarkEnd w:id="1"/>
    </w:tbl>
    <w:p w14:paraId="50E9A3C9" w14:textId="77777777" w:rsidR="006B0CC0" w:rsidRPr="006B0CC0" w:rsidRDefault="006B0CC0" w:rsidP="006B0CC0">
      <w:pPr>
        <w:rPr>
          <w:lang w:val="en-US"/>
        </w:rPr>
      </w:pPr>
    </w:p>
    <w:p w14:paraId="4B89C046" w14:textId="0F347F70" w:rsidR="00B162ED" w:rsidRDefault="00B162ED" w:rsidP="00B162ED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B3479E" w14:paraId="2B9B7902" w14:textId="77777777" w:rsidTr="00B3479E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CAC3341" w14:textId="77777777" w:rsidR="00B3479E" w:rsidRDefault="00B3479E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5373E73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6382BD" w14:textId="77777777" w:rsidR="00B3479E" w:rsidRDefault="00B3479E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B3479E" w14:paraId="35A04957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67E0E3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CF4B25E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6B9E2F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B3479E" w14:paraId="1D63F2FE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12A6765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2CD70E6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70EDEA" w14:textId="4E56F5FA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Select a </w:t>
            </w:r>
            <w:proofErr w:type="spellStart"/>
            <w:r>
              <w:t>friend</w:t>
            </w:r>
            <w:proofErr w:type="spellEnd"/>
          </w:p>
        </w:tc>
      </w:tr>
      <w:tr w:rsidR="00B3479E" w:rsidRPr="0028022B" w14:paraId="48CA77E9" w14:textId="77777777" w:rsidTr="00B3479E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E6DAA9B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036B5DA" w14:textId="77777777" w:rsidR="00B3479E" w:rsidRDefault="00B3479E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EB5936" w14:textId="0963A2CE" w:rsidR="00B3479E" w:rsidRPr="00DF3C95" w:rsidRDefault="00B3479E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DF3C95">
              <w:rPr>
                <w:lang w:val="en-US"/>
              </w:rPr>
              <w:t>Click the stat option</w:t>
            </w:r>
            <w:r w:rsidR="00DF3C95" w:rsidRPr="00DF3C95">
              <w:rPr>
                <w:lang w:val="en-US"/>
              </w:rPr>
              <w:t>/l</w:t>
            </w:r>
            <w:r w:rsidR="00DF3C95">
              <w:rPr>
                <w:lang w:val="en-US"/>
              </w:rPr>
              <w:t>ook at the stats</w:t>
            </w:r>
          </w:p>
        </w:tc>
      </w:tr>
    </w:tbl>
    <w:p w14:paraId="6C0997BE" w14:textId="77777777" w:rsidR="00B3479E" w:rsidRPr="00B3479E" w:rsidRDefault="00B3479E" w:rsidP="00B3479E">
      <w:pPr>
        <w:rPr>
          <w:lang w:val="en-US"/>
        </w:rPr>
      </w:pPr>
    </w:p>
    <w:p w14:paraId="7EA20F9F" w14:textId="77777777" w:rsidR="00B162ED" w:rsidRDefault="00B162ED" w:rsidP="00B162ED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A3E50EE" w14:textId="77777777" w:rsidR="00B162ED" w:rsidRDefault="00B162ED" w:rsidP="00B162ED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33B39234" w14:textId="77777777" w:rsidR="00B162ED" w:rsidRDefault="00B162ED" w:rsidP="00B162ED">
      <w:pPr>
        <w:pStyle w:val="berschrift2"/>
      </w:pPr>
      <w:r>
        <w:t>Workflow</w:t>
      </w:r>
    </w:p>
    <w:p w14:paraId="0AFCA345" w14:textId="77777777" w:rsidR="00B162ED" w:rsidRPr="009E5080" w:rsidRDefault="00B162ED" w:rsidP="00B162ED">
      <w:pPr>
        <w:pStyle w:val="berschrift2"/>
        <w:rPr>
          <w:lang w:val="en-US"/>
        </w:rPr>
      </w:pPr>
      <w:r>
        <w:t>Open Points</w:t>
      </w:r>
    </w:p>
    <w:p w14:paraId="19104165" w14:textId="77777777" w:rsidR="00B162ED" w:rsidRDefault="00B162ED" w:rsidP="00B162ED"/>
    <w:p w14:paraId="1FA9836E" w14:textId="77777777" w:rsidR="00B162ED" w:rsidRDefault="00B162ED" w:rsidP="00B162ED"/>
    <w:p w14:paraId="27AD93C5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0"/>
    <w:rsid w:val="00082FD8"/>
    <w:rsid w:val="000A39C0"/>
    <w:rsid w:val="000C731F"/>
    <w:rsid w:val="0028022B"/>
    <w:rsid w:val="005710AE"/>
    <w:rsid w:val="006B0CC0"/>
    <w:rsid w:val="00B162ED"/>
    <w:rsid w:val="00B3479E"/>
    <w:rsid w:val="00B54EDB"/>
    <w:rsid w:val="00D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DF4F"/>
  <w15:chartTrackingRefBased/>
  <w15:docId w15:val="{A8DACA99-660F-4C83-B9B8-C81062B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162ED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62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2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62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2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2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2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2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2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2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rsid w:val="00B162ED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2ED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2ED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2E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2ED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2ED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2ED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Heading">
    <w:name w:val="Table Heading"/>
    <w:rsid w:val="006B0CC0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6</cp:revision>
  <dcterms:created xsi:type="dcterms:W3CDTF">2017-12-07T09:46:00Z</dcterms:created>
  <dcterms:modified xsi:type="dcterms:W3CDTF">2018-01-02T14:00:00Z</dcterms:modified>
</cp:coreProperties>
</file>