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初步验证报告</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p>
            <w:pPr>
              <w:spacing w:before="120" w:after="120" w:line="288" w:lineRule="auto"/>
              <w:ind w:left="0"/>
              <w:jc w:val="left"/>
            </w:pPr>
            <w:r>
              <w:rPr>
                <w:rFonts w:eastAsia="等线" w:ascii="Arial" w:cs="Arial" w:hAnsi="Arial"/>
                <w:sz w:val="22"/>
              </w:rPr>
              <w:t>本文档黑字为模板与填写说明，蓝字为填写内容。</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5880"/>
      </w:tblGrid>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项目名称</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研发智能调研和报告生成系统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填写人（填写机构）</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RWAI（浙江清华长三角研究院人工智能创新研究中心）</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填写日期</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2025 年 12 月 19 日</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文档版本</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V1.0</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文档状态</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[√]草稿   []定稿</w:t>
            </w:r>
          </w:p>
        </w:tc>
      </w:tr>
    </w:tbl>
    <w:p>
      <w:pPr>
        <w:spacing w:before="120" w:after="120" w:line="288" w:lineRule="auto"/>
        <w:ind w:left="0"/>
        <w:jc w:val="left"/>
      </w:pPr>
      <w:r>
        <w:rPr>
          <w:rFonts w:eastAsia="等线" w:ascii="Arial" w:cs="Arial" w:hAnsi="Arial"/>
          <w:b w:val="true"/>
          <w:sz w:val="22"/>
        </w:rPr>
        <w:t xml:space="preserve"> </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摘要</w:t>
      </w:r>
      <w:bookmarkEnd w:id="0"/>
    </w:p>
    <w:p>
      <w:pPr>
        <w:spacing w:before="120" w:after="120" w:line="288" w:lineRule="auto"/>
        <w:ind w:left="0"/>
        <w:jc w:val="left"/>
      </w:pPr>
      <w:r>
        <w:rPr>
          <w:rFonts w:eastAsia="等线" w:ascii="Arial" w:cs="Arial" w:hAnsi="Arial"/>
          <w:sz w:val="22"/>
        </w:rPr>
        <w:t>摘要，介绍该项目的业务背景、待验证目标、结论。</w:t>
      </w:r>
    </w:p>
    <w:p>
      <w:pPr>
        <w:numPr>
          <w:numId w:val="1"/>
        </w:numPr>
        <w:spacing w:before="120" w:after="120" w:line="288" w:lineRule="auto"/>
        <w:ind w:left="0"/>
        <w:jc w:val="left"/>
      </w:pPr>
      <w:r>
        <w:rPr>
          <w:rFonts w:eastAsia="等线" w:ascii="Arial" w:cs="Arial" w:hAnsi="Arial"/>
          <w:color w:val="245bdb"/>
          <w:sz w:val="22"/>
        </w:rPr>
        <w:t>业务背景：业务需要一套系统，实现从研究主题输入到结构化调研报告输出的自动化流程，来解决传统人工调研效率低下、信息整合难度大、报告格式不统一等行业痛点。基于业务需求，技术团队拟研发一个基于大语言模型来自动调研、搜集、整理并生成报告的“智能调研和报告生成系统”，该系统主要通过Claude Code智能体框架，集成多源搜索服务和MCP工具，包含核心模块有：查询理解、智能资料搜集、结构化信息提取、自动报告生成和质量控制等。</w:t>
      </w:r>
    </w:p>
    <w:p>
      <w:pPr>
        <w:numPr>
          <w:numId w:val="2"/>
        </w:numPr>
        <w:spacing w:before="120" w:after="120" w:line="288" w:lineRule="auto"/>
        <w:ind w:left="0"/>
        <w:jc w:val="left"/>
      </w:pPr>
      <w:r>
        <w:rPr>
          <w:rFonts w:eastAsia="等线" w:ascii="Arial" w:cs="Arial" w:hAnsi="Arial"/>
          <w:color w:val="245bdb"/>
          <w:sz w:val="22"/>
        </w:rPr>
        <w:t>验证目标：针对所提系统，本阶段的目标是跑测、对比该系统的核心指标，确保所提方案的技术可行性、性能领先性（SOTA），并确立其重要业务价值，为后续正式立项提供依据。</w:t>
      </w:r>
    </w:p>
    <w:p>
      <w:pPr>
        <w:numPr>
          <w:numId w:val="3"/>
        </w:numPr>
        <w:spacing w:before="120" w:after="120" w:line="288" w:lineRule="auto"/>
        <w:ind w:left="0"/>
        <w:jc w:val="left"/>
      </w:pPr>
      <w:r>
        <w:rPr>
          <w:rFonts w:eastAsia="等线" w:ascii="Arial" w:cs="Arial" w:hAnsi="Arial"/>
          <w:color w:val="245bdb"/>
          <w:sz w:val="22"/>
        </w:rPr>
        <w:t>验证结论：</w:t>
      </w:r>
    </w:p>
    <w:p>
      <w:pPr>
        <w:numPr>
          <w:numId w:val="4"/>
        </w:numPr>
        <w:spacing w:before="120" w:after="120" w:line="288" w:lineRule="auto"/>
        <w:ind w:left="453"/>
        <w:jc w:val="left"/>
      </w:pPr>
      <w:r>
        <w:rPr>
          <w:rFonts w:eastAsia="等线" w:ascii="Arial" w:cs="Arial" w:hAnsi="Arial"/>
          <w:color w:val="245bdb"/>
          <w:sz w:val="22"/>
        </w:rPr>
        <w:t>性能：该方案在Deep Research评测基准DeepResearch Bench上跑测综合得分为51.86，在该榜单截止2025年12月24日全部方案中排名第2位（与第1位方案tavily-research（51.97）综合得分差距小于1.5%（可视为性能相当），达到了目前方案的技术领先性。</w:t>
      </w:r>
    </w:p>
    <w:p>
      <w:pPr>
        <w:numPr>
          <w:numId w:val="5"/>
        </w:numPr>
        <w:spacing w:before="120" w:after="120" w:line="288" w:lineRule="auto"/>
        <w:ind w:left="453"/>
        <w:jc w:val="left"/>
      </w:pPr>
      <w:r>
        <w:rPr>
          <w:rFonts w:eastAsia="等线" w:ascii="Arial" w:cs="Arial" w:hAnsi="Arial"/>
          <w:color w:val="245bdb"/>
          <w:sz w:val="22"/>
        </w:rPr>
        <w:t>效率：该方案的报告平均生成时间≤15分钟，比上述第1位开源可用方案salesforce-air-deep-research（平均约为20分钟）快33%，且完全满足业务预期，通过效率测评。</w:t>
      </w:r>
    </w:p>
    <w:p>
      <w:pPr>
        <w:numPr>
          <w:numId w:val="6"/>
        </w:numPr>
        <w:spacing w:before="120" w:after="120" w:line="288" w:lineRule="auto"/>
        <w:ind w:left="453"/>
        <w:jc w:val="left"/>
      </w:pPr>
      <w:r>
        <w:rPr>
          <w:rFonts w:eastAsia="等线" w:ascii="Arial" w:cs="Arial" w:hAnsi="Arial"/>
          <w:color w:val="245bdb"/>
          <w:sz w:val="22"/>
        </w:rPr>
        <w:t>综上，该方案达成业务预期，通过可行性与领先性验证。</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验证范围</w:t>
      </w:r>
      <w:bookmarkEnd w:id="1"/>
    </w:p>
    <w:p>
      <w:pPr>
        <w:spacing w:before="120" w:after="120" w:line="288" w:lineRule="auto"/>
        <w:ind w:left="0"/>
        <w:jc w:val="left"/>
      </w:pPr>
      <w:r>
        <w:rPr>
          <w:rFonts w:eastAsia="等线" w:ascii="Arial" w:cs="Arial" w:hAnsi="Arial"/>
          <w:sz w:val="22"/>
        </w:rPr>
        <w:t>明确验证对象的版本号、功能点、时间段等范围信息，确保验证是在业务和技术理解一致的范围内进行。</w:t>
      </w:r>
    </w:p>
    <w:p>
      <w:pPr>
        <w:numPr>
          <w:numId w:val="7"/>
        </w:numPr>
        <w:spacing w:before="120" w:after="120" w:line="288" w:lineRule="auto"/>
        <w:ind w:left="0"/>
        <w:jc w:val="left"/>
      </w:pPr>
      <w:r>
        <w:rPr>
          <w:rFonts w:eastAsia="等线" w:ascii="Arial" w:cs="Arial" w:hAnsi="Arial"/>
          <w:color w:val="245bdb"/>
          <w:sz w:val="22"/>
        </w:rPr>
        <w:t>版本范围：私部署-服务器部署版（Case251120Y01）</w:t>
      </w:r>
    </w:p>
    <w:p>
      <w:pPr>
        <w:numPr>
          <w:numId w:val="8"/>
        </w:numPr>
        <w:spacing w:before="120" w:after="120" w:line="288" w:lineRule="auto"/>
        <w:ind w:left="0"/>
        <w:jc w:val="left"/>
      </w:pPr>
      <w:r>
        <w:rPr>
          <w:rFonts w:eastAsia="等线" w:ascii="Arial" w:cs="Arial" w:hAnsi="Arial"/>
          <w:color w:val="245bdb"/>
          <w:sz w:val="22"/>
        </w:rPr>
        <w:t>功能点范围：四大核心功能模块（智能资料搜集、结构化信息提取、自动报告生成、质量控制机制）</w:t>
      </w:r>
    </w:p>
    <w:p>
      <w:pPr>
        <w:numPr>
          <w:numId w:val="9"/>
        </w:numPr>
        <w:spacing w:before="120" w:after="120" w:line="288" w:lineRule="auto"/>
        <w:ind w:left="0"/>
        <w:jc w:val="left"/>
      </w:pPr>
      <w:r>
        <w:rPr>
          <w:rFonts w:eastAsia="等线" w:ascii="Arial" w:cs="Arial" w:hAnsi="Arial"/>
          <w:color w:val="245bdb"/>
          <w:sz w:val="22"/>
        </w:rPr>
        <w:t>技术栈范围：GLM 4.7基座模型、Claude Code智能体框架、MCP工具集成</w:t>
      </w:r>
    </w:p>
    <w:p>
      <w:pPr>
        <w:numPr>
          <w:numId w:val="10"/>
        </w:numPr>
        <w:spacing w:before="120" w:after="120" w:line="288" w:lineRule="auto"/>
        <w:ind w:left="0"/>
        <w:jc w:val="left"/>
      </w:pPr>
      <w:r>
        <w:rPr>
          <w:rFonts w:eastAsia="等线" w:ascii="Arial" w:cs="Arial" w:hAnsi="Arial"/>
          <w:color w:val="245bdb"/>
          <w:sz w:val="22"/>
        </w:rPr>
        <w:t>时间段范围：2025年12月24日的单次验证测试</w:t>
      </w:r>
    </w:p>
    <w:p>
      <w:pPr>
        <w:numPr>
          <w:numId w:val="11"/>
        </w:numPr>
        <w:spacing w:before="120" w:after="120" w:line="288" w:lineRule="auto"/>
        <w:ind w:left="0"/>
        <w:jc w:val="left"/>
      </w:pPr>
      <w:r>
        <w:rPr>
          <w:rFonts w:eastAsia="等线" w:ascii="Arial" w:cs="Arial" w:hAnsi="Arial"/>
          <w:color w:val="245bdb"/>
          <w:sz w:val="22"/>
        </w:rPr>
        <w:t>测试环境：本地服务器环境，模拟真实企业应用场景</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验证过程</w:t>
      </w:r>
      <w:bookmarkEnd w:id="2"/>
    </w:p>
    <w:p>
      <w:pPr>
        <w:spacing w:before="120" w:after="120" w:line="288" w:lineRule="auto"/>
        <w:ind w:left="0"/>
        <w:jc w:val="left"/>
      </w:pPr>
      <w:r>
        <w:rPr>
          <w:rFonts w:eastAsia="等线" w:ascii="Arial" w:cs="Arial" w:hAnsi="Arial"/>
          <w:sz w:val="22"/>
        </w:rPr>
        <w:t>本章包含每一个功能点的技术方案、实施步骤，以及针对该功能点的评测方案、步骤、结果与分析。</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3.1 </w:t>
      </w:r>
      <w:r>
        <w:rPr>
          <w:rFonts w:eastAsia="等线" w:ascii="Arial" w:cs="Arial" w:hAnsi="Arial"/>
          <w:b w:val="true"/>
          <w:sz w:val="30"/>
        </w:rPr>
        <w:t>实施概览</w:t>
      </w:r>
      <w:bookmarkEnd w:id="3"/>
    </w:p>
    <w:p>
      <w:pPr>
        <w:spacing w:before="120" w:after="120" w:line="288" w:lineRule="auto"/>
        <w:ind w:left="0"/>
        <w:jc w:val="left"/>
      </w:pPr>
      <w:r>
        <w:rPr>
          <w:rFonts w:eastAsia="等线" w:ascii="Arial" w:cs="Arial" w:hAnsi="Arial"/>
          <w:sz w:val="22"/>
        </w:rPr>
        <w:t>一个项目可能包含多个关键功能点的实施与验证，本节需要对验证工作整体作概览，建议使用图表结合文字的方式梳理各功能点彼此的关系、以及在整个业务流程中的布局：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2265"/>
        <w:gridCol w:w="1875"/>
        <w:gridCol w:w="1515"/>
        <w:gridCol w:w="1200"/>
      </w:tblGrid>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待验证功能点</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该功能对应业务流程</w:t>
            </w:r>
          </w:p>
        </w:tc>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验证类型</w:t>
            </w:r>
            <w:r>
              <w:rPr>
                <w:rFonts w:eastAsia="等线" w:ascii="Arial" w:cs="Arial" w:hAnsi="Arial"/>
                <w:sz w:val="22"/>
              </w:rPr>
              <w:br/>
            </w:r>
            <w:r>
              <w:rPr>
                <w:rFonts w:eastAsia="等线" w:ascii="Arial" w:cs="Arial" w:hAnsi="Arial"/>
                <w:b w:val="true"/>
                <w:sz w:val="22"/>
              </w:rPr>
              <w:t>（功能/性能/合规等）</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对应本报告小节</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智能调研和报告生成系统</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完整调研流程，主要包括：理解目标、搜集资料、分析整合、生成报告等步骤</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性能验证</w:t>
            </w:r>
          </w:p>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3.2</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端到端的全流程验证</w:t>
            </w:r>
          </w:p>
        </w:tc>
      </w:tr>
    </w:tbl>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3.2 </w:t>
      </w:r>
      <w:r>
        <w:rPr>
          <w:rFonts w:eastAsia="等线" w:ascii="Arial" w:cs="Arial" w:hAnsi="Arial"/>
          <w:b w:val="true"/>
          <w:sz w:val="30"/>
        </w:rPr>
        <w:t>功能点1</w:t>
      </w:r>
      <w:bookmarkEnd w:id="4"/>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3.2.1 </w:t>
      </w:r>
      <w:r>
        <w:rPr>
          <w:rFonts w:eastAsia="等线" w:ascii="Arial" w:cs="Arial" w:hAnsi="Arial"/>
          <w:b w:val="true"/>
          <w:sz w:val="28"/>
        </w:rPr>
        <w:t>定义与目标</w:t>
      </w:r>
      <w:bookmarkEnd w:id="5"/>
    </w:p>
    <w:p>
      <w:pPr>
        <w:spacing w:before="120" w:after="120" w:line="288" w:lineRule="auto"/>
        <w:ind w:left="0"/>
        <w:jc w:val="left"/>
      </w:pPr>
      <w:r>
        <w:rPr>
          <w:rFonts w:eastAsia="等线" w:ascii="Arial" w:cs="Arial" w:hAnsi="Arial"/>
          <w:sz w:val="22"/>
        </w:rPr>
        <w:t>本节介绍该功能点的背景与目标，引出后面小节针对该功能点的方案，以及对该方案的评测。</w:t>
      </w:r>
    </w:p>
    <w:p>
      <w:pPr>
        <w:numPr>
          <w:numId w:val="12"/>
        </w:numPr>
        <w:spacing w:before="120" w:after="120" w:line="288" w:lineRule="auto"/>
        <w:ind w:left="0"/>
        <w:jc w:val="left"/>
      </w:pPr>
      <w:r>
        <w:rPr>
          <w:rFonts w:eastAsia="等线" w:ascii="Arial" w:cs="Arial" w:hAnsi="Arial"/>
          <w:sz w:val="22"/>
        </w:rPr>
        <w:t>功能介绍</w:t>
      </w:r>
    </w:p>
    <w:p>
      <w:pPr>
        <w:numPr>
          <w:numId w:val="13"/>
        </w:numPr>
        <w:spacing w:before="120" w:after="120" w:line="288" w:lineRule="auto"/>
        <w:ind w:left="0"/>
        <w:jc w:val="left"/>
      </w:pPr>
      <w:r>
        <w:rPr>
          <w:rFonts w:eastAsia="等线" w:ascii="Arial" w:cs="Arial" w:hAnsi="Arial"/>
          <w:sz w:val="22"/>
        </w:rPr>
        <w:t>验证目标</w:t>
      </w:r>
    </w:p>
    <w:p>
      <w:pPr>
        <w:spacing w:before="120" w:after="120" w:line="288" w:lineRule="auto"/>
        <w:ind w:left="0"/>
        <w:jc w:val="left"/>
      </w:pPr>
      <w:r>
        <w:rPr>
          <w:rFonts w:eastAsia="等线" w:ascii="Arial" w:cs="Arial" w:hAnsi="Arial"/>
          <w:color w:val="245bdb"/>
          <w:sz w:val="22"/>
        </w:rPr>
        <w:t>本系统是一个端到端的智能调研和报告生成解决方案，集成了智能资料搜集、自动报告生成和质量控制等完整功能流程。系统基于用户输入的研究主题，通过多源搜索服务（秘塔搜索、Tavily等）和MCP工具，实现从资料搜集到报告生成的全流程自动化。</w:t>
      </w:r>
    </w:p>
    <w:p>
      <w:pPr>
        <w:numPr>
          <w:numId w:val="14"/>
        </w:numPr>
        <w:spacing w:before="120" w:after="120" w:line="288" w:lineRule="auto"/>
        <w:ind w:left="0"/>
        <w:jc w:val="left"/>
      </w:pPr>
      <w:r>
        <w:rPr>
          <w:rFonts w:eastAsia="等线" w:ascii="Arial" w:cs="Arial" w:hAnsi="Arial"/>
          <w:color w:val="245bdb"/>
          <w:sz w:val="22"/>
        </w:rPr>
        <w:t>待验证的核心技术功能</w:t>
      </w:r>
    </w:p>
    <w:p>
      <w:pPr>
        <w:numPr>
          <w:numId w:val="15"/>
        </w:numPr>
        <w:spacing w:before="120" w:after="120" w:line="288" w:lineRule="auto"/>
        <w:ind w:left="453"/>
        <w:jc w:val="left"/>
      </w:pPr>
      <w:r>
        <w:rPr>
          <w:rFonts w:eastAsia="等线" w:ascii="Arial" w:cs="Arial" w:hAnsi="Arial"/>
          <w:color w:val="245bdb"/>
          <w:sz w:val="22"/>
        </w:rPr>
        <w:t>用户查询意图理解和关键词扩展</w:t>
      </w:r>
    </w:p>
    <w:p>
      <w:pPr>
        <w:numPr>
          <w:numId w:val="16"/>
        </w:numPr>
        <w:spacing w:before="120" w:after="120" w:line="288" w:lineRule="auto"/>
        <w:ind w:left="453"/>
        <w:jc w:val="left"/>
      </w:pPr>
      <w:r>
        <w:rPr>
          <w:rFonts w:eastAsia="等线" w:ascii="Arial" w:cs="Arial" w:hAnsi="Arial"/>
          <w:color w:val="245bdb"/>
          <w:sz w:val="22"/>
        </w:rPr>
        <w:t>多源并行搜索执行和信息去重筛选</w:t>
      </w:r>
    </w:p>
    <w:p>
      <w:pPr>
        <w:numPr>
          <w:numId w:val="17"/>
        </w:numPr>
        <w:spacing w:before="120" w:after="120" w:line="288" w:lineRule="auto"/>
        <w:ind w:left="453"/>
        <w:jc w:val="left"/>
      </w:pPr>
      <w:r>
        <w:rPr>
          <w:rFonts w:eastAsia="等线" w:ascii="Arial" w:cs="Arial" w:hAnsi="Arial"/>
          <w:color w:val="245bdb"/>
          <w:sz w:val="22"/>
        </w:rPr>
        <w:t>实体识别、关系抽取和知识图谱构建</w:t>
      </w:r>
    </w:p>
    <w:p>
      <w:pPr>
        <w:numPr>
          <w:numId w:val="18"/>
        </w:numPr>
        <w:spacing w:before="120" w:after="120" w:line="288" w:lineRule="auto"/>
        <w:ind w:left="453"/>
        <w:jc w:val="left"/>
      </w:pPr>
      <w:r>
        <w:rPr>
          <w:rFonts w:eastAsia="等线" w:ascii="Arial" w:cs="Arial" w:hAnsi="Arial"/>
          <w:color w:val="245bdb"/>
          <w:sz w:val="22"/>
        </w:rPr>
        <w:t>基于模板的结构化报告自动生成</w:t>
      </w:r>
    </w:p>
    <w:p>
      <w:pPr>
        <w:numPr>
          <w:numId w:val="19"/>
        </w:numPr>
        <w:spacing w:before="120" w:after="120" w:line="288" w:lineRule="auto"/>
        <w:ind w:left="0"/>
        <w:jc w:val="left"/>
      </w:pPr>
      <w:r>
        <w:rPr>
          <w:rFonts w:eastAsia="等线" w:ascii="Arial" w:cs="Arial" w:hAnsi="Arial"/>
          <w:color w:val="245bdb"/>
          <w:sz w:val="22"/>
        </w:rPr>
        <w:t>待验证的核心技术指标</w:t>
      </w:r>
    </w:p>
    <w:p>
      <w:pPr>
        <w:numPr>
          <w:numId w:val="20"/>
        </w:numPr>
        <w:spacing w:before="120" w:after="120" w:line="288" w:lineRule="auto"/>
        <w:ind w:left="453"/>
        <w:jc w:val="left"/>
      </w:pPr>
      <w:r>
        <w:rPr>
          <w:rFonts w:eastAsia="等线" w:ascii="Arial" w:cs="Arial" w:hAnsi="Arial"/>
          <w:color w:val="245bdb"/>
          <w:sz w:val="22"/>
        </w:rPr>
        <w:t>验证所提系统端到端的整体性能，证明其技术可行性</w:t>
      </w:r>
    </w:p>
    <w:p>
      <w:pPr>
        <w:numPr>
          <w:numId w:val="21"/>
        </w:numPr>
        <w:spacing w:before="120" w:after="120" w:line="288" w:lineRule="auto"/>
        <w:ind w:left="453"/>
        <w:jc w:val="left"/>
      </w:pPr>
      <w:r>
        <w:rPr>
          <w:rFonts w:eastAsia="等线" w:ascii="Arial" w:cs="Arial" w:hAnsi="Arial"/>
          <w:color w:val="245bdb"/>
          <w:sz w:val="22"/>
        </w:rPr>
        <w:t>评估所提系统在经典测试集Deep Research Bench的表现，证明其技术领先性</w:t>
      </w:r>
    </w:p>
    <w:p>
      <w:pPr>
        <w:numPr>
          <w:numId w:val="22"/>
        </w:numPr>
        <w:spacing w:before="120" w:after="120" w:line="288" w:lineRule="auto"/>
        <w:ind w:left="453"/>
        <w:jc w:val="left"/>
      </w:pPr>
      <w:r>
        <w:rPr>
          <w:rFonts w:eastAsia="等线" w:ascii="Arial" w:cs="Arial" w:hAnsi="Arial"/>
          <w:color w:val="245bdb"/>
          <w:sz w:val="22"/>
        </w:rPr>
        <w:t>测试所提系统在实际应用场景中应用情况，证明其业务价值</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3.2.2 </w:t>
      </w:r>
      <w:r>
        <w:rPr>
          <w:rFonts w:eastAsia="等线" w:ascii="Arial" w:cs="Arial" w:hAnsi="Arial"/>
          <w:b w:val="true"/>
          <w:sz w:val="28"/>
        </w:rPr>
        <w:t>设计与实施步骤</w:t>
      </w:r>
      <w:bookmarkEnd w:id="6"/>
    </w:p>
    <w:p>
      <w:pPr>
        <w:spacing w:before="120" w:after="120" w:line="288" w:lineRule="auto"/>
        <w:ind w:left="0"/>
        <w:jc w:val="left"/>
      </w:pPr>
      <w:r>
        <w:rPr>
          <w:rFonts w:eastAsia="等线" w:ascii="Arial" w:cs="Arial" w:hAnsi="Arial"/>
          <w:sz w:val="22"/>
        </w:rPr>
        <w:t>本节介绍所提方案的实施步骤。以下面向其中1个步骤的卡片模板供参考，实施步骤应至少包含环境搭建、资源准备、研发、部署等关键环节：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1</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资源准备与环境配置</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检查 Node、npm、python是否完成安装，为下一步安装 Claude Code 做准备</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color w:val="245bdb"/>
                <w:sz w:val="22"/>
              </w:rPr>
              <w:t>角色名称：算法工程师</w:t>
            </w:r>
          </w:p>
          <w:p>
            <w:pPr>
              <w:numPr>
                <w:numId w:val="24"/>
              </w:numPr>
              <w:spacing w:before="120" w:after="120" w:line="288" w:lineRule="auto"/>
              <w:ind w:left="0"/>
              <w:jc w:val="left"/>
            </w:pPr>
            <w:r>
              <w:rPr>
                <w:rFonts w:eastAsia="等线" w:ascii="Arial" w:cs="Arial" w:hAnsi="Arial"/>
                <w:color w:val="245bdb"/>
                <w:sz w:val="22"/>
              </w:rPr>
              <w:t>技能要求：</w:t>
            </w:r>
          </w:p>
          <w:p>
            <w:pPr>
              <w:numPr>
                <w:numId w:val="25"/>
              </w:numPr>
              <w:spacing w:before="120" w:after="120" w:line="288" w:lineRule="auto"/>
              <w:ind w:left="453"/>
              <w:jc w:val="left"/>
            </w:pPr>
            <w:r>
              <w:rPr>
                <w:rFonts w:eastAsia="等线" w:ascii="Arial" w:cs="Arial" w:hAnsi="Arial"/>
                <w:color w:val="245bdb"/>
                <w:sz w:val="22"/>
              </w:rPr>
              <w:t>熟练使用多种思维链策略，对前沿与流行的开/闭源大模型资源较熟悉，有自己的使用经验、使用总结与心得</w:t>
            </w:r>
          </w:p>
          <w:p>
            <w:pPr>
              <w:numPr>
                <w:numId w:val="26"/>
              </w:numPr>
              <w:spacing w:before="120" w:after="120" w:line="288" w:lineRule="auto"/>
              <w:ind w:left="453"/>
              <w:jc w:val="left"/>
            </w:pPr>
            <w:r>
              <w:rPr>
                <w:rFonts w:eastAsia="等线" w:ascii="Arial" w:cs="Arial" w:hAnsi="Arial"/>
                <w:color w:val="245bdb"/>
                <w:sz w:val="22"/>
              </w:rPr>
              <w:t>熟练掌握NLP经典深度学习模型（如Transformer系、LLaMA系、GLM系等）及相关资源（网站、库、博客等）；掌握至少一种常用深度学习开发框架，如PyTorch等；对GPT-3.5之后的大规模生成式语言模型（大模型）的工作原理和最新消息保持持续关注与兴趣</w:t>
            </w:r>
          </w:p>
          <w:p>
            <w:pPr>
              <w:numPr>
                <w:numId w:val="27"/>
              </w:numPr>
              <w:spacing w:before="120" w:after="120" w:line="288" w:lineRule="auto"/>
              <w:ind w:left="453"/>
              <w:jc w:val="left"/>
            </w:pPr>
            <w:r>
              <w:rPr>
                <w:rFonts w:eastAsia="等线" w:ascii="Arial" w:cs="Arial" w:hAnsi="Arial"/>
                <w:color w:val="245bdb"/>
                <w:sz w:val="22"/>
              </w:rPr>
              <w:t>熟练掌握Python语言，会使用基本的正则表达式和命令行脚本；熟知NLP基础概念及经典任务（分类、匹配、序列标注、生成等）；能熟练运用常见NLP开源库（HanLP、LTP、Jieba等）</w:t>
            </w:r>
          </w:p>
          <w:p>
            <w:pPr>
              <w:numPr>
                <w:numId w:val="28"/>
              </w:numPr>
              <w:spacing w:before="120" w:after="120" w:line="288" w:lineRule="auto"/>
              <w:ind w:left="453"/>
              <w:jc w:val="left"/>
            </w:pPr>
            <w:r>
              <w:rPr>
                <w:rFonts w:eastAsia="等线" w:ascii="Arial" w:cs="Arial" w:hAnsi="Arial"/>
                <w:color w:val="245bdb"/>
                <w:sz w:val="22"/>
              </w:rPr>
              <w:t>态度积极主动，沟通有条理，有好奇心与自驱力；能确保工作时长和到岗情况</w:t>
            </w:r>
          </w:p>
          <w:p>
            <w:pPr>
              <w:numPr>
                <w:numId w:val="29"/>
              </w:numPr>
              <w:spacing w:before="120" w:after="120" w:line="288" w:lineRule="auto"/>
              <w:ind w:left="0"/>
              <w:jc w:val="left"/>
            </w:pPr>
            <w:r>
              <w:rPr>
                <w:rFonts w:eastAsia="等线" w:ascii="Arial" w:cs="Arial" w:hAnsi="Arial"/>
                <w:color w:val="245bdb"/>
                <w:sz w:val="22"/>
              </w:rPr>
              <w:t>角色数量：1 人</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30"/>
              </w:numPr>
              <w:spacing w:before="120" w:after="120" w:line="288" w:lineRule="auto"/>
              <w:ind w:left="0"/>
              <w:jc w:val="left"/>
            </w:pPr>
            <w:r>
              <w:rPr>
                <w:rFonts w:eastAsia="等线" w:ascii="Arial" w:cs="Arial" w:hAnsi="Arial"/>
                <w:color w:val="245bdb"/>
                <w:sz w:val="22"/>
              </w:rPr>
              <w:t>输入名称：安装 Node</w:t>
            </w:r>
          </w:p>
          <w:p>
            <w:pPr>
              <w:numPr>
                <w:numId w:val="31"/>
              </w:numPr>
              <w:spacing w:before="120" w:after="120" w:line="288" w:lineRule="auto"/>
              <w:ind w:left="0"/>
              <w:jc w:val="left"/>
            </w:pPr>
            <w:r>
              <w:rPr>
                <w:rFonts w:eastAsia="等线" w:ascii="Arial" w:cs="Arial" w:hAnsi="Arial"/>
                <w:color w:val="245bdb"/>
                <w:sz w:val="22"/>
              </w:rPr>
              <w:t>输入介绍：通过命令行安装 Node、npm、python。</w:t>
            </w:r>
          </w:p>
          <w:p>
            <w:pPr>
              <w:numPr>
                <w:numId w:val="32"/>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453"/>
              <w:jc w:val="left"/>
            </w:pPr>
            <w:r>
              <w:rPr>
                <w:rFonts w:eastAsia="等线" w:ascii="Arial" w:cs="Arial" w:hAnsi="Arial"/>
                <w:color w:val="245bdb"/>
                <w:sz w:val="22"/>
              </w:rPr>
              <w:t>相关命令如下：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node -v</w:t>
                  </w:r>
                  <w:r>
                    <w:rPr>
                      <w:rFonts w:eastAsia="Consolas" w:ascii="Consolas" w:cs="Consolas" w:hAnsi="Consolas"/>
                      <w:sz w:val="22"/>
                    </w:rPr>
                    <w:br/>
                  </w:r>
                  <w:r>
                    <w:rPr>
                      <w:rFonts w:eastAsia="Consolas" w:ascii="Consolas" w:cs="Consolas" w:hAnsi="Consolas"/>
                      <w:color w:val="245bdb"/>
                      <w:sz w:val="22"/>
                    </w:rPr>
                    <w:t>注：输出可能类似"v22.21.1"</w:t>
                  </w:r>
                  <w:r>
                    <w:rPr>
                      <w:rFonts w:eastAsia="Consolas" w:ascii="Consolas" w:cs="Consolas" w:hAnsi="Consolas"/>
                      <w:sz w:val="22"/>
                    </w:rPr>
                    <w:br/>
                    <w:br/>
                  </w:r>
                  <w:r>
                    <w:rPr>
                      <w:rFonts w:eastAsia="Consolas" w:ascii="Consolas" w:cs="Consolas" w:hAnsi="Consolas"/>
                      <w:color w:val="245bdb"/>
                      <w:sz w:val="22"/>
                    </w:rPr>
                    <w:t>npm -v</w:t>
                  </w:r>
                  <w:r>
                    <w:rPr>
                      <w:rFonts w:eastAsia="Consolas" w:ascii="Consolas" w:cs="Consolas" w:hAnsi="Consolas"/>
                      <w:sz w:val="22"/>
                    </w:rPr>
                    <w:br/>
                  </w:r>
                  <w:r>
                    <w:rPr>
                      <w:rFonts w:eastAsia="Consolas" w:ascii="Consolas" w:cs="Consolas" w:hAnsi="Consolas"/>
                      <w:color w:val="245bdb"/>
                      <w:sz w:val="22"/>
                    </w:rPr>
                    <w:t>注：输出可能类似"10.9.4"</w:t>
                  </w:r>
                  <w:r>
                    <w:rPr>
                      <w:rFonts w:eastAsia="Consolas" w:ascii="Consolas" w:cs="Consolas" w:hAnsi="Consolas"/>
                      <w:sz w:val="22"/>
                    </w:rPr>
                    <w:br/>
                    <w:br/>
                  </w:r>
                  <w:r>
                    <w:rPr>
                      <w:rFonts w:eastAsia="Consolas" w:ascii="Consolas" w:cs="Consolas" w:hAnsi="Consolas"/>
                      <w:color w:val="245bdb"/>
                      <w:sz w:val="22"/>
                    </w:rPr>
                    <w:t>python -V</w:t>
                  </w:r>
                  <w:r>
                    <w:rPr>
                      <w:rFonts w:eastAsia="Consolas" w:ascii="Consolas" w:cs="Consolas" w:hAnsi="Consolas"/>
                      <w:sz w:val="22"/>
                    </w:rPr>
                    <w:br/>
                  </w:r>
                  <w:r>
                    <w:rPr>
                      <w:rFonts w:eastAsia="Consolas" w:ascii="Consolas" w:cs="Consolas" w:hAnsi="Consolas"/>
                      <w:color w:val="245bdb"/>
                      <w:sz w:val="22"/>
                    </w:rPr>
                    <w:t>注：输出可能类似"Python 3.11.13"</w:t>
                  </w:r>
                </w:p>
              </w:tc>
            </w:tr>
          </w:tbl>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color w:val="245bdb"/>
                <w:sz w:val="22"/>
              </w:rPr>
              <w:t>输出名称：环境配置所需资源就绪</w:t>
            </w:r>
          </w:p>
          <w:p>
            <w:pPr>
              <w:numPr>
                <w:numId w:val="34"/>
              </w:numPr>
              <w:spacing w:before="120" w:after="120" w:line="288" w:lineRule="auto"/>
              <w:ind w:left="0"/>
              <w:jc w:val="left"/>
            </w:pPr>
            <w:r>
              <w:rPr>
                <w:rFonts w:eastAsia="等线" w:ascii="Arial" w:cs="Arial" w:hAnsi="Arial"/>
                <w:color w:val="245bdb"/>
                <w:sz w:val="22"/>
              </w:rPr>
              <w:t>输出介绍：服务器已配置Python 环境、Node 环境，满足模型部署的要求</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1-2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2</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Claude Code 安装和配置</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通过 Node 安装和配置 Claude Code</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color w:val="245bdb"/>
                <w:sz w:val="22"/>
              </w:rPr>
              <w:t>角色名称：前端工程师/后端工程师</w:t>
            </w:r>
          </w:p>
          <w:p>
            <w:pPr>
              <w:numPr>
                <w:numId w:val="36"/>
              </w:numPr>
              <w:spacing w:before="120" w:after="120" w:line="288" w:lineRule="auto"/>
              <w:ind w:left="0"/>
              <w:jc w:val="left"/>
            </w:pPr>
            <w:r>
              <w:rPr>
                <w:rFonts w:eastAsia="等线" w:ascii="Arial" w:cs="Arial" w:hAnsi="Arial"/>
                <w:color w:val="245bdb"/>
                <w:sz w:val="22"/>
              </w:rPr>
              <w:t>技能要求：熟悉 node 即可</w:t>
            </w:r>
          </w:p>
          <w:p>
            <w:pPr>
              <w:numPr>
                <w:numId w:val="37"/>
              </w:numPr>
              <w:spacing w:before="120" w:after="120" w:line="288" w:lineRule="auto"/>
              <w:ind w:left="0"/>
              <w:jc w:val="left"/>
            </w:pPr>
            <w:r>
              <w:rPr>
                <w:rFonts w:eastAsia="等线" w:ascii="Arial" w:cs="Arial" w:hAnsi="Arial"/>
                <w:color w:val="245bdb"/>
                <w:sz w:val="22"/>
              </w:rPr>
              <w:t>角色数量：1</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color w:val="245bdb"/>
                <w:sz w:val="22"/>
              </w:rPr>
              <w:t>输入名称：安装和配置 Claude Code</w:t>
            </w:r>
          </w:p>
          <w:p>
            <w:pPr>
              <w:numPr>
                <w:numId w:val="39"/>
              </w:numPr>
              <w:spacing w:before="120" w:after="120" w:line="288" w:lineRule="auto"/>
              <w:ind w:left="0"/>
              <w:jc w:val="left"/>
            </w:pPr>
            <w:r>
              <w:rPr>
                <w:rFonts w:eastAsia="等线" w:ascii="Arial" w:cs="Arial" w:hAnsi="Arial"/>
                <w:color w:val="245bdb"/>
                <w:sz w:val="22"/>
              </w:rPr>
              <w:t>输入介绍：基于 Node 环境来安装和配置 Claude Code</w:t>
            </w:r>
          </w:p>
          <w:p>
            <w:pPr>
              <w:numPr>
                <w:numId w:val="40"/>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0" w:firstLine="420"/>
              <w:jc w:val="left"/>
            </w:pPr>
            <w:r>
              <w:rPr>
                <w:rFonts w:eastAsia="等线" w:ascii="Arial" w:cs="Arial" w:hAnsi="Arial"/>
                <w:color w:val="245bdb"/>
                <w:sz w:val="22"/>
              </w:rPr>
              <w:t>相关命令如下：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20"/>
            </w:tblGrid>
            <w:tr>
              <w:tc>
                <w:tcPr>
                  <w:tcW w:w="702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color w:val="245bdb"/>
                      <w:sz w:val="22"/>
                    </w:rPr>
                    <w:t># 安装 Claude Code</w:t>
                  </w:r>
                  <w:r>
                    <w:rPr>
                      <w:rFonts w:eastAsia="Consolas" w:ascii="Consolas" w:cs="Consolas" w:hAnsi="Consolas"/>
                      <w:sz w:val="22"/>
                    </w:rPr>
                    <w:br/>
                  </w:r>
                  <w:r>
                    <w:rPr>
                      <w:rFonts w:eastAsia="Consolas" w:ascii="Consolas" w:cs="Consolas" w:hAnsi="Consolas"/>
                      <w:color w:val="245bdb"/>
                      <w:sz w:val="22"/>
                    </w:rPr>
                    <w:t>npm install -g @anthropic-ai/claude-code</w:t>
                  </w:r>
                  <w:r>
                    <w:rPr>
                      <w:rFonts w:eastAsia="Consolas" w:ascii="Consolas" w:cs="Consolas" w:hAnsi="Consolas"/>
                      <w:sz w:val="22"/>
                    </w:rPr>
                    <w:br/>
                    <w:br/>
                  </w:r>
                  <w:r>
                    <w:rPr>
                      <w:rFonts w:eastAsia="Consolas" w:ascii="Consolas" w:cs="Consolas" w:hAnsi="Consolas"/>
                      <w:color w:val="245bdb"/>
                      <w:sz w:val="22"/>
                    </w:rPr>
                    <w:t># 配置环境变量（以 ~/.bashrc 为例，其他如 ~/.zshrc 等同理）</w:t>
                  </w:r>
                  <w:r>
                    <w:rPr>
                      <w:rFonts w:eastAsia="Consolas" w:ascii="Consolas" w:cs="Consolas" w:hAnsi="Consolas"/>
                      <w:sz w:val="22"/>
                    </w:rPr>
                    <w:br/>
                  </w:r>
                  <w:r>
                    <w:rPr>
                      <w:rFonts w:eastAsia="Consolas" w:ascii="Consolas" w:cs="Consolas" w:hAnsi="Consolas"/>
                      <w:color w:val="245bdb"/>
                      <w:sz w:val="22"/>
                    </w:rPr>
                    <w:t>echo 'export ANTHROPIC_BASE_URL="YOUR_BASE_URL"' &gt;&gt; ~/.bashrc</w:t>
                  </w:r>
                  <w:r>
                    <w:rPr>
                      <w:rFonts w:eastAsia="Consolas" w:ascii="Consolas" w:cs="Consolas" w:hAnsi="Consolas"/>
                      <w:sz w:val="22"/>
                    </w:rPr>
                    <w:br/>
                  </w:r>
                  <w:r>
                    <w:rPr>
                      <w:rFonts w:eastAsia="Consolas" w:ascii="Consolas" w:cs="Consolas" w:hAnsi="Consolas"/>
                      <w:color w:val="245bdb"/>
                      <w:sz w:val="22"/>
                    </w:rPr>
                    <w:t>echo 'export ANTHROPIC_AUTH_TOKEN="YOUR_AUTH_TOKEN"' &gt;&gt; ~/.bashrc</w:t>
                  </w:r>
                  <w:r>
                    <w:rPr>
                      <w:rFonts w:eastAsia="Consolas" w:ascii="Consolas" w:cs="Consolas" w:hAnsi="Consolas"/>
                      <w:sz w:val="22"/>
                    </w:rPr>
                    <w:br/>
                    <w:br/>
                  </w:r>
                  <w:r>
                    <w:rPr>
                      <w:rFonts w:eastAsia="Consolas" w:ascii="Consolas" w:cs="Consolas" w:hAnsi="Consolas"/>
                      <w:color w:val="245bdb"/>
                      <w:sz w:val="22"/>
                    </w:rPr>
                    <w:t># 配置模型</w:t>
                  </w:r>
                  <w:r>
                    <w:rPr>
                      <w:rFonts w:eastAsia="Consolas" w:ascii="Consolas" w:cs="Consolas" w:hAnsi="Consolas"/>
                      <w:sz w:val="22"/>
                    </w:rPr>
                    <w:br/>
                  </w:r>
                  <w:r>
                    <w:rPr>
                      <w:rFonts w:eastAsia="Consolas" w:ascii="Consolas" w:cs="Consolas" w:hAnsi="Consolas"/>
                      <w:color w:val="245bdb"/>
                      <w:sz w:val="22"/>
                    </w:rPr>
                    <w:t>vim ~/.claude/settings.json</w:t>
                  </w:r>
                  <w:r>
                    <w:rPr>
                      <w:rFonts w:eastAsia="Consolas" w:ascii="Consolas" w:cs="Consolas" w:hAnsi="Consolas"/>
                      <w:sz w:val="22"/>
                    </w:rPr>
                    <w:br/>
                  </w:r>
                  <w:r>
                    <w:rPr>
                      <w:rFonts w:eastAsia="Consolas" w:ascii="Consolas" w:cs="Consolas" w:hAnsi="Consolas"/>
                      <w:color w:val="245bdb"/>
                      <w:sz w:val="22"/>
                    </w:rPr>
                    <w:t>{</w:t>
                  </w:r>
                  <w:r>
                    <w:rPr>
                      <w:rFonts w:eastAsia="Consolas" w:ascii="Consolas" w:cs="Consolas" w:hAnsi="Consolas"/>
                      <w:sz w:val="22"/>
                    </w:rPr>
                    <w:br/>
                  </w:r>
                  <w:r>
                    <w:rPr>
                      <w:rFonts w:eastAsia="Consolas" w:ascii="Consolas" w:cs="Consolas" w:hAnsi="Consolas"/>
                      <w:color w:val="245bdb"/>
                      <w:sz w:val="22"/>
                    </w:rPr>
                    <w:t xml:space="preserve">  "env": {</w:t>
                  </w:r>
                  <w:r>
                    <w:rPr>
                      <w:rFonts w:eastAsia="Consolas" w:ascii="Consolas" w:cs="Consolas" w:hAnsi="Consolas"/>
                      <w:sz w:val="22"/>
                    </w:rPr>
                    <w:br/>
                  </w:r>
                  <w:r>
                    <w:rPr>
                      <w:rFonts w:eastAsia="Consolas" w:ascii="Consolas" w:cs="Consolas" w:hAnsi="Consolas"/>
                      <w:color w:val="245bdb"/>
                      <w:sz w:val="22"/>
                    </w:rPr>
                    <w:t xml:space="preserve">    "ANTHROPIC_DEFAULT_HAIKU_MODEL": "YOUR_HAIKU_MODEL",</w:t>
                  </w:r>
                  <w:r>
                    <w:rPr>
                      <w:rFonts w:eastAsia="Consolas" w:ascii="Consolas" w:cs="Consolas" w:hAnsi="Consolas"/>
                      <w:sz w:val="22"/>
                    </w:rPr>
                    <w:br/>
                  </w:r>
                  <w:r>
                    <w:rPr>
                      <w:rFonts w:eastAsia="Consolas" w:ascii="Consolas" w:cs="Consolas" w:hAnsi="Consolas"/>
                      <w:color w:val="245bdb"/>
                      <w:sz w:val="22"/>
                    </w:rPr>
                    <w:t xml:space="preserve">    "ANTHROPIC_DEFAULT_SONNET_MODEL": "YOUR_SONNET_MODEL",</w:t>
                  </w:r>
                  <w:r>
                    <w:rPr>
                      <w:rFonts w:eastAsia="Consolas" w:ascii="Consolas" w:cs="Consolas" w:hAnsi="Consolas"/>
                      <w:sz w:val="22"/>
                    </w:rPr>
                    <w:br/>
                  </w:r>
                  <w:r>
                    <w:rPr>
                      <w:rFonts w:eastAsia="Consolas" w:ascii="Consolas" w:cs="Consolas" w:hAnsi="Consolas"/>
                      <w:color w:val="245bdb"/>
                      <w:sz w:val="22"/>
                    </w:rPr>
                    <w:t xml:space="preserve">    "ANTHROPIC_DEFAULT_OPUS_MODEL": "YOUR_OPUS_MODEL"</w:t>
                  </w:r>
                  <w:r>
                    <w:rPr>
                      <w:rFonts w:eastAsia="Consolas" w:ascii="Consolas" w:cs="Consolas" w:hAnsi="Consolas"/>
                      <w:sz w:val="22"/>
                    </w:rPr>
                    <w:br/>
                  </w:r>
                  <w:r>
                    <w:rPr>
                      <w:rFonts w:eastAsia="Consolas" w:ascii="Consolas" w:cs="Consolas" w:hAnsi="Consolas"/>
                      <w:color w:val="245bdb"/>
                      <w:sz w:val="22"/>
                    </w:rPr>
                    <w:t xml:space="preserve">  }</w:t>
                  </w:r>
                  <w:r>
                    <w:rPr>
                      <w:rFonts w:eastAsia="Consolas" w:ascii="Consolas" w:cs="Consolas" w:hAnsi="Consolas"/>
                      <w:sz w:val="22"/>
                    </w:rPr>
                    <w:br/>
                  </w:r>
                  <w:r>
                    <w:rPr>
                      <w:rFonts w:eastAsia="Consolas" w:ascii="Consolas" w:cs="Consolas" w:hAnsi="Consolas"/>
                      <w:color w:val="245bdb"/>
                      <w:sz w:val="22"/>
                    </w:rPr>
                    <w:t>}</w:t>
                  </w:r>
                  <w:r>
                    <w:rPr>
                      <w:rFonts w:eastAsia="Consolas" w:ascii="Consolas" w:cs="Consolas" w:hAnsi="Consolas"/>
                      <w:sz w:val="22"/>
                    </w:rPr>
                    <w:br/>
                    <w:br/>
                  </w:r>
                  <w:r>
                    <w:rPr>
                      <w:rFonts w:eastAsia="Consolas" w:ascii="Consolas" w:cs="Consolas" w:hAnsi="Consolas"/>
                      <w:color w:val="245bdb"/>
                      <w:sz w:val="22"/>
                    </w:rPr>
                    <w:t># 启动成功确认命令，claude 进入命令行，输入任意文字后有收到对应回复且无报错则配置完成</w:t>
                  </w:r>
                  <w:r>
                    <w:rPr>
                      <w:rFonts w:eastAsia="Consolas" w:ascii="Consolas" w:cs="Consolas" w:hAnsi="Consolas"/>
                      <w:sz w:val="22"/>
                    </w:rPr>
                    <w:br/>
                  </w:r>
                  <w:r>
                    <w:rPr>
                      <w:rFonts w:eastAsia="Consolas" w:ascii="Consolas" w:cs="Consolas" w:hAnsi="Consolas"/>
                      <w:color w:val="245bdb"/>
                      <w:sz w:val="22"/>
                    </w:rPr>
                    <w:t>claude</w:t>
                  </w:r>
                  <w:r>
                    <w:rPr>
                      <w:rFonts w:eastAsia="Consolas" w:ascii="Consolas" w:cs="Consolas" w:hAnsi="Consolas"/>
                      <w:sz w:val="22"/>
                    </w:rPr>
                    <w:br/>
                  </w:r>
                  <w:r>
                    <w:rPr>
                      <w:rFonts w:eastAsia="Consolas" w:ascii="Consolas" w:cs="Consolas" w:hAnsi="Consolas"/>
                      <w:color w:val="245bdb"/>
                      <w:sz w:val="22"/>
                    </w:rPr>
                    <w:t>&gt; your_input</w:t>
                  </w:r>
                  <w:r>
                    <w:rPr>
                      <w:rFonts w:eastAsia="Consolas" w:ascii="Consolas" w:cs="Consolas" w:hAnsi="Consolas"/>
                      <w:sz w:val="22"/>
                    </w:rPr>
                    <w:br/>
                  </w:r>
                </w:p>
              </w:tc>
            </w:tr>
          </w:tbl>
          <w:p>
            <w:pPr>
              <w:numPr>
                <w:numId w:val="41"/>
              </w:numPr>
              <w:spacing w:before="120" w:after="120" w:line="288" w:lineRule="auto"/>
              <w:ind w:left="0"/>
              <w:jc w:val="left"/>
            </w:pPr>
            <w:r>
              <w:rPr>
                <w:rFonts w:eastAsia="等线" w:ascii="Arial" w:cs="Arial" w:hAnsi="Arial"/>
                <w:color w:val="245bdb"/>
                <w:sz w:val="22"/>
              </w:rPr>
              <w:t>资源链接：</w:t>
            </w:r>
          </w:p>
          <w:p>
            <w:pPr>
              <w:numPr>
                <w:numId w:val="42"/>
              </w:numPr>
              <w:spacing w:before="120" w:after="120" w:line="288" w:lineRule="auto"/>
              <w:ind w:left="453"/>
              <w:jc w:val="left"/>
            </w:pPr>
            <w:r>
              <w:rPr>
                <w:rFonts w:eastAsia="等线" w:ascii="Arial" w:cs="Arial" w:hAnsi="Arial"/>
                <w:color w:val="245bdb"/>
                <w:sz w:val="22"/>
              </w:rPr>
              <w:t>Claude Code GitHub：</w:t>
            </w:r>
            <w:r>
              <w:rPr>
                <w:rFonts w:eastAsia="等线" w:ascii="Arial" w:cs="Arial" w:hAnsi="Arial"/>
                <w:color w:val="245bdb"/>
                <w:sz w:val="22"/>
              </w:rPr>
              <w:t>https://github.com/anthropics/claude-code</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color w:val="245bdb"/>
                <w:sz w:val="22"/>
              </w:rPr>
              <w:t>输出名称：可用的 Claude Code 服务</w:t>
            </w:r>
          </w:p>
          <w:p>
            <w:pPr>
              <w:numPr>
                <w:numId w:val="44"/>
              </w:numPr>
              <w:spacing w:before="120" w:after="120" w:line="288" w:lineRule="auto"/>
              <w:ind w:left="0"/>
              <w:jc w:val="left"/>
            </w:pPr>
            <w:r>
              <w:rPr>
                <w:rFonts w:eastAsia="等线" w:ascii="Arial" w:cs="Arial" w:hAnsi="Arial"/>
                <w:color w:val="245bdb"/>
                <w:sz w:val="22"/>
              </w:rPr>
              <w:t>输出介绍：通过 Claude Code 来生成目标网站的 PRD 文件</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0.5-1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3</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tavily-mcp 服务构建、启动（可选）</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构建 tavily-mcp 服务，支持网络搜索、内容读取和智能问答能力</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color w:val="245bdb"/>
                <w:sz w:val="22"/>
              </w:rPr>
              <w:t>角色名称：后端工程师</w:t>
            </w:r>
          </w:p>
          <w:p>
            <w:pPr>
              <w:numPr>
                <w:numId w:val="46"/>
              </w:numPr>
              <w:spacing w:before="120" w:after="120" w:line="288" w:lineRule="auto"/>
              <w:ind w:left="0"/>
              <w:jc w:val="left"/>
            </w:pPr>
            <w:r>
              <w:rPr>
                <w:rFonts w:eastAsia="等线" w:ascii="Arial" w:cs="Arial" w:hAnsi="Arial"/>
                <w:color w:val="245bdb"/>
                <w:sz w:val="22"/>
              </w:rPr>
              <w:t>技能要求：熟悉 linux 常用命令和python</w:t>
            </w:r>
          </w:p>
          <w:p>
            <w:pPr>
              <w:numPr>
                <w:numId w:val="47"/>
              </w:numPr>
              <w:spacing w:before="120" w:after="120" w:line="288" w:lineRule="auto"/>
              <w:ind w:left="0"/>
              <w:jc w:val="left"/>
            </w:pPr>
            <w:r>
              <w:rPr>
                <w:rFonts w:eastAsia="等线" w:ascii="Arial" w:cs="Arial" w:hAnsi="Arial"/>
                <w:color w:val="245bdb"/>
                <w:sz w:val="22"/>
              </w:rPr>
              <w:t>角色数量：1</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color w:val="245bdb"/>
                <w:sz w:val="22"/>
              </w:rPr>
              <w:t>输入名称：tavily-mcp  服务构建、启动</w:t>
            </w:r>
          </w:p>
          <w:p>
            <w:pPr>
              <w:numPr>
                <w:numId w:val="49"/>
              </w:numPr>
              <w:spacing w:before="120" w:after="120" w:line="288" w:lineRule="auto"/>
              <w:ind w:left="0"/>
              <w:jc w:val="left"/>
            </w:pPr>
            <w:r>
              <w:rPr>
                <w:rFonts w:eastAsia="等线" w:ascii="Arial" w:cs="Arial" w:hAnsi="Arial"/>
                <w:color w:val="245bdb"/>
                <w:sz w:val="22"/>
              </w:rPr>
              <w:t>输入介绍：使用远程MCP服务器URL来安装和启动相关 mcp 服务</w:t>
            </w:r>
          </w:p>
          <w:p>
            <w:pPr>
              <w:numPr>
                <w:numId w:val="50"/>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453" w:firstLine="0"/>
              <w:jc w:val="left"/>
            </w:pPr>
            <w:r>
              <w:rPr>
                <w:rFonts w:eastAsia="等线" w:ascii="Arial" w:cs="Arial" w:hAnsi="Arial"/>
                <w:color w:val="245bdb"/>
                <w:sz w:val="22"/>
              </w:rPr>
              <w:t>使用远程MCP服务器URL与Tavily API密钥：</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 xml:space="preserve">https://mcp.tavily.com/mcp/?tavilyApiKey=&lt;your-api-key&gt; </w:t>
                  </w:r>
                </w:p>
              </w:tc>
            </w:tr>
          </w:tbl>
          <w:p>
            <w:pPr>
              <w:spacing w:before="120" w:after="120" w:line="288" w:lineRule="auto"/>
              <w:ind w:left="453"/>
              <w:jc w:val="left"/>
            </w:pPr>
            <w:r>
              <w:rPr>
                <w:rFonts w:eastAsia="等线" w:ascii="Arial" w:cs="Arial" w:hAnsi="Arial"/>
                <w:color w:val="245bdb"/>
                <w:sz w:val="22"/>
              </w:rPr>
              <w:t>将以下内容添加到.claude.json文件</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w:t>
                  </w:r>
                  <w:r>
                    <w:rPr>
                      <w:rFonts w:eastAsia="Consolas" w:ascii="Consolas" w:cs="Consolas" w:hAnsi="Consolas"/>
                      <w:sz w:val="22"/>
                    </w:rPr>
                    <w:br/>
                  </w:r>
                  <w:r>
                    <w:rPr>
                      <w:rFonts w:eastAsia="Consolas" w:ascii="Consolas" w:cs="Consolas" w:hAnsi="Consolas"/>
                      <w:color w:val="245bdb"/>
                      <w:sz w:val="22"/>
                    </w:rPr>
                    <w:t xml:space="preserve">  "mcpServers": {</w:t>
                  </w:r>
                  <w:r>
                    <w:rPr>
                      <w:rFonts w:eastAsia="Consolas" w:ascii="Consolas" w:cs="Consolas" w:hAnsi="Consolas"/>
                      <w:sz w:val="22"/>
                    </w:rPr>
                    <w:br/>
                  </w:r>
                  <w:r>
                    <w:rPr>
                      <w:rFonts w:eastAsia="Consolas" w:ascii="Consolas" w:cs="Consolas" w:hAnsi="Consolas"/>
                      <w:color w:val="245bdb"/>
                      <w:sz w:val="22"/>
                    </w:rPr>
                    <w:t xml:space="preserve">    "tavily-remote-mcp": {</w:t>
                  </w:r>
                  <w:r>
                    <w:rPr>
                      <w:rFonts w:eastAsia="Consolas" w:ascii="Consolas" w:cs="Consolas" w:hAnsi="Consolas"/>
                      <w:sz w:val="22"/>
                    </w:rPr>
                    <w:br/>
                  </w:r>
                  <w:r>
                    <w:rPr>
                      <w:rFonts w:eastAsia="Consolas" w:ascii="Consolas" w:cs="Consolas" w:hAnsi="Consolas"/>
                      <w:color w:val="245bdb"/>
                      <w:sz w:val="22"/>
                    </w:rPr>
                    <w:t xml:space="preserve">      "command": "npx -y mcp-remote https://mcp.tavily.com/mcp/?tavilyApiKey=&lt;your-api-key&gt;",</w:t>
                  </w:r>
                  <w:r>
                    <w:rPr>
                      <w:rFonts w:eastAsia="Consolas" w:ascii="Consolas" w:cs="Consolas" w:hAnsi="Consolas"/>
                      <w:sz w:val="22"/>
                    </w:rPr>
                    <w:br/>
                  </w:r>
                  <w:r>
                    <w:rPr>
                      <w:rFonts w:eastAsia="Consolas" w:ascii="Consolas" w:cs="Consolas" w:hAnsi="Consolas"/>
                      <w:color w:val="245bdb"/>
                      <w:sz w:val="22"/>
                    </w:rPr>
                    <w:t xml:space="preserve">      "env": {}</w:t>
                  </w:r>
                  <w:r>
                    <w:rPr>
                      <w:rFonts w:eastAsia="Consolas" w:ascii="Consolas" w:cs="Consolas" w:hAnsi="Consolas"/>
                      <w:sz w:val="22"/>
                    </w:rPr>
                    <w:br/>
                  </w:r>
                  <w:r>
                    <w:rPr>
                      <w:rFonts w:eastAsia="Consolas" w:ascii="Consolas" w:cs="Consolas" w:hAnsi="Consolas"/>
                      <w:color w:val="245bdb"/>
                      <w:sz w:val="22"/>
                    </w:rPr>
                    <w:t xml:space="preserve">    }</w:t>
                  </w:r>
                  <w:r>
                    <w:rPr>
                      <w:rFonts w:eastAsia="Consolas" w:ascii="Consolas" w:cs="Consolas" w:hAnsi="Consolas"/>
                      <w:sz w:val="22"/>
                    </w:rPr>
                    <w:br/>
                  </w:r>
                  <w:r>
                    <w:rPr>
                      <w:rFonts w:eastAsia="Consolas" w:ascii="Consolas" w:cs="Consolas" w:hAnsi="Consolas"/>
                      <w:color w:val="245bdb"/>
                      <w:sz w:val="22"/>
                    </w:rPr>
                    <w:t xml:space="preserve">  }</w:t>
                  </w:r>
                  <w:r>
                    <w:rPr>
                      <w:rFonts w:eastAsia="Consolas" w:ascii="Consolas" w:cs="Consolas" w:hAnsi="Consolas"/>
                      <w:sz w:val="22"/>
                    </w:rPr>
                    <w:br/>
                  </w:r>
                  <w:r>
                    <w:rPr>
                      <w:rFonts w:eastAsia="Consolas" w:ascii="Consolas" w:cs="Consolas" w:hAnsi="Consolas"/>
                      <w:color w:val="245bdb"/>
                      <w:sz w:val="22"/>
                    </w:rPr>
                    <w:t xml:space="preserve"> }</w:t>
                  </w:r>
                </w:p>
              </w:tc>
            </w:tr>
          </w:tbl>
          <w:p>
            <w:pPr>
              <w:spacing w:before="120" w:after="120" w:line="288" w:lineRule="auto"/>
              <w:ind w:left="453"/>
              <w:jc w:val="left"/>
            </w:pPr>
            <w:r>
              <w:rPr>
                <w:rFonts w:eastAsia="等线" w:ascii="Arial" w:cs="Arial" w:hAnsi="Arial"/>
                <w:color w:val="245bdb"/>
                <w:sz w:val="22"/>
              </w:rPr>
              <w:t>运行以下代码查看是否连接成功：</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claude mcp list</w:t>
                  </w:r>
                  <w:r>
                    <w:rPr>
                      <w:rFonts w:eastAsia="Consolas" w:ascii="Consolas" w:cs="Consolas" w:hAnsi="Consolas"/>
                      <w:sz w:val="22"/>
                    </w:rPr>
                    <w:br/>
                    <w:br/>
                  </w:r>
                  <w:r>
                    <w:rPr>
                      <w:rFonts w:eastAsia="Consolas" w:ascii="Consolas" w:cs="Consolas" w:hAnsi="Consolas"/>
                      <w:color w:val="245bdb"/>
                      <w:sz w:val="22"/>
                    </w:rPr>
                    <w:t># 注：看到类似"tavily-remote-mcp：https://mcp.tavily.com/mcp（HTTP） - ✓ Connected"则成功</w:t>
                  </w:r>
                </w:p>
              </w:tc>
            </w:tr>
          </w:tbl>
          <w:p/>
          <w:p>
            <w:pPr>
              <w:numPr>
                <w:numId w:val="51"/>
              </w:numPr>
              <w:spacing w:before="120" w:after="120" w:line="288" w:lineRule="auto"/>
              <w:ind w:left="0"/>
              <w:jc w:val="left"/>
            </w:pPr>
            <w:r>
              <w:rPr>
                <w:rFonts w:eastAsia="等线" w:ascii="Arial" w:cs="Arial" w:hAnsi="Arial"/>
                <w:color w:val="245bdb"/>
                <w:sz w:val="22"/>
              </w:rPr>
              <w:t>资源链接：</w:t>
            </w:r>
          </w:p>
          <w:p>
            <w:pPr>
              <w:numPr>
                <w:numId w:val="52"/>
              </w:numPr>
              <w:spacing w:before="120" w:after="120" w:line="288" w:lineRule="auto"/>
              <w:ind w:left="453"/>
              <w:jc w:val="left"/>
            </w:pPr>
            <w:r>
              <w:rPr>
                <w:rFonts w:eastAsia="等线" w:ascii="Arial" w:cs="Arial" w:hAnsi="Arial"/>
                <w:color w:val="245bdb"/>
                <w:sz w:val="22"/>
              </w:rPr>
              <w:t>Claude Code GitHub：</w:t>
            </w:r>
            <w:r>
              <w:rPr>
                <w:rFonts w:eastAsia="等线" w:ascii="Arial" w:cs="Arial" w:hAnsi="Arial"/>
                <w:color w:val="245bdb"/>
                <w:sz w:val="22"/>
              </w:rPr>
              <w:t>https://github.com/anthropics/claude-code</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color w:val="245bdb"/>
                <w:sz w:val="22"/>
              </w:rPr>
              <w:t>输出名称：可用的 tavily 网络搜索 mcp 服务</w:t>
            </w:r>
          </w:p>
          <w:p>
            <w:pPr>
              <w:numPr>
                <w:numId w:val="54"/>
              </w:numPr>
              <w:spacing w:before="120" w:after="120" w:line="288" w:lineRule="auto"/>
              <w:ind w:left="0"/>
              <w:jc w:val="left"/>
            </w:pPr>
            <w:r>
              <w:rPr>
                <w:rFonts w:eastAsia="等线" w:ascii="Arial" w:cs="Arial" w:hAnsi="Arial"/>
                <w:color w:val="245bdb"/>
                <w:sz w:val="22"/>
              </w:rPr>
              <w:t>输出介绍：构建和启动 tavily-mcp  服务</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0.5-1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4</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metaso-mcp 服务构建、启动</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构建 metaso-mcp 服务，支持网络搜索、内容读取和智能问答能力</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color w:val="245bdb"/>
                <w:sz w:val="22"/>
              </w:rPr>
              <w:t>角色名称：后端工程师</w:t>
            </w:r>
          </w:p>
          <w:p>
            <w:pPr>
              <w:numPr>
                <w:numId w:val="56"/>
              </w:numPr>
              <w:spacing w:before="120" w:after="120" w:line="288" w:lineRule="auto"/>
              <w:ind w:left="0"/>
              <w:jc w:val="left"/>
            </w:pPr>
            <w:r>
              <w:rPr>
                <w:rFonts w:eastAsia="等线" w:ascii="Arial" w:cs="Arial" w:hAnsi="Arial"/>
                <w:color w:val="245bdb"/>
                <w:sz w:val="22"/>
              </w:rPr>
              <w:t>技能要求：熟悉 linux 常用命令</w:t>
            </w:r>
          </w:p>
          <w:p>
            <w:pPr>
              <w:numPr>
                <w:numId w:val="57"/>
              </w:numPr>
              <w:spacing w:before="120" w:after="120" w:line="288" w:lineRule="auto"/>
              <w:ind w:left="0"/>
              <w:jc w:val="left"/>
            </w:pPr>
            <w:r>
              <w:rPr>
                <w:rFonts w:eastAsia="等线" w:ascii="Arial" w:cs="Arial" w:hAnsi="Arial"/>
                <w:color w:val="245bdb"/>
                <w:sz w:val="22"/>
              </w:rPr>
              <w:t>角色数量：1</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color w:val="245bdb"/>
                <w:sz w:val="22"/>
              </w:rPr>
              <w:t>输入名称：metaso-mcp  服务构建、启动</w:t>
            </w:r>
          </w:p>
          <w:p>
            <w:pPr>
              <w:numPr>
                <w:numId w:val="59"/>
              </w:numPr>
              <w:spacing w:before="120" w:after="120" w:line="288" w:lineRule="auto"/>
              <w:ind w:left="0"/>
              <w:jc w:val="left"/>
            </w:pPr>
            <w:r>
              <w:rPr>
                <w:rFonts w:eastAsia="等线" w:ascii="Arial" w:cs="Arial" w:hAnsi="Arial"/>
                <w:color w:val="245bdb"/>
                <w:sz w:val="22"/>
              </w:rPr>
              <w:t>输入介绍：使用远程MCP服务器URL来安装和启动相关 mcp 服务</w:t>
            </w:r>
          </w:p>
          <w:p>
            <w:pPr>
              <w:numPr>
                <w:numId w:val="60"/>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453" w:firstLine="0"/>
              <w:jc w:val="left"/>
            </w:pPr>
            <w:r>
              <w:rPr>
                <w:rFonts w:eastAsia="等线" w:ascii="Arial" w:cs="Arial" w:hAnsi="Arial"/>
                <w:color w:val="245bdb"/>
                <w:sz w:val="22"/>
              </w:rPr>
              <w:t>通过命令行安装metaso-mcp：</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 xml:space="preserve">claude mcp add -s user -t http search-metaso </w:t>
                  </w:r>
                  <w:hyperlink r:id="rId5">
                    <w:r>
                      <w:rPr>
                        <w:rFonts w:eastAsia="Consolas" w:ascii="Consolas" w:cs="Consolas" w:hAnsi="Consolas"/>
                        <w:color w:val="3370ff"/>
                        <w:sz w:val="22"/>
                      </w:rPr>
                      <w:t>https://metaso.cn/api/mcp</w:t>
                    </w:r>
                  </w:hyperlink>
                  <w:r>
                    <w:rPr>
                      <w:rFonts w:eastAsia="Consolas" w:ascii="Consolas" w:cs="Consolas" w:hAnsi="Consolas"/>
                      <w:color w:val="245bdb"/>
                      <w:sz w:val="22"/>
                    </w:rPr>
                    <w:t>--header "Authorization: Bearer xxx"   #将xxx换为API密钥</w:t>
                  </w:r>
                </w:p>
              </w:tc>
            </w:tr>
          </w:tbl>
          <w:p>
            <w:pPr>
              <w:spacing w:before="120" w:after="120" w:line="288" w:lineRule="auto"/>
              <w:ind w:left="453"/>
              <w:jc w:val="left"/>
            </w:pPr>
            <w:r>
              <w:rPr>
                <w:rFonts w:eastAsia="等线" w:ascii="Arial" w:cs="Arial" w:hAnsi="Arial"/>
                <w:color w:val="245bdb"/>
                <w:sz w:val="22"/>
              </w:rPr>
              <w:t>运行以下代码查看是否连接成功：</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claude mcp list</w:t>
                  </w:r>
                  <w:r>
                    <w:rPr>
                      <w:rFonts w:eastAsia="Consolas" w:ascii="Consolas" w:cs="Consolas" w:hAnsi="Consolas"/>
                      <w:sz w:val="22"/>
                    </w:rPr>
                    <w:br/>
                    <w:br/>
                  </w:r>
                  <w:r>
                    <w:rPr>
                      <w:rFonts w:eastAsia="Consolas" w:ascii="Consolas" w:cs="Consolas" w:hAnsi="Consolas"/>
                      <w:color w:val="245bdb"/>
                      <w:sz w:val="22"/>
                    </w:rPr>
                    <w:t># 注：看到类似"search-metaso: https://metaso.cn/api/mcp (HTTP) - ✓ Connected"则成功</w:t>
                  </w:r>
                </w:p>
              </w:tc>
            </w:tr>
          </w:tbl>
          <w:p/>
          <w:p>
            <w:pPr>
              <w:numPr>
                <w:numId w:val="61"/>
              </w:numPr>
              <w:spacing w:before="120" w:after="120" w:line="288" w:lineRule="auto"/>
              <w:ind w:left="0"/>
              <w:jc w:val="left"/>
            </w:pPr>
            <w:r>
              <w:rPr>
                <w:rFonts w:eastAsia="等线" w:ascii="Arial" w:cs="Arial" w:hAnsi="Arial"/>
                <w:color w:val="245bdb"/>
                <w:sz w:val="22"/>
              </w:rPr>
              <w:t>资源链接：</w:t>
            </w:r>
          </w:p>
          <w:p>
            <w:pPr>
              <w:numPr>
                <w:numId w:val="62"/>
              </w:numPr>
              <w:spacing w:before="120" w:after="120" w:line="288" w:lineRule="auto"/>
              <w:ind w:left="453"/>
              <w:jc w:val="left"/>
            </w:pPr>
            <w:r>
              <w:rPr>
                <w:rFonts w:eastAsia="等线" w:ascii="Arial" w:cs="Arial" w:hAnsi="Arial"/>
                <w:color w:val="245bdb"/>
                <w:sz w:val="22"/>
              </w:rPr>
              <w:t>Claude Code GitHub：</w:t>
            </w:r>
            <w:r>
              <w:rPr>
                <w:rFonts w:eastAsia="等线" w:ascii="Arial" w:cs="Arial" w:hAnsi="Arial"/>
                <w:color w:val="245bdb"/>
                <w:sz w:val="22"/>
              </w:rPr>
              <w:t>https://github.com/anthropics/claude-code</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color w:val="245bdb"/>
                <w:sz w:val="22"/>
              </w:rPr>
              <w:t>输出名称：可用的 metaso 网络搜索 mcp 服务</w:t>
            </w:r>
          </w:p>
          <w:p>
            <w:pPr>
              <w:numPr>
                <w:numId w:val="64"/>
              </w:numPr>
              <w:spacing w:before="120" w:after="120" w:line="288" w:lineRule="auto"/>
              <w:ind w:left="0"/>
              <w:jc w:val="left"/>
            </w:pPr>
            <w:r>
              <w:rPr>
                <w:rFonts w:eastAsia="等线" w:ascii="Arial" w:cs="Arial" w:hAnsi="Arial"/>
                <w:color w:val="245bdb"/>
                <w:sz w:val="22"/>
              </w:rPr>
              <w:t>输出介绍：构建和启动 metaso-mcp  服务</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0.5-1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5</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github、huggingface、arxiv-mcp 服务构建、启动（可选）</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构建 github-mcp 服务，支持搜索github网站、内容读取能力</w:t>
            </w:r>
          </w:p>
          <w:p>
            <w:pPr>
              <w:spacing w:before="120" w:after="120" w:line="288" w:lineRule="auto"/>
              <w:ind w:left="0"/>
              <w:jc w:val="left"/>
            </w:pPr>
            <w:r>
              <w:rPr>
                <w:rFonts w:eastAsia="等线" w:ascii="Arial" w:cs="Arial" w:hAnsi="Arial"/>
                <w:color w:val="245bdb"/>
                <w:sz w:val="22"/>
              </w:rPr>
              <w:t>构建 huggingface-mcp 服务，支持搜索huggingface网站、内容读取能力</w:t>
            </w:r>
          </w:p>
          <w:p>
            <w:pPr>
              <w:spacing w:before="120" w:after="120" w:line="288" w:lineRule="auto"/>
              <w:ind w:left="0"/>
              <w:jc w:val="left"/>
            </w:pPr>
            <w:r>
              <w:rPr>
                <w:rFonts w:eastAsia="等线" w:ascii="Arial" w:cs="Arial" w:hAnsi="Arial"/>
                <w:color w:val="245bdb"/>
                <w:sz w:val="22"/>
              </w:rPr>
              <w:t>构建 arxiv-mcp 服务，支持搜索arxiv网站、内容读取能力</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color w:val="245bdb"/>
                <w:sz w:val="22"/>
              </w:rPr>
              <w:t>角色名称：后端工程师</w:t>
            </w:r>
          </w:p>
          <w:p>
            <w:pPr>
              <w:numPr>
                <w:numId w:val="66"/>
              </w:numPr>
              <w:spacing w:before="120" w:after="120" w:line="288" w:lineRule="auto"/>
              <w:ind w:left="0"/>
              <w:jc w:val="left"/>
            </w:pPr>
            <w:r>
              <w:rPr>
                <w:rFonts w:eastAsia="等线" w:ascii="Arial" w:cs="Arial" w:hAnsi="Arial"/>
                <w:color w:val="245bdb"/>
                <w:sz w:val="22"/>
              </w:rPr>
              <w:t>技能要求：熟悉 linux 常用命令、python</w:t>
            </w:r>
          </w:p>
          <w:p>
            <w:pPr>
              <w:numPr>
                <w:numId w:val="67"/>
              </w:numPr>
              <w:spacing w:before="120" w:after="120" w:line="288" w:lineRule="auto"/>
              <w:ind w:left="0"/>
              <w:jc w:val="left"/>
            </w:pPr>
            <w:r>
              <w:rPr>
                <w:rFonts w:eastAsia="等线" w:ascii="Arial" w:cs="Arial" w:hAnsi="Arial"/>
                <w:color w:val="245bdb"/>
                <w:sz w:val="22"/>
              </w:rPr>
              <w:t>角色数量：1</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68"/>
              </w:numPr>
              <w:spacing w:before="120" w:after="120" w:line="288" w:lineRule="auto"/>
              <w:ind w:left="0"/>
              <w:jc w:val="left"/>
            </w:pPr>
            <w:r>
              <w:rPr>
                <w:rFonts w:eastAsia="等线" w:ascii="Arial" w:cs="Arial" w:hAnsi="Arial"/>
                <w:color w:val="245bdb"/>
                <w:sz w:val="22"/>
              </w:rPr>
              <w:t>输入名称：github、huggingface、arxiv-mcp 服务构建、启动（可选）</w:t>
            </w:r>
          </w:p>
          <w:p>
            <w:pPr>
              <w:numPr>
                <w:numId w:val="69"/>
              </w:numPr>
              <w:spacing w:before="120" w:after="120" w:line="288" w:lineRule="auto"/>
              <w:ind w:left="0"/>
              <w:jc w:val="left"/>
            </w:pPr>
            <w:r>
              <w:rPr>
                <w:rFonts w:eastAsia="等线" w:ascii="Arial" w:cs="Arial" w:hAnsi="Arial"/>
                <w:color w:val="245bdb"/>
                <w:sz w:val="22"/>
              </w:rPr>
              <w:t>输入介绍：通过安装相关 python 依赖来安装和启动相关 mcp 服务</w:t>
            </w:r>
          </w:p>
          <w:p>
            <w:pPr>
              <w:numPr>
                <w:numId w:val="70"/>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453" w:firstLine="0"/>
              <w:jc w:val="left"/>
            </w:pPr>
            <w:r>
              <w:rPr>
                <w:rFonts w:eastAsia="等线" w:ascii="Arial" w:cs="Arial" w:hAnsi="Arial"/>
                <w:color w:val="245bdb"/>
                <w:sz w:val="22"/>
              </w:rPr>
              <w:t>创建 requirements.txt 文件：</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 建议 python 3.10 及以上版本，如 python 3.11</w:t>
                  </w:r>
                  <w:r>
                    <w:rPr>
                      <w:rFonts w:eastAsia="Consolas" w:ascii="Consolas" w:cs="Consolas" w:hAnsi="Consolas"/>
                      <w:sz w:val="22"/>
                    </w:rPr>
                    <w:br/>
                    <w:br/>
                  </w:r>
                  <w:r>
                    <w:rPr>
                      <w:rFonts w:eastAsia="Consolas" w:ascii="Consolas" w:cs="Consolas" w:hAnsi="Consolas"/>
                      <w:color w:val="245bdb"/>
                      <w:sz w:val="22"/>
                    </w:rPr>
                    <w:t xml:space="preserve"> loguru&gt;=0.7.0</w:t>
                  </w:r>
                  <w:r>
                    <w:rPr>
                      <w:rFonts w:eastAsia="Consolas" w:ascii="Consolas" w:cs="Consolas" w:hAnsi="Consolas"/>
                      <w:sz w:val="22"/>
                    </w:rPr>
                    <w:br/>
                  </w:r>
                  <w:r>
                    <w:rPr>
                      <w:rFonts w:eastAsia="Consolas" w:ascii="Consolas" w:cs="Consolas" w:hAnsi="Consolas"/>
                      <w:color w:val="245bdb"/>
                      <w:sz w:val="22"/>
                    </w:rPr>
                    <w:t xml:space="preserve"> python-dotenv&gt;=1.0.0</w:t>
                  </w:r>
                  <w:r>
                    <w:rPr>
                      <w:rFonts w:eastAsia="Consolas" w:ascii="Consolas" w:cs="Consolas" w:hAnsi="Consolas"/>
                      <w:sz w:val="22"/>
                    </w:rPr>
                    <w:br/>
                  </w:r>
                  <w:r>
                    <w:rPr>
                      <w:rFonts w:eastAsia="Consolas" w:ascii="Consolas" w:cs="Consolas" w:hAnsi="Consolas"/>
                      <w:color w:val="245bdb"/>
                      <w:sz w:val="22"/>
                    </w:rPr>
                    <w:t xml:space="preserve"> mcp&gt;=1.0.0</w:t>
                  </w:r>
                </w:p>
              </w:tc>
            </w:tr>
          </w:tbl>
          <w:p>
            <w:pPr>
              <w:spacing w:before="120" w:after="120" w:line="288" w:lineRule="auto"/>
              <w:ind w:left="453"/>
              <w:jc w:val="left"/>
            </w:pPr>
            <w:r>
              <w:rPr>
                <w:rFonts w:eastAsia="等线" w:ascii="Arial" w:cs="Arial" w:hAnsi="Arial"/>
                <w:color w:val="245bdb"/>
                <w:sz w:val="22"/>
              </w:rPr>
              <w:t>创建相关服务 python 文件：</w:t>
            </w:r>
          </w:p>
          <w:p>
            <w:pPr>
              <w:spacing w:before="120" w:after="120" w:line="288" w:lineRule="auto"/>
              <w:ind w:left="0"/>
              <w:jc w:val="left"/>
            </w:pPr>
            <w:r>
              <w:rPr>
                <w:rFonts w:eastAsia="等线" w:ascii="Arial" w:cs="Arial" w:hAnsi="Arial"/>
                <w:b w:val="true"/>
                <w:color w:val="646a73"/>
                <w:sz w:val="22"/>
              </w:rPr>
              <w:t>[github_server.py]</w:t>
            </w:r>
          </w:p>
          <w:p>
            <w:pPr>
              <w:spacing w:before="120" w:after="120" w:line="288" w:lineRule="auto"/>
              <w:ind w:left="0"/>
              <w:jc w:val="left"/>
            </w:pPr>
            <w:r>
              <w:rPr>
                <w:rFonts w:eastAsia="等线" w:ascii="Arial" w:cs="Arial" w:hAnsi="Arial"/>
                <w:b w:val="true"/>
                <w:color w:val="646a73"/>
                <w:sz w:val="22"/>
              </w:rPr>
              <w:t>[hf_server.py]</w:t>
            </w:r>
          </w:p>
          <w:p>
            <w:pPr>
              <w:spacing w:before="120" w:after="120" w:line="288" w:lineRule="auto"/>
              <w:ind w:left="0"/>
              <w:jc w:val="left"/>
            </w:pPr>
            <w:r>
              <w:rPr>
                <w:rFonts w:eastAsia="等线" w:ascii="Arial" w:cs="Arial" w:hAnsi="Arial"/>
                <w:b w:val="true"/>
                <w:color w:val="646a73"/>
                <w:sz w:val="22"/>
              </w:rPr>
              <w:t>[arxiv_server.py]</w:t>
            </w:r>
          </w:p>
          <w:p>
            <w:pPr>
              <w:spacing w:before="120" w:after="120" w:line="288" w:lineRule="auto"/>
              <w:ind w:left="453"/>
              <w:jc w:val="left"/>
            </w:pPr>
            <w:r>
              <w:rPr>
                <w:rFonts w:eastAsia="等线" w:ascii="Arial" w:cs="Arial" w:hAnsi="Arial"/>
                <w:color w:val="245bdb"/>
                <w:sz w:val="22"/>
              </w:rPr>
              <w:t>安装依赖并启动：</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pip install -r requirements.txt</w:t>
                  </w:r>
                  <w:r>
                    <w:rPr>
                      <w:rFonts w:eastAsia="Consolas" w:ascii="Consolas" w:cs="Consolas" w:hAnsi="Consolas"/>
                      <w:sz w:val="22"/>
                    </w:rPr>
                    <w:br/>
                  </w:r>
                  <w:r>
                    <w:rPr>
                      <w:rFonts w:eastAsia="Consolas" w:ascii="Consolas" w:cs="Consolas" w:hAnsi="Consolas"/>
                      <w:color w:val="245bdb"/>
                      <w:sz w:val="22"/>
                    </w:rPr>
                    <w:t>python github_server.py</w:t>
                  </w:r>
                  <w:r>
                    <w:rPr>
                      <w:rFonts w:eastAsia="Consolas" w:ascii="Consolas" w:cs="Consolas" w:hAnsi="Consolas"/>
                      <w:sz w:val="22"/>
                    </w:rPr>
                    <w:br/>
                  </w:r>
                  <w:r>
                    <w:rPr>
                      <w:rFonts w:eastAsia="Consolas" w:ascii="Consolas" w:cs="Consolas" w:hAnsi="Consolas"/>
                      <w:color w:val="245bdb"/>
                      <w:sz w:val="22"/>
                    </w:rPr>
                    <w:t>python hf_server.py</w:t>
                  </w:r>
                  <w:r>
                    <w:rPr>
                      <w:rFonts w:eastAsia="Consolas" w:ascii="Consolas" w:cs="Consolas" w:hAnsi="Consolas"/>
                      <w:sz w:val="22"/>
                    </w:rPr>
                    <w:br/>
                  </w:r>
                  <w:r>
                    <w:rPr>
                      <w:rFonts w:eastAsia="Consolas" w:ascii="Consolas" w:cs="Consolas" w:hAnsi="Consolas"/>
                      <w:color w:val="245bdb"/>
                      <w:sz w:val="22"/>
                    </w:rPr>
                    <w:t>python arxiv_server.py</w:t>
                  </w:r>
                  <w:r>
                    <w:rPr>
                      <w:rFonts w:eastAsia="Consolas" w:ascii="Consolas" w:cs="Consolas" w:hAnsi="Consolas"/>
                      <w:sz w:val="22"/>
                    </w:rPr>
                    <w:br/>
                    <w:br/>
                  </w:r>
                  <w:r>
                    <w:rPr>
                      <w:rFonts w:eastAsia="Consolas" w:ascii="Consolas" w:cs="Consolas" w:hAnsi="Consolas"/>
                      <w:color w:val="245bdb"/>
                      <w:sz w:val="22"/>
                    </w:rPr>
                    <w:t># 注：看到类似"Uvicorn running on http://0.0.0.0:PORT (Press CTRL+C to quit)"则启动成功</w:t>
                  </w:r>
                </w:p>
              </w:tc>
            </w:tr>
          </w:tbl>
          <w:p>
            <w:pPr>
              <w:spacing w:before="120" w:after="120" w:line="288" w:lineRule="auto"/>
              <w:ind w:left="453"/>
              <w:jc w:val="left"/>
            </w:pPr>
            <w:r>
              <w:rPr>
                <w:rFonts w:eastAsia="等线" w:ascii="Arial" w:cs="Arial" w:hAnsi="Arial"/>
                <w:color w:val="245bdb"/>
                <w:sz w:val="22"/>
              </w:rPr>
              <w:t>注册 MCP 服务：</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 arxiv</w:t>
                  </w:r>
                  <w:r>
                    <w:rPr>
                      <w:rFonts w:eastAsia="Consolas" w:ascii="Consolas" w:cs="Consolas" w:hAnsi="Consolas"/>
                      <w:sz w:val="22"/>
                    </w:rPr>
                    <w:br/>
                  </w:r>
                  <w:r>
                    <w:rPr>
                      <w:rFonts w:eastAsia="Consolas" w:ascii="Consolas" w:cs="Consolas" w:hAnsi="Consolas"/>
                      <w:color w:val="245bdb"/>
                      <w:sz w:val="22"/>
                    </w:rPr>
                    <w:t xml:space="preserve">claude mcp add -s user -t sse paper-arxiv </w:t>
                  </w:r>
                  <w:hyperlink r:id="rId6">
                    <w:r>
                      <w:rPr>
                        <w:rFonts w:eastAsia="Consolas" w:ascii="Consolas" w:cs="Consolas" w:hAnsi="Consolas"/>
                        <w:color w:val="3370ff"/>
                        <w:sz w:val="22"/>
                      </w:rPr>
                      <w:t>http://127.0.0.1:4002/sse</w:t>
                    </w:r>
                  </w:hyperlink>
                  <w:r>
                    <w:rPr>
                      <w:rFonts w:eastAsia="Consolas" w:ascii="Consolas" w:cs="Consolas" w:hAnsi="Consolas"/>
                      <w:sz w:val="22"/>
                    </w:rPr>
                    <w:br/>
                  </w:r>
                  <w:r>
                    <w:rPr>
                      <w:rFonts w:eastAsia="Consolas" w:ascii="Consolas" w:cs="Consolas" w:hAnsi="Consolas"/>
                      <w:color w:val="245bdb"/>
                      <w:sz w:val="22"/>
                    </w:rPr>
                    <w:t># github</w:t>
                  </w:r>
                  <w:r>
                    <w:rPr>
                      <w:rFonts w:eastAsia="Consolas" w:ascii="Consolas" w:cs="Consolas" w:hAnsi="Consolas"/>
                      <w:sz w:val="22"/>
                    </w:rPr>
                    <w:br/>
                  </w:r>
                  <w:r>
                    <w:rPr>
                      <w:rFonts w:eastAsia="Consolas" w:ascii="Consolas" w:cs="Consolas" w:hAnsi="Consolas"/>
                      <w:color w:val="245bdb"/>
                      <w:sz w:val="22"/>
                    </w:rPr>
                    <w:t xml:space="preserve">claude mcp add -s user -t sse code-github </w:t>
                  </w:r>
                  <w:hyperlink r:id="rId7">
                    <w:r>
                      <w:rPr>
                        <w:rFonts w:eastAsia="Consolas" w:ascii="Consolas" w:cs="Consolas" w:hAnsi="Consolas"/>
                        <w:color w:val="3370ff"/>
                        <w:sz w:val="22"/>
                      </w:rPr>
                      <w:t>http://127.0.0.1:4001/sse</w:t>
                    </w:r>
                  </w:hyperlink>
                  <w:r>
                    <w:rPr>
                      <w:rFonts w:eastAsia="Consolas" w:ascii="Consolas" w:cs="Consolas" w:hAnsi="Consolas"/>
                      <w:sz w:val="22"/>
                    </w:rPr>
                    <w:br/>
                  </w:r>
                  <w:r>
                    <w:rPr>
                      <w:rFonts w:eastAsia="Consolas" w:ascii="Consolas" w:cs="Consolas" w:hAnsi="Consolas"/>
                      <w:color w:val="245bdb"/>
                      <w:sz w:val="22"/>
                    </w:rPr>
                    <w:t># huggingface</w:t>
                  </w:r>
                  <w:r>
                    <w:rPr>
                      <w:rFonts w:eastAsia="Consolas" w:ascii="Consolas" w:cs="Consolas" w:hAnsi="Consolas"/>
                      <w:sz w:val="22"/>
                    </w:rPr>
                    <w:br/>
                  </w:r>
                  <w:r>
                    <w:rPr>
                      <w:rFonts w:eastAsia="Consolas" w:ascii="Consolas" w:cs="Consolas" w:hAnsi="Consolas"/>
                      <w:color w:val="245bdb"/>
                      <w:sz w:val="22"/>
                    </w:rPr>
                    <w:t xml:space="preserve">claude mcp add -s user -t sse model-huggingface </w:t>
                  </w:r>
                  <w:hyperlink r:id="rId8">
                    <w:r>
                      <w:rPr>
                        <w:rFonts w:eastAsia="Consolas" w:ascii="Consolas" w:cs="Consolas" w:hAnsi="Consolas"/>
                        <w:color w:val="3370ff"/>
                        <w:sz w:val="22"/>
                      </w:rPr>
                      <w:t>http://127.0.0.1:4003/sse</w:t>
                    </w:r>
                  </w:hyperlink>
                </w:p>
              </w:tc>
            </w:tr>
          </w:tbl>
          <w:p/>
          <w:p>
            <w:pPr>
              <w:numPr>
                <w:numId w:val="71"/>
              </w:numPr>
              <w:spacing w:before="120" w:after="120" w:line="288" w:lineRule="auto"/>
              <w:ind w:left="0"/>
              <w:jc w:val="left"/>
            </w:pPr>
            <w:r>
              <w:rPr>
                <w:rFonts w:eastAsia="等线" w:ascii="Arial" w:cs="Arial" w:hAnsi="Arial"/>
                <w:color w:val="245bdb"/>
                <w:sz w:val="22"/>
              </w:rPr>
              <w:t>资源链接：</w:t>
            </w:r>
          </w:p>
          <w:p>
            <w:pPr>
              <w:numPr>
                <w:numId w:val="72"/>
              </w:numPr>
              <w:spacing w:before="120" w:after="120" w:line="288" w:lineRule="auto"/>
              <w:ind w:left="453"/>
              <w:jc w:val="left"/>
            </w:pPr>
            <w:r>
              <w:rPr>
                <w:rFonts w:eastAsia="等线" w:ascii="Arial" w:cs="Arial" w:hAnsi="Arial"/>
                <w:color w:val="245bdb"/>
                <w:sz w:val="22"/>
              </w:rPr>
              <w:t>mcp-python-sdk GitHub：</w:t>
            </w:r>
            <w:r>
              <w:rPr>
                <w:rFonts w:eastAsia="等线" w:ascii="Arial" w:cs="Arial" w:hAnsi="Arial"/>
                <w:color w:val="245bdb"/>
                <w:sz w:val="22"/>
              </w:rPr>
              <w:t>https://github.com/modelcontextprotocol/python-sdk</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color w:val="245bdb"/>
                <w:sz w:val="22"/>
              </w:rPr>
              <w:t>输出名称：可用的针对 github、huggingface、arxiv网站的 mcp 服务</w:t>
            </w:r>
          </w:p>
          <w:p>
            <w:pPr>
              <w:numPr>
                <w:numId w:val="74"/>
              </w:numPr>
              <w:spacing w:before="120" w:after="120" w:line="288" w:lineRule="auto"/>
              <w:ind w:left="0"/>
              <w:jc w:val="left"/>
            </w:pPr>
            <w:r>
              <w:rPr>
                <w:rFonts w:eastAsia="等线" w:ascii="Arial" w:cs="Arial" w:hAnsi="Arial"/>
                <w:color w:val="245bdb"/>
                <w:sz w:val="22"/>
              </w:rPr>
              <w:t>输出介绍：构建和启动 github、huggingface、arxiv-mcp  服务</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0.5-1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020"/>
        <w:gridCol w:w="5220"/>
      </w:tblGrid>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步骤序号</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6</w:t>
            </w:r>
          </w:p>
        </w:tc>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步骤名称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color w:val="245bdb"/>
                <w:sz w:val="22"/>
              </w:rPr>
              <w:t>使用 Claude Code 生成调研报告</w:t>
            </w: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步骤定义</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使用 Claude Code 自动调用前面的几个 MCP 服务来生成调研报告</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参与人员</w:t>
            </w:r>
          </w:p>
        </w:tc>
        <w:tc>
          <w:tcPr>
            <w:tcW w:w="7260" w:type="dxa"/>
            <w:hMerge w:val="restart"/>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color w:val="245bdb"/>
                <w:sz w:val="22"/>
              </w:rPr>
              <w:t>角色名称：算法工程师</w:t>
            </w:r>
          </w:p>
          <w:p>
            <w:pPr>
              <w:numPr>
                <w:numId w:val="76"/>
              </w:numPr>
              <w:spacing w:before="120" w:after="120" w:line="288" w:lineRule="auto"/>
              <w:ind w:left="0"/>
              <w:jc w:val="left"/>
            </w:pPr>
            <w:r>
              <w:rPr>
                <w:rFonts w:eastAsia="等线" w:ascii="Arial" w:cs="Arial" w:hAnsi="Arial"/>
                <w:color w:val="245bdb"/>
                <w:sz w:val="22"/>
              </w:rPr>
              <w:t>技能要求：</w:t>
            </w:r>
          </w:p>
          <w:p>
            <w:pPr>
              <w:numPr>
                <w:numId w:val="77"/>
              </w:numPr>
              <w:spacing w:before="120" w:after="120" w:line="288" w:lineRule="auto"/>
              <w:ind w:left="453"/>
              <w:jc w:val="left"/>
            </w:pPr>
            <w:r>
              <w:rPr>
                <w:rFonts w:eastAsia="等线" w:ascii="Arial" w:cs="Arial" w:hAnsi="Arial"/>
                <w:color w:val="245bdb"/>
                <w:sz w:val="22"/>
              </w:rPr>
              <w:t>熟练使用多种思维链策略，对前沿与流行的开/闭源大模型资源较熟悉，有自己的使用经验、使用总结与心得</w:t>
            </w:r>
          </w:p>
          <w:p>
            <w:pPr>
              <w:numPr>
                <w:numId w:val="78"/>
              </w:numPr>
              <w:spacing w:before="120" w:after="120" w:line="288" w:lineRule="auto"/>
              <w:ind w:left="453"/>
              <w:jc w:val="left"/>
            </w:pPr>
            <w:r>
              <w:rPr>
                <w:rFonts w:eastAsia="等线" w:ascii="Arial" w:cs="Arial" w:hAnsi="Arial"/>
                <w:color w:val="245bdb"/>
                <w:sz w:val="22"/>
              </w:rPr>
              <w:t>熟练掌握NLP经典深度学习模型（如Transformer系、LLaMA系、GLM系等）及相关资源（网站、库、博客等）；掌握至少一种常用深度学习开发框架，如PyTorch等；对GPT-3.5之后的大规模生成式语言模型（大模型）的工作原理和最新消息保持持续关注与兴趣</w:t>
            </w:r>
          </w:p>
          <w:p>
            <w:pPr>
              <w:numPr>
                <w:numId w:val="79"/>
              </w:numPr>
              <w:spacing w:before="120" w:after="120" w:line="288" w:lineRule="auto"/>
              <w:ind w:left="453"/>
              <w:jc w:val="left"/>
            </w:pPr>
            <w:r>
              <w:rPr>
                <w:rFonts w:eastAsia="等线" w:ascii="Arial" w:cs="Arial" w:hAnsi="Arial"/>
                <w:color w:val="245bdb"/>
                <w:sz w:val="22"/>
              </w:rPr>
              <w:t>熟练掌握Python语言，会使用基本的正则表达式和命令行脚本；熟知NLP基础概念及经典任务（分类、匹配、序列标注、生成等）；能熟练运用常见NLP开源库（HanLP、LTP、Jieba等）</w:t>
            </w:r>
          </w:p>
          <w:p>
            <w:pPr>
              <w:numPr>
                <w:numId w:val="80"/>
              </w:numPr>
              <w:spacing w:before="120" w:after="120" w:line="288" w:lineRule="auto"/>
              <w:ind w:left="453"/>
              <w:jc w:val="left"/>
            </w:pPr>
            <w:r>
              <w:rPr>
                <w:rFonts w:eastAsia="等线" w:ascii="Arial" w:cs="Arial" w:hAnsi="Arial"/>
                <w:color w:val="245bdb"/>
                <w:sz w:val="22"/>
              </w:rPr>
              <w:t>态度积极主动，沟通有条理，有好奇心与自驱力；能确保工作时长和到岗情况</w:t>
            </w:r>
          </w:p>
          <w:p>
            <w:pPr>
              <w:numPr>
                <w:numId w:val="81"/>
              </w:numPr>
              <w:spacing w:before="120" w:after="120" w:line="288" w:lineRule="auto"/>
              <w:ind w:left="0"/>
              <w:jc w:val="left"/>
            </w:pPr>
            <w:r>
              <w:rPr>
                <w:rFonts w:eastAsia="等线" w:ascii="Arial" w:cs="Arial" w:hAnsi="Arial"/>
                <w:color w:val="245bdb"/>
                <w:sz w:val="22"/>
              </w:rPr>
              <w:t>角色数量：1 人</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本步输入</w:t>
            </w:r>
          </w:p>
        </w:tc>
        <w:tc>
          <w:tcPr>
            <w:tcW w:w="7260" w:type="dxa"/>
            <w:hMerge w:val="restart"/>
            <w:tcMar>
              <w:top w:type="dxa" w:w="60"/>
              <w:left w:type="dxa" w:w="120"/>
              <w:bottom w:type="dxa" w:w="30"/>
              <w:right w:type="dxa" w:w="120"/>
            </w:tcMar>
          </w:tcPr>
          <w:p>
            <w:pPr>
              <w:numPr>
                <w:numId w:val="82"/>
              </w:numPr>
              <w:spacing w:before="120" w:after="120" w:line="288" w:lineRule="auto"/>
              <w:ind w:left="0"/>
              <w:jc w:val="left"/>
            </w:pPr>
            <w:r>
              <w:rPr>
                <w:rFonts w:eastAsia="等线" w:ascii="Arial" w:cs="Arial" w:hAnsi="Arial"/>
                <w:color w:val="245bdb"/>
                <w:sz w:val="22"/>
              </w:rPr>
              <w:t>输入名称：使用 Claude Code 生成调研报告</w:t>
            </w:r>
          </w:p>
          <w:p>
            <w:pPr>
              <w:numPr>
                <w:numId w:val="83"/>
              </w:numPr>
              <w:spacing w:before="120" w:after="120" w:line="288" w:lineRule="auto"/>
              <w:ind w:left="0"/>
              <w:jc w:val="left"/>
            </w:pPr>
            <w:r>
              <w:rPr>
                <w:rFonts w:eastAsia="等线" w:ascii="Arial" w:cs="Arial" w:hAnsi="Arial"/>
                <w:color w:val="245bdb"/>
                <w:sz w:val="22"/>
              </w:rPr>
              <w:t>输入介绍：和 Claude Code 交互确认输入信息来生成调研视频</w:t>
            </w:r>
          </w:p>
          <w:p>
            <w:pPr>
              <w:numPr>
                <w:numId w:val="84"/>
              </w:numPr>
              <w:spacing w:before="120" w:after="120" w:line="288" w:lineRule="auto"/>
              <w:ind w:left="0"/>
              <w:jc w:val="left"/>
            </w:pPr>
            <w:r>
              <w:rPr>
                <w:rFonts w:eastAsia="等线" w:ascii="Arial" w:cs="Arial" w:hAnsi="Arial"/>
                <w:color w:val="245bdb"/>
                <w:sz w:val="22"/>
              </w:rPr>
              <w:t>输入示例：</w:t>
            </w:r>
          </w:p>
          <w:p>
            <w:pPr>
              <w:spacing w:before="120" w:after="120" w:line="288" w:lineRule="auto"/>
              <w:ind w:left="453"/>
              <w:jc w:val="left"/>
            </w:pPr>
            <w:r>
              <w:rPr>
                <w:rFonts w:eastAsia="等线" w:ascii="Arial" w:cs="Arial" w:hAnsi="Arial"/>
                <w:color w:val="245bdb"/>
                <w:sz w:val="22"/>
              </w:rPr>
              <w:t>传入已有调研报告模板.md、调研报告生成流程文档 skill.md 和 流程图.md</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245bdb"/>
                      <w:sz w:val="22"/>
                    </w:rPr>
                    <w:t># 素材要求如下</w:t>
                  </w:r>
                  <w:r>
                    <w:rPr>
                      <w:rFonts w:eastAsia="Consolas" w:ascii="Consolas" w:cs="Consolas" w:hAnsi="Consolas"/>
                      <w:sz w:val="22"/>
                    </w:rPr>
                    <w:br/>
                  </w:r>
                  <w:r>
                    <w:rPr>
                      <w:rFonts w:eastAsia="Consolas" w:ascii="Consolas" w:cs="Consolas" w:hAnsi="Consolas"/>
                      <w:i w:val="true"/>
                      <w:color w:val="245bdb"/>
                      <w:sz w:val="22"/>
                    </w:rPr>
                    <w:t>项目根目录/</w:t>
                  </w:r>
                  <w:r>
                    <w:rPr>
                      <w:rFonts w:eastAsia="Consolas" w:ascii="Consolas" w:cs="Consolas" w:hAnsi="Consolas"/>
                      <w:i w:val="true"/>
                      <w:sz w:val="22"/>
                    </w:rPr>
                    <w:br/>
                  </w:r>
                  <w:r>
                    <w:rPr>
                      <w:rFonts w:eastAsia="Consolas" w:ascii="Consolas" w:cs="Consolas" w:hAnsi="Consolas"/>
                      <w:i w:val="true"/>
                      <w:color w:val="245bdb"/>
                      <w:sz w:val="22"/>
                    </w:rPr>
                    <w:t xml:space="preserve"> ├── files/                          # 原始素材文件夹</w:t>
                  </w:r>
                  <w:r>
                    <w:rPr>
                      <w:rFonts w:eastAsia="Consolas" w:ascii="Consolas" w:cs="Consolas" w:hAnsi="Consolas"/>
                      <w:i w:val="true"/>
                      <w:sz w:val="22"/>
                    </w:rPr>
                    <w:br/>
                  </w:r>
                  <w:r>
                    <w:rPr>
                      <w:rFonts w:eastAsia="Consolas" w:ascii="Consolas" w:cs="Consolas" w:hAnsi="Consolas"/>
                      <w:i w:val="true"/>
                      <w:color w:val="245bdb"/>
                      <w:sz w:val="22"/>
                    </w:rPr>
                    <w:t xml:space="preserve"> │   └── 调研报告模板.md               # 调研报告模板 (必须)</w:t>
                  </w:r>
                  <w:r>
                    <w:rPr>
                      <w:rFonts w:eastAsia="Consolas" w:ascii="Consolas" w:cs="Consolas" w:hAnsi="Consolas"/>
                      <w:i w:val="true"/>
                      <w:sz w:val="22"/>
                    </w:rPr>
                    <w:br/>
                  </w:r>
                  <w:r>
                    <w:rPr>
                      <w:rFonts w:eastAsia="Consolas" w:ascii="Consolas" w:cs="Consolas" w:hAnsi="Consolas"/>
                      <w:i w:val="true"/>
                      <w:color w:val="245bdb"/>
                      <w:sz w:val="22"/>
                    </w:rPr>
                    <w:t xml:space="preserve"> └── skill.md                        # 调研报告生成流程文档 (必须)</w:t>
                  </w:r>
                  <w:r>
                    <w:rPr>
                      <w:rFonts w:eastAsia="Consolas" w:ascii="Consolas" w:cs="Consolas" w:hAnsi="Consolas"/>
                      <w:i w:val="true"/>
                      <w:sz w:val="22"/>
                    </w:rPr>
                    <w:br/>
                  </w:r>
                  <w:r>
                    <w:rPr>
                      <w:rFonts w:eastAsia="Consolas" w:ascii="Consolas" w:cs="Consolas" w:hAnsi="Consolas"/>
                      <w:i w:val="true"/>
                      <w:color w:val="245bdb"/>
                      <w:sz w:val="22"/>
                    </w:rPr>
                    <w:t xml:space="preserve"> └── 深度研究报告生成全流程.md                        # 生成调研文档的流程图 (必须)</w:t>
                  </w:r>
                </w:p>
              </w:tc>
            </w:tr>
          </w:tbl>
          <w:p>
            <w:pPr>
              <w:spacing w:before="120" w:after="120" w:line="288" w:lineRule="auto"/>
              <w:ind w:left="453"/>
              <w:jc w:val="left"/>
            </w:pPr>
            <w:r>
              <w:rPr>
                <w:rFonts w:eastAsia="等线" w:ascii="Arial" w:cs="Arial" w:hAnsi="Arial"/>
                <w:color w:val="245bdb"/>
                <w:sz w:val="22"/>
              </w:rPr>
              <w:t>深度研究报告生成全流程.md 文件如下</w:t>
            </w:r>
          </w:p>
          <w:p>
            <w:pPr>
              <w:spacing w:before="120" w:after="120" w:line="288" w:lineRule="auto"/>
              <w:ind w:left="0"/>
              <w:jc w:val="left"/>
            </w:pPr>
            <w:r>
              <w:rPr>
                <w:rFonts w:eastAsia="等线" w:ascii="Arial" w:cs="Arial" w:hAnsi="Arial"/>
                <w:b w:val="true"/>
                <w:color w:val="646a73"/>
                <w:sz w:val="22"/>
              </w:rPr>
              <w:t>[深度研究报告生成全流程.md]</w:t>
            </w:r>
          </w:p>
          <w:p>
            <w:pPr>
              <w:spacing w:before="120" w:after="120" w:line="288" w:lineRule="auto"/>
              <w:ind w:left="453"/>
              <w:jc w:val="left"/>
            </w:pPr>
            <w:r>
              <w:rPr>
                <w:rFonts w:eastAsia="等线" w:ascii="Arial" w:cs="Arial" w:hAnsi="Arial"/>
                <w:color w:val="245bdb"/>
                <w:sz w:val="22"/>
              </w:rPr>
              <w:t>skill.md 文件如下</w:t>
            </w:r>
          </w:p>
          <w:p>
            <w:pPr>
              <w:spacing w:before="120" w:after="120" w:line="288" w:lineRule="auto"/>
              <w:ind w:left="0"/>
              <w:jc w:val="left"/>
            </w:pPr>
            <w:r>
              <w:rPr>
                <w:rFonts w:eastAsia="等线" w:ascii="Arial" w:cs="Arial" w:hAnsi="Arial"/>
                <w:b w:val="true"/>
                <w:color w:val="646a73"/>
                <w:sz w:val="22"/>
              </w:rPr>
              <w:t>[SKILL.md]</w:t>
            </w:r>
          </w:p>
          <w:p>
            <w:pPr>
              <w:spacing w:before="120" w:after="120" w:line="288" w:lineRule="auto"/>
              <w:ind w:left="453"/>
              <w:jc w:val="left"/>
            </w:pPr>
            <w:r>
              <w:rPr>
                <w:rFonts w:eastAsia="等线" w:ascii="Arial" w:cs="Arial" w:hAnsi="Arial"/>
                <w:color w:val="245bdb"/>
                <w:sz w:val="22"/>
              </w:rPr>
              <w:t>在项目根目录启动 Claude Code 来生成调研报告</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6567"/>
            </w:tblGrid>
            <w:tr>
              <w:tc>
                <w:tcPr>
                  <w:tcW w:w="656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245bdb"/>
                      <w:sz w:val="22"/>
                    </w:rPr>
                    <w:t xml:space="preserve"># 启动 claude，请确保项目根目录下除了 </w:t>
                  </w:r>
                  <w:r>
                    <w:rPr>
                      <w:rFonts w:eastAsia="Consolas" w:ascii="Consolas" w:cs="Consolas" w:hAnsi="Consolas"/>
                      <w:i w:val="true"/>
                      <w:color w:val="245bdb"/>
                      <w:sz w:val="22"/>
                    </w:rPr>
                    <w:t>files、skill.md、流程图外无其他文件</w:t>
                  </w:r>
                  <w:r>
                    <w:rPr>
                      <w:rFonts w:eastAsia="Consolas" w:ascii="Consolas" w:cs="Consolas" w:hAnsi="Consolas"/>
                      <w:sz w:val="22"/>
                    </w:rPr>
                    <w:br/>
                  </w:r>
                  <w:r>
                    <w:rPr>
                      <w:rFonts w:eastAsia="Consolas" w:ascii="Consolas" w:cs="Consolas" w:hAnsi="Consolas"/>
                      <w:color w:val="245bdb"/>
                      <w:sz w:val="22"/>
                    </w:rPr>
                    <w:t>claude</w:t>
                  </w:r>
                  <w:r>
                    <w:rPr>
                      <w:rFonts w:eastAsia="Consolas" w:ascii="Consolas" w:cs="Consolas" w:hAnsi="Consolas"/>
                      <w:sz w:val="22"/>
                    </w:rPr>
                    <w:br/>
                  </w:r>
                  <w:r>
                    <w:rPr>
                      <w:rFonts w:eastAsia="Consolas" w:ascii="Consolas" w:cs="Consolas" w:hAnsi="Consolas"/>
                      <w:color w:val="245bdb"/>
                      <w:sz w:val="22"/>
                    </w:rPr>
                    <w:t>&gt; 根据 skill.md 生成 Deerflow 的调研报告</w:t>
                  </w:r>
                  <w:r>
                    <w:rPr>
                      <w:rFonts w:eastAsia="Consolas" w:ascii="Consolas" w:cs="Consolas" w:hAnsi="Consolas"/>
                      <w:sz w:val="22"/>
                    </w:rPr>
                    <w:br/>
                    <w:br/>
                  </w:r>
                  <w:r>
                    <w:rPr>
                      <w:rFonts w:eastAsia="Consolas" w:ascii="Consolas" w:cs="Consolas" w:hAnsi="Consolas"/>
                      <w:color w:val="245bdb"/>
                      <w:sz w:val="22"/>
                    </w:rPr>
                    <w:t># 注：过程中会有研究方向等需要用户确认的选项，后面会自动生成最终调研报告</w:t>
                  </w:r>
                </w:p>
              </w:tc>
            </w:tr>
          </w:tbl>
          <w:p>
            <w:pPr>
              <w:spacing w:before="120" w:after="120" w:line="288" w:lineRule="auto"/>
              <w:ind w:left="453"/>
              <w:jc w:val="left"/>
            </w:pP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本步产出</w:t>
            </w:r>
          </w:p>
        </w:tc>
        <w:tc>
          <w:tcPr>
            <w:tcW w:w="7260" w:type="dxa"/>
            <w:hMerge w:val="restart"/>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color w:val="245bdb"/>
                <w:sz w:val="22"/>
              </w:rPr>
              <w:t>输出名称：调研报告</w:t>
            </w:r>
          </w:p>
          <w:p>
            <w:pPr>
              <w:numPr>
                <w:numId w:val="86"/>
              </w:numPr>
              <w:spacing w:before="120" w:after="120" w:line="288" w:lineRule="auto"/>
              <w:ind w:left="0"/>
              <w:jc w:val="left"/>
            </w:pPr>
            <w:r>
              <w:rPr>
                <w:rFonts w:eastAsia="等线" w:ascii="Arial" w:cs="Arial" w:hAnsi="Arial"/>
                <w:color w:val="245bdb"/>
                <w:sz w:val="22"/>
              </w:rPr>
              <w:t>输出介绍：Claude Code 自动生成最终调研报告</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预估时间</w:t>
            </w:r>
          </w:p>
        </w:tc>
        <w:tc>
          <w:tcPr>
            <w:tcW w:w="72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0.5-1 日</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522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3.2.3 </w:t>
      </w:r>
      <w:r>
        <w:rPr>
          <w:rFonts w:eastAsia="等线" w:ascii="Arial" w:cs="Arial" w:hAnsi="Arial"/>
          <w:b w:val="true"/>
          <w:sz w:val="28"/>
        </w:rPr>
        <w:t>测试准备</w:t>
      </w:r>
      <w:bookmarkEnd w:id="7"/>
    </w:p>
    <w:p>
      <w:pPr>
        <w:spacing w:before="120" w:after="120" w:line="288" w:lineRule="auto"/>
        <w:ind w:left="0"/>
        <w:jc w:val="left"/>
      </w:pPr>
      <w:r>
        <w:rPr>
          <w:rFonts w:eastAsia="等线" w:ascii="Arial" w:cs="Arial" w:hAnsi="Arial"/>
          <w:sz w:val="22"/>
        </w:rPr>
        <w:t>本节介绍测试该方案的相关设置工作。</w:t>
      </w:r>
    </w:p>
    <w:p>
      <w:pPr>
        <w:pStyle w:val="5"/>
        <w:spacing w:before="240" w:after="120" w:line="288" w:lineRule="auto"/>
        <w:ind w:left="0"/>
        <w:jc w:val="left"/>
        <w:outlineLvl w:val="4"/>
      </w:pPr>
      <w:bookmarkStart w:name="heading_8" w:id="8"/>
      <w:r>
        <w:rPr>
          <w:rFonts w:eastAsia="等线" w:ascii="Arial" w:cs="Arial" w:hAnsi="Arial"/>
          <w:color w:val="3370ff"/>
          <w:sz w:val="24"/>
        </w:rPr>
        <w:t xml:space="preserve">3.2.3.1 </w:t>
      </w:r>
      <w:r>
        <w:rPr>
          <w:rFonts w:eastAsia="等线" w:ascii="Arial" w:cs="Arial" w:hAnsi="Arial"/>
          <w:b w:val="true"/>
          <w:sz w:val="24"/>
        </w:rPr>
        <w:t>环境搭建</w:t>
      </w:r>
      <w:bookmarkEnd w:id="8"/>
    </w:p>
    <w:p>
      <w:pPr>
        <w:spacing w:before="120" w:after="120" w:line="288" w:lineRule="auto"/>
        <w:ind w:left="0"/>
        <w:jc w:val="left"/>
      </w:pPr>
      <w:r>
        <w:rPr>
          <w:rFonts w:eastAsia="等线" w:ascii="Arial" w:cs="Arial" w:hAnsi="Arial"/>
          <w:sz w:val="22"/>
        </w:rPr>
        <w:t>介绍实施该方案的硬件（算力、网络等）、软件（系统、驱动、库等）、验证专用工具等情况。</w:t>
      </w:r>
    </w:p>
    <w:p>
      <w:pPr>
        <w:numPr>
          <w:numId w:val="87"/>
        </w:numPr>
        <w:spacing w:before="120" w:after="120" w:line="288" w:lineRule="auto"/>
        <w:ind w:left="0"/>
        <w:jc w:val="left"/>
      </w:pPr>
      <w:r>
        <w:rPr>
          <w:rFonts w:eastAsia="等线" w:ascii="Arial" w:cs="Arial" w:hAnsi="Arial"/>
          <w:color w:val="245bdb"/>
          <w:sz w:val="22"/>
        </w:rPr>
        <w:t>硬件：CPU ≥ 2核、内存 ≥ 8GB</w:t>
      </w:r>
    </w:p>
    <w:p>
      <w:pPr>
        <w:numPr>
          <w:numId w:val="88"/>
        </w:numPr>
        <w:spacing w:before="120" w:after="120" w:line="288" w:lineRule="auto"/>
        <w:ind w:left="0"/>
        <w:jc w:val="left"/>
      </w:pPr>
      <w:r>
        <w:rPr>
          <w:rFonts w:eastAsia="等线" w:ascii="Arial" w:cs="Arial" w:hAnsi="Arial"/>
          <w:color w:val="245bdb"/>
          <w:sz w:val="22"/>
        </w:rPr>
        <w:t>软件：Python ≥ 3.10环境，Claude Code框架，MCP工具SDK</w:t>
      </w:r>
    </w:p>
    <w:p>
      <w:pPr>
        <w:numPr>
          <w:numId w:val="89"/>
        </w:numPr>
        <w:spacing w:before="120" w:after="120" w:line="288" w:lineRule="auto"/>
        <w:ind w:left="0"/>
        <w:jc w:val="left"/>
      </w:pPr>
      <w:r>
        <w:rPr>
          <w:rFonts w:eastAsia="等线" w:ascii="Arial" w:cs="Arial" w:hAnsi="Arial"/>
          <w:color w:val="245bdb"/>
          <w:sz w:val="22"/>
        </w:rPr>
        <w:t>工具：秘塔搜索API，Tavily API等</w:t>
      </w:r>
    </w:p>
    <w:p>
      <w:pPr>
        <w:pStyle w:val="5"/>
        <w:spacing w:before="240" w:after="120" w:line="288" w:lineRule="auto"/>
        <w:ind w:left="0"/>
        <w:jc w:val="left"/>
        <w:outlineLvl w:val="4"/>
      </w:pPr>
      <w:bookmarkStart w:name="heading_9" w:id="9"/>
      <w:r>
        <w:rPr>
          <w:rFonts w:eastAsia="等线" w:ascii="Arial" w:cs="Arial" w:hAnsi="Arial"/>
          <w:color w:val="3370ff"/>
          <w:sz w:val="24"/>
        </w:rPr>
        <w:t xml:space="preserve">3.2.3.2 </w:t>
      </w:r>
      <w:r>
        <w:rPr>
          <w:rFonts w:eastAsia="等线" w:ascii="Arial" w:cs="Arial" w:hAnsi="Arial"/>
          <w:b w:val="true"/>
          <w:sz w:val="24"/>
        </w:rPr>
        <w:t>数据准备</w:t>
      </w:r>
      <w:bookmarkEnd w:id="9"/>
    </w:p>
    <w:p>
      <w:pPr>
        <w:spacing w:before="120" w:after="120" w:line="288" w:lineRule="auto"/>
        <w:ind w:left="0"/>
        <w:jc w:val="left"/>
      </w:pPr>
      <w:r>
        <w:rPr>
          <w:rFonts w:eastAsia="等线" w:ascii="Arial" w:cs="Arial" w:hAnsi="Arial"/>
          <w:sz w:val="22"/>
        </w:rPr>
        <w:t>介绍数据的类型、基本情况与准备工作。其中，数据类型主要以数据性质（数据（有标注）、知识、语料（无标注）、规则等）和用途（训练、微调、推理、对齐等）划分；数据基本情况包括样本量级、单个样本示例、样本所含参数的格式与维度等介绍；准备工作包含数据（筛选、清洗、扩增、标注等）与知识（切片、建库、提示等）的相关处理方法。</w:t>
      </w:r>
    </w:p>
    <w:p>
      <w:pPr>
        <w:numPr>
          <w:numId w:val="90"/>
        </w:numPr>
        <w:spacing w:before="120" w:after="120" w:line="288" w:lineRule="auto"/>
        <w:ind w:left="0"/>
        <w:jc w:val="left"/>
      </w:pPr>
      <w:r>
        <w:rPr>
          <w:rFonts w:eastAsia="等线" w:ascii="Arial" w:cs="Arial" w:hAnsi="Arial"/>
          <w:color w:val="245bdb"/>
          <w:sz w:val="22"/>
        </w:rPr>
        <w:t>数据类型：用户查询样本，Deep Research Bench基准数据集</w:t>
      </w:r>
    </w:p>
    <w:p>
      <w:pPr>
        <w:numPr>
          <w:numId w:val="91"/>
        </w:numPr>
        <w:spacing w:before="120" w:after="120" w:line="288" w:lineRule="auto"/>
        <w:ind w:left="0"/>
        <w:jc w:val="left"/>
      </w:pPr>
      <w:r>
        <w:rPr>
          <w:rFonts w:eastAsia="等线" w:ascii="Arial" w:cs="Arial" w:hAnsi="Arial"/>
          <w:color w:val="245bdb"/>
          <w:sz w:val="22"/>
        </w:rPr>
        <w:t>样本量级：基准测试样本100个，涵盖金融、科技、政策等多个领域</w:t>
      </w:r>
    </w:p>
    <w:p>
      <w:pPr>
        <w:numPr>
          <w:numId w:val="92"/>
        </w:numPr>
        <w:spacing w:before="120" w:after="120" w:line="288" w:lineRule="auto"/>
        <w:ind w:left="0"/>
        <w:jc w:val="left"/>
      </w:pPr>
      <w:r>
        <w:rPr>
          <w:rFonts w:eastAsia="等线" w:ascii="Arial" w:cs="Arial" w:hAnsi="Arial"/>
          <w:color w:val="245bdb"/>
          <w:sz w:val="22"/>
        </w:rPr>
        <w:t>准备工作：系统参数调优，模板配置，质量评估标准</w:t>
      </w:r>
    </w:p>
    <w:p>
      <w:pPr>
        <w:spacing w:before="120" w:after="120" w:line="288" w:lineRule="auto"/>
        <w:ind w:left="0"/>
        <w:jc w:val="left"/>
      </w:pPr>
    </w:p>
    <w:p>
      <w:pPr>
        <w:pStyle w:val="5"/>
        <w:spacing w:before="240" w:after="120" w:line="288" w:lineRule="auto"/>
        <w:ind w:left="0"/>
        <w:jc w:val="left"/>
        <w:outlineLvl w:val="4"/>
      </w:pPr>
      <w:bookmarkStart w:name="heading_10" w:id="10"/>
      <w:r>
        <w:rPr>
          <w:rFonts w:eastAsia="等线" w:ascii="Arial" w:cs="Arial" w:hAnsi="Arial"/>
          <w:color w:val="3370ff"/>
          <w:sz w:val="24"/>
        </w:rPr>
        <w:t xml:space="preserve">3.2.3.3 </w:t>
      </w:r>
      <w:r>
        <w:rPr>
          <w:rFonts w:eastAsia="等线" w:ascii="Arial" w:cs="Arial" w:hAnsi="Arial"/>
          <w:b w:val="true"/>
          <w:sz w:val="24"/>
        </w:rPr>
        <w:t>评测指标</w:t>
      </w:r>
      <w:bookmarkEnd w:id="10"/>
    </w:p>
    <w:p>
      <w:pPr>
        <w:spacing w:before="120" w:after="120" w:line="288" w:lineRule="auto"/>
        <w:ind w:left="0"/>
        <w:jc w:val="left"/>
      </w:pPr>
      <w:r>
        <w:rPr>
          <w:rFonts w:eastAsia="等线" w:ascii="Arial" w:cs="Arial" w:hAnsi="Arial"/>
          <w:sz w:val="22"/>
        </w:rPr>
        <w:t>介绍针对当前功能点的评价指标，主要包括该指标的定义、计算方式、现状值与目标值等。然后介绍基于评价指标的统计方法，例如求宏平均、微平均、中位数、极值等。</w:t>
      </w:r>
    </w:p>
    <w:p>
      <w:pPr>
        <w:numPr>
          <w:numId w:val="93"/>
        </w:numPr>
        <w:spacing w:before="120" w:after="120" w:line="288" w:lineRule="auto"/>
        <w:ind w:left="0"/>
        <w:jc w:val="left"/>
      </w:pPr>
      <w:r>
        <w:rPr>
          <w:rFonts w:eastAsia="等线" w:ascii="Arial" w:cs="Arial" w:hAnsi="Arial"/>
          <w:color w:val="245bdb"/>
          <w:sz w:val="22"/>
        </w:rPr>
        <w:t>综合性得分（Comprehensiveness）</w:t>
      </w:r>
    </w:p>
    <w:p>
      <w:pPr>
        <w:numPr>
          <w:numId w:val="94"/>
        </w:numPr>
        <w:spacing w:before="120" w:after="120" w:line="288" w:lineRule="auto"/>
        <w:ind w:left="453"/>
        <w:jc w:val="left"/>
      </w:pPr>
      <w:r>
        <w:rPr>
          <w:rFonts w:eastAsia="等线" w:ascii="Arial" w:cs="Arial" w:hAnsi="Arial"/>
          <w:color w:val="245bdb"/>
          <w:sz w:val="22"/>
        </w:rPr>
        <w:t>定义：评估回答对所涉及主题信息覆盖的全面性，是否涵盖了核心要点、相关方面和必要的背景</w:t>
      </w:r>
    </w:p>
    <w:p>
      <w:pPr>
        <w:numPr>
          <w:numId w:val="95"/>
        </w:numPr>
        <w:spacing w:before="120" w:after="120" w:line="288" w:lineRule="auto"/>
        <w:ind w:left="453"/>
        <w:jc w:val="left"/>
      </w:pPr>
      <w:r>
        <w:rPr>
          <w:rFonts w:eastAsia="等线" w:ascii="Arial" w:cs="Arial" w:hAnsi="Arial"/>
          <w:color w:val="245bdb"/>
          <w:sz w:val="22"/>
        </w:rPr>
        <w:t>计算方式：审阅员根据预先定义的核心要点清单进行核对。得分 = (覆盖到的要点数量 / 总要点数量) * 100%</w:t>
      </w:r>
    </w:p>
    <w:p>
      <w:pPr>
        <w:numPr>
          <w:numId w:val="96"/>
        </w:numPr>
        <w:spacing w:before="120" w:after="120" w:line="288" w:lineRule="auto"/>
        <w:ind w:left="453"/>
        <w:jc w:val="left"/>
      </w:pPr>
      <w:r>
        <w:rPr>
          <w:rFonts w:eastAsia="等线" w:ascii="Arial" w:cs="Arial" w:hAnsi="Arial"/>
          <w:color w:val="245bdb"/>
          <w:sz w:val="22"/>
        </w:rPr>
        <w:t>现状值：在 27.00-53.00 之间</w:t>
      </w:r>
    </w:p>
    <w:p>
      <w:pPr>
        <w:numPr>
          <w:numId w:val="97"/>
        </w:numPr>
        <w:spacing w:before="120" w:after="120" w:line="288" w:lineRule="auto"/>
        <w:ind w:left="453"/>
        <w:jc w:val="left"/>
      </w:pPr>
      <w:r>
        <w:rPr>
          <w:rFonts w:eastAsia="等线" w:ascii="Arial" w:cs="Arial" w:hAnsi="Arial"/>
          <w:color w:val="245bdb"/>
          <w:sz w:val="22"/>
        </w:rPr>
        <w:t>目标值：达到 52.00 以上</w:t>
      </w:r>
    </w:p>
    <w:p>
      <w:pPr>
        <w:numPr>
          <w:numId w:val="98"/>
        </w:numPr>
        <w:spacing w:before="120" w:after="120" w:line="288" w:lineRule="auto"/>
        <w:ind w:left="0"/>
        <w:jc w:val="left"/>
      </w:pPr>
      <w:r>
        <w:rPr>
          <w:rFonts w:eastAsia="等线" w:ascii="Arial" w:cs="Arial" w:hAnsi="Arial"/>
          <w:color w:val="245bdb"/>
          <w:sz w:val="22"/>
        </w:rPr>
        <w:t>洞察力得分（Insight）</w:t>
      </w:r>
    </w:p>
    <w:p>
      <w:pPr>
        <w:numPr>
          <w:numId w:val="99"/>
        </w:numPr>
        <w:spacing w:before="120" w:after="120" w:line="288" w:lineRule="auto"/>
        <w:ind w:left="453"/>
        <w:jc w:val="left"/>
      </w:pPr>
      <w:r>
        <w:rPr>
          <w:rFonts w:eastAsia="等线" w:ascii="Arial" w:cs="Arial" w:hAnsi="Arial"/>
          <w:color w:val="245bdb"/>
          <w:sz w:val="22"/>
        </w:rPr>
        <w:t>定义：评估分析的深度和洞察质量，是否超越事实罗列，提供了连接、解读、因果分析或前瞻性观点</w:t>
      </w:r>
    </w:p>
    <w:p>
      <w:pPr>
        <w:numPr>
          <w:numId w:val="100"/>
        </w:numPr>
        <w:spacing w:before="120" w:after="120" w:line="288" w:lineRule="auto"/>
        <w:ind w:left="453"/>
        <w:jc w:val="left"/>
      </w:pPr>
      <w:r>
        <w:rPr>
          <w:rFonts w:eastAsia="等线" w:ascii="Arial" w:cs="Arial" w:hAnsi="Arial"/>
          <w:color w:val="245bdb"/>
          <w:sz w:val="22"/>
        </w:rPr>
        <w:t>计算方式：由专业审阅员进行主观评分（如1-5分），并线性映射至百分制。计算公式为：得分 = (审阅员原始评分 - 1) / 4 × 100。例如，原始3分对应百分制得分为 50.00</w:t>
      </w:r>
    </w:p>
    <w:p>
      <w:pPr>
        <w:numPr>
          <w:numId w:val="101"/>
        </w:numPr>
        <w:spacing w:before="120" w:after="120" w:line="288" w:lineRule="auto"/>
        <w:ind w:left="453"/>
        <w:jc w:val="left"/>
      </w:pPr>
      <w:r>
        <w:rPr>
          <w:rFonts w:eastAsia="等线" w:ascii="Arial" w:cs="Arial" w:hAnsi="Arial"/>
          <w:color w:val="245bdb"/>
          <w:sz w:val="22"/>
        </w:rPr>
        <w:t>现状值：平均水平在 16.00-54.00 之间</w:t>
      </w:r>
    </w:p>
    <w:p>
      <w:pPr>
        <w:numPr>
          <w:numId w:val="102"/>
        </w:numPr>
        <w:spacing w:before="120" w:after="120" w:line="288" w:lineRule="auto"/>
        <w:ind w:left="453"/>
        <w:jc w:val="left"/>
      </w:pPr>
      <w:r>
        <w:rPr>
          <w:rFonts w:eastAsia="等线" w:ascii="Arial" w:cs="Arial" w:hAnsi="Arial"/>
          <w:color w:val="245bdb"/>
          <w:sz w:val="22"/>
        </w:rPr>
        <w:t>目标值：达到 53.00 及以上</w:t>
      </w:r>
    </w:p>
    <w:p>
      <w:pPr>
        <w:numPr>
          <w:numId w:val="103"/>
        </w:numPr>
        <w:spacing w:before="120" w:after="120" w:line="288" w:lineRule="auto"/>
        <w:ind w:left="0"/>
        <w:jc w:val="left"/>
      </w:pPr>
      <w:r>
        <w:rPr>
          <w:rFonts w:eastAsia="等线" w:ascii="Arial" w:cs="Arial" w:hAnsi="Arial"/>
          <w:color w:val="245bdb"/>
          <w:sz w:val="22"/>
        </w:rPr>
        <w:t>指令遵循得分（Instruction Following）</w:t>
      </w:r>
    </w:p>
    <w:p>
      <w:pPr>
        <w:numPr>
          <w:numId w:val="104"/>
        </w:numPr>
        <w:spacing w:before="120" w:after="120" w:line="288" w:lineRule="auto"/>
        <w:ind w:left="453"/>
        <w:jc w:val="left"/>
      </w:pPr>
      <w:r>
        <w:rPr>
          <w:rFonts w:eastAsia="等线" w:ascii="Arial" w:cs="Arial" w:hAnsi="Arial"/>
          <w:color w:val="245bdb"/>
          <w:sz w:val="22"/>
        </w:rPr>
        <w:t>定义：评估对用户显性和隐性要求的遵循程度，包括格式、长度、重点、忽略特定内容等具体指示</w:t>
      </w:r>
    </w:p>
    <w:p>
      <w:pPr>
        <w:numPr>
          <w:numId w:val="105"/>
        </w:numPr>
        <w:spacing w:before="120" w:after="120" w:line="288" w:lineRule="auto"/>
        <w:ind w:left="453"/>
        <w:jc w:val="left"/>
      </w:pPr>
      <w:r>
        <w:rPr>
          <w:rFonts w:eastAsia="等线" w:ascii="Arial" w:cs="Arial" w:hAnsi="Arial"/>
          <w:color w:val="245bdb"/>
          <w:sz w:val="22"/>
        </w:rPr>
        <w:t>计算方式：明确列出用户指令清单，逐一核对是否被满足。得分 = (被遵循的指令条数 / 总指令条数) × 100。结果范围为0.00到100.00</w:t>
      </w:r>
    </w:p>
    <w:p>
      <w:pPr>
        <w:numPr>
          <w:numId w:val="106"/>
        </w:numPr>
        <w:spacing w:before="120" w:after="120" w:line="288" w:lineRule="auto"/>
        <w:ind w:left="453"/>
        <w:jc w:val="left"/>
      </w:pPr>
      <w:r>
        <w:rPr>
          <w:rFonts w:eastAsia="等线" w:ascii="Arial" w:cs="Arial" w:hAnsi="Arial"/>
          <w:color w:val="245bdb"/>
          <w:sz w:val="22"/>
        </w:rPr>
        <w:t>现状值：根据常见模型表现，通常在 30.00 - 53.00 分之间</w:t>
      </w:r>
    </w:p>
    <w:p>
      <w:pPr>
        <w:numPr>
          <w:numId w:val="107"/>
        </w:numPr>
        <w:spacing w:before="120" w:after="120" w:line="288" w:lineRule="auto"/>
        <w:ind w:left="453"/>
        <w:jc w:val="left"/>
      </w:pPr>
      <w:r>
        <w:rPr>
          <w:rFonts w:eastAsia="等线" w:ascii="Arial" w:cs="Arial" w:hAnsi="Arial"/>
          <w:color w:val="245bdb"/>
          <w:sz w:val="22"/>
        </w:rPr>
        <w:t>目标值：达到 53.00 分以上</w:t>
      </w:r>
    </w:p>
    <w:p>
      <w:pPr>
        <w:numPr>
          <w:numId w:val="108"/>
        </w:numPr>
        <w:spacing w:before="120" w:after="120" w:line="288" w:lineRule="auto"/>
        <w:ind w:left="0"/>
        <w:jc w:val="left"/>
      </w:pPr>
      <w:r>
        <w:rPr>
          <w:rFonts w:eastAsia="等线" w:ascii="Arial" w:cs="Arial" w:hAnsi="Arial"/>
          <w:color w:val="245bdb"/>
          <w:sz w:val="22"/>
        </w:rPr>
        <w:t>可读性得分（Readability）</w:t>
      </w:r>
    </w:p>
    <w:p>
      <w:pPr>
        <w:numPr>
          <w:numId w:val="109"/>
        </w:numPr>
        <w:spacing w:before="120" w:after="120" w:line="288" w:lineRule="auto"/>
        <w:ind w:left="453"/>
        <w:jc w:val="left"/>
      </w:pPr>
      <w:r>
        <w:rPr>
          <w:rFonts w:eastAsia="等线" w:ascii="Arial" w:cs="Arial" w:hAnsi="Arial"/>
          <w:color w:val="245bdb"/>
          <w:sz w:val="22"/>
        </w:rPr>
        <w:t>定义：评估报告的语言表达和结构清晰度，包括逻辑流、段落划分、句式复杂度、术语使用和整体流畅性</w:t>
      </w:r>
    </w:p>
    <w:p>
      <w:pPr>
        <w:numPr>
          <w:numId w:val="110"/>
        </w:numPr>
        <w:spacing w:before="120" w:after="120" w:line="288" w:lineRule="auto"/>
        <w:ind w:left="453"/>
        <w:jc w:val="left"/>
      </w:pPr>
      <w:r>
        <w:rPr>
          <w:rFonts w:eastAsia="等线" w:ascii="Arial" w:cs="Arial" w:hAnsi="Arial"/>
          <w:color w:val="245bdb"/>
          <w:sz w:val="22"/>
        </w:rPr>
        <w:t>计算方式：结合客观指标（如平均句长）与审阅员主观评分（1-5分）。将审阅员主观评分线性映射至百分制，计算公式为：得分 = (审阅员原始评分 - 1) / 4 × 100。例如，原始3分对应 50.00 分</w:t>
      </w:r>
    </w:p>
    <w:p>
      <w:pPr>
        <w:numPr>
          <w:numId w:val="111"/>
        </w:numPr>
        <w:spacing w:before="120" w:after="120" w:line="288" w:lineRule="auto"/>
        <w:ind w:left="453"/>
        <w:jc w:val="left"/>
      </w:pPr>
      <w:r>
        <w:rPr>
          <w:rFonts w:eastAsia="等线" w:ascii="Arial" w:cs="Arial" w:hAnsi="Arial"/>
          <w:color w:val="245bdb"/>
          <w:sz w:val="22"/>
        </w:rPr>
        <w:t>现状值：根据常见模型表现，综合评分映射后约在 30.00 - 50.00 分之间</w:t>
      </w:r>
    </w:p>
    <w:p>
      <w:pPr>
        <w:numPr>
          <w:numId w:val="112"/>
        </w:numPr>
        <w:spacing w:before="120" w:after="120" w:line="288" w:lineRule="auto"/>
        <w:ind w:left="453"/>
        <w:jc w:val="left"/>
      </w:pPr>
      <w:r>
        <w:rPr>
          <w:rFonts w:eastAsia="等线" w:ascii="Arial" w:cs="Arial" w:hAnsi="Arial"/>
          <w:color w:val="245bdb"/>
          <w:sz w:val="22"/>
        </w:rPr>
        <w:t>目标值：达到 50.00 分以上</w:t>
      </w:r>
    </w:p>
    <w:p>
      <w:pPr>
        <w:numPr>
          <w:numId w:val="113"/>
        </w:numPr>
        <w:spacing w:before="120" w:after="120" w:line="288" w:lineRule="auto"/>
        <w:ind w:left="0"/>
        <w:jc w:val="left"/>
      </w:pPr>
      <w:r>
        <w:rPr>
          <w:rFonts w:eastAsia="等线" w:ascii="Arial" w:cs="Arial" w:hAnsi="Arial"/>
          <w:color w:val="245bdb"/>
          <w:sz w:val="22"/>
        </w:rPr>
        <w:t>综合得分（Overall Score）</w:t>
      </w:r>
    </w:p>
    <w:p>
      <w:pPr>
        <w:numPr>
          <w:numId w:val="114"/>
        </w:numPr>
        <w:spacing w:before="120" w:after="120" w:line="288" w:lineRule="auto"/>
        <w:ind w:left="453"/>
        <w:jc w:val="left"/>
      </w:pPr>
      <w:r>
        <w:rPr>
          <w:rFonts w:eastAsia="等线" w:ascii="Arial" w:cs="Arial" w:hAnsi="Arial"/>
          <w:color w:val="245bdb"/>
          <w:sz w:val="22"/>
        </w:rPr>
        <w:t>定义：对上述所有维度进行加权后的整体性能综合评估</w:t>
      </w:r>
    </w:p>
    <w:p>
      <w:pPr>
        <w:numPr>
          <w:numId w:val="115"/>
        </w:numPr>
        <w:spacing w:before="120" w:after="120" w:line="288" w:lineRule="auto"/>
        <w:ind w:left="453"/>
        <w:jc w:val="left"/>
      </w:pPr>
      <w:r>
        <w:rPr>
          <w:rFonts w:eastAsia="等线" w:ascii="Arial" w:cs="Arial" w:hAnsi="Arial"/>
          <w:color w:val="245bdb"/>
          <w:sz w:val="22"/>
        </w:rPr>
        <w:t>计算方式：通常为各维度百分制得分的加权平均。例如：综合得分 = (综合性得分 × 权重A + 洞察力得分 × 权重B + 指令遵循得分 × 权重C + 可读性得分 × 权重D)。权重和为1，具体权重可根据任务类型调整</w:t>
      </w:r>
    </w:p>
    <w:p>
      <w:pPr>
        <w:numPr>
          <w:numId w:val="116"/>
        </w:numPr>
        <w:spacing w:before="120" w:after="120" w:line="288" w:lineRule="auto"/>
        <w:ind w:left="453"/>
        <w:jc w:val="left"/>
      </w:pPr>
      <w:r>
        <w:rPr>
          <w:rFonts w:eastAsia="等线" w:ascii="Arial" w:cs="Arial" w:hAnsi="Arial"/>
          <w:color w:val="245bdb"/>
          <w:sz w:val="22"/>
        </w:rPr>
        <w:t>现状值：根据各分项常见表现加权估算，通常在 23.00 - 53.00 分之间</w:t>
      </w:r>
    </w:p>
    <w:p>
      <w:pPr>
        <w:numPr>
          <w:numId w:val="117"/>
        </w:numPr>
        <w:spacing w:before="120" w:after="120" w:line="288" w:lineRule="auto"/>
        <w:ind w:left="453"/>
        <w:jc w:val="left"/>
      </w:pPr>
      <w:r>
        <w:rPr>
          <w:rFonts w:eastAsia="等线" w:ascii="Arial" w:cs="Arial" w:hAnsi="Arial"/>
          <w:color w:val="245bdb"/>
          <w:sz w:val="22"/>
        </w:rPr>
        <w:t>目标值：达到 52.00 分以上</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color w:val="3370ff"/>
          <w:sz w:val="24"/>
        </w:rPr>
        <w:t xml:space="preserve">3.2.3.4 </w:t>
      </w:r>
      <w:r>
        <w:rPr>
          <w:rFonts w:eastAsia="等线" w:ascii="Arial" w:cs="Arial" w:hAnsi="Arial"/>
          <w:b w:val="true"/>
          <w:sz w:val="24"/>
        </w:rPr>
        <w:t>对比方法</w:t>
      </w:r>
      <w:bookmarkEnd w:id="11"/>
    </w:p>
    <w:p>
      <w:pPr>
        <w:spacing w:before="120" w:after="120" w:line="288" w:lineRule="auto"/>
        <w:ind w:left="0"/>
        <w:jc w:val="left"/>
      </w:pPr>
      <w:r>
        <w:rPr>
          <w:rFonts w:eastAsia="等线" w:ascii="Arial" w:cs="Arial" w:hAnsi="Arial"/>
          <w:sz w:val="22"/>
        </w:rPr>
        <w:t>介绍参与跑测的不同对比方案，通常是在相似框架下的不同模块的选型（如基座模型选型、提示工程设计、智能体框架选型等）。用于与所提方案进行对比，以证明所提方案在当前任务取得最优。</w:t>
      </w:r>
    </w:p>
    <w:p>
      <w:pPr>
        <w:numPr>
          <w:numId w:val="118"/>
        </w:numPr>
        <w:spacing w:before="120" w:after="120" w:line="288" w:lineRule="auto"/>
        <w:ind w:left="0"/>
        <w:jc w:val="left"/>
      </w:pPr>
      <w:r>
        <w:rPr>
          <w:rFonts w:eastAsia="等线" w:ascii="Arial" w:cs="Arial" w:hAnsi="Arial"/>
          <w:color w:val="245bdb"/>
          <w:sz w:val="22"/>
        </w:rPr>
        <w:t>基准对比：与Deep Research Bench Leaderboard中的SOTA方案对比</w:t>
      </w:r>
    </w:p>
    <w:p>
      <w:pPr>
        <w:numPr>
          <w:numId w:val="119"/>
        </w:numPr>
        <w:spacing w:before="120" w:after="120" w:line="288" w:lineRule="auto"/>
        <w:ind w:left="0"/>
        <w:jc w:val="left"/>
      </w:pPr>
      <w:r>
        <w:rPr>
          <w:rFonts w:eastAsia="等线" w:ascii="Arial" w:cs="Arial" w:hAnsi="Arial"/>
          <w:color w:val="245bdb"/>
          <w:sz w:val="22"/>
        </w:rPr>
        <w:t>人工方法：传统人工调研和报告撰写方法</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color w:val="3370ff"/>
          <w:sz w:val="24"/>
        </w:rPr>
        <w:t xml:space="preserve">3.2.3.5 </w:t>
      </w:r>
      <w:r>
        <w:rPr>
          <w:rFonts w:eastAsia="等线" w:ascii="Arial" w:cs="Arial" w:hAnsi="Arial"/>
          <w:b w:val="true"/>
          <w:sz w:val="24"/>
        </w:rPr>
        <w:t>参数配置</w:t>
      </w:r>
      <w:bookmarkEnd w:id="12"/>
    </w:p>
    <w:p>
      <w:pPr>
        <w:spacing w:before="120" w:after="120" w:line="288" w:lineRule="auto"/>
        <w:ind w:left="0"/>
        <w:jc w:val="left"/>
      </w:pPr>
      <w:r>
        <w:rPr>
          <w:rFonts w:eastAsia="等线" w:ascii="Arial" w:cs="Arial" w:hAnsi="Arial"/>
          <w:sz w:val="22"/>
        </w:rPr>
        <w:t>所提方案的配置细节，需要细化到能够复现。</w:t>
      </w:r>
    </w:p>
    <w:p>
      <w:pPr>
        <w:numPr>
          <w:numId w:val="120"/>
        </w:numPr>
        <w:spacing w:before="120" w:after="120" w:line="288" w:lineRule="auto"/>
        <w:ind w:left="0"/>
        <w:jc w:val="left"/>
      </w:pPr>
      <w:r>
        <w:rPr>
          <w:rFonts w:eastAsia="等线" w:ascii="Arial" w:cs="Arial" w:hAnsi="Arial"/>
          <w:color w:val="245bdb"/>
          <w:sz w:val="22"/>
        </w:rPr>
        <w:t>搜索源：秘塔搜索</w:t>
      </w:r>
    </w:p>
    <w:p>
      <w:pPr>
        <w:numPr>
          <w:numId w:val="121"/>
        </w:numPr>
        <w:spacing w:before="120" w:after="120" w:line="288" w:lineRule="auto"/>
        <w:ind w:left="0"/>
        <w:jc w:val="left"/>
      </w:pPr>
      <w:r>
        <w:rPr>
          <w:rFonts w:eastAsia="等线" w:ascii="Arial" w:cs="Arial" w:hAnsi="Arial"/>
          <w:color w:val="245bdb"/>
          <w:sz w:val="22"/>
        </w:rPr>
        <w:t>模型： GLM 4.7</w:t>
      </w:r>
    </w:p>
    <w:p>
      <w:pPr>
        <w:spacing w:before="120" w:after="120" w:line="288" w:lineRule="auto"/>
        <w:ind w:left="0"/>
        <w:jc w:val="left"/>
      </w:pPr>
    </w:p>
    <w:p>
      <w:pPr>
        <w:pStyle w:val="5"/>
        <w:spacing w:before="240" w:after="120" w:line="288" w:lineRule="auto"/>
        <w:ind w:left="0"/>
        <w:jc w:val="left"/>
        <w:outlineLvl w:val="4"/>
      </w:pPr>
      <w:bookmarkStart w:name="heading_13" w:id="13"/>
      <w:r>
        <w:rPr>
          <w:rFonts w:eastAsia="等线" w:ascii="Arial" w:cs="Arial" w:hAnsi="Arial"/>
          <w:color w:val="3370ff"/>
          <w:sz w:val="24"/>
        </w:rPr>
        <w:t xml:space="preserve">3.2.3.6 </w:t>
      </w:r>
      <w:r>
        <w:rPr>
          <w:rFonts w:eastAsia="等线" w:ascii="Arial" w:cs="Arial" w:hAnsi="Arial"/>
          <w:b w:val="true"/>
          <w:sz w:val="24"/>
        </w:rPr>
        <w:t>人员配置</w:t>
      </w:r>
      <w:bookmarkEnd w:id="13"/>
    </w:p>
    <w:p>
      <w:pPr>
        <w:spacing w:before="120" w:after="120" w:line="288" w:lineRule="auto"/>
        <w:ind w:left="0"/>
        <w:jc w:val="left"/>
      </w:pPr>
      <w:r>
        <w:rPr>
          <w:rFonts w:eastAsia="等线" w:ascii="Arial" w:cs="Arial" w:hAnsi="Arial"/>
          <w:sz w:val="22"/>
        </w:rPr>
        <w:t>介绍参与执行验证流程的人员、承担的职能等。</w:t>
      </w:r>
    </w:p>
    <w:p>
      <w:pPr>
        <w:numPr>
          <w:numId w:val="122"/>
        </w:numPr>
        <w:spacing w:before="120" w:after="120" w:line="288" w:lineRule="auto"/>
        <w:ind w:left="0"/>
        <w:jc w:val="left"/>
      </w:pPr>
      <w:r>
        <w:rPr>
          <w:rFonts w:eastAsia="等线" w:ascii="Arial" w:cs="Arial" w:hAnsi="Arial"/>
          <w:color w:val="245bdb"/>
          <w:sz w:val="22"/>
        </w:rPr>
        <w:t>算法工程师：1人，负责系统开发、调优，基准测试执行和数据分析</w:t>
      </w:r>
    </w:p>
    <w:p>
      <w:pPr>
        <w:numPr>
          <w:numId w:val="123"/>
        </w:numPr>
        <w:spacing w:before="120" w:after="120" w:line="288" w:lineRule="auto"/>
        <w:ind w:left="0"/>
        <w:jc w:val="left"/>
      </w:pPr>
      <w:r>
        <w:rPr>
          <w:rFonts w:eastAsia="等线" w:ascii="Arial" w:cs="Arial" w:hAnsi="Arial"/>
          <w:color w:val="245bdb"/>
          <w:sz w:val="22"/>
        </w:rPr>
        <w:t>业务专家：1人，负责质量评估和领域验证</w:t>
      </w:r>
    </w:p>
    <w:p>
      <w:pPr>
        <w:spacing w:before="120" w:after="120" w:line="288" w:lineRule="auto"/>
        <w:ind w:left="0"/>
        <w:jc w:val="left"/>
      </w:pPr>
    </w:p>
    <w:p>
      <w:pPr>
        <w:pStyle w:val="5"/>
        <w:spacing w:before="240" w:after="120" w:line="288" w:lineRule="auto"/>
        <w:ind w:left="0"/>
        <w:jc w:val="left"/>
        <w:outlineLvl w:val="4"/>
      </w:pPr>
      <w:bookmarkStart w:name="heading_14" w:id="14"/>
      <w:r>
        <w:rPr>
          <w:rFonts w:eastAsia="等线" w:ascii="Arial" w:cs="Arial" w:hAnsi="Arial"/>
          <w:color w:val="3370ff"/>
          <w:sz w:val="24"/>
        </w:rPr>
        <w:t xml:space="preserve">3.2.3.7 </w:t>
      </w:r>
      <w:r>
        <w:rPr>
          <w:rFonts w:eastAsia="等线" w:ascii="Arial" w:cs="Arial" w:hAnsi="Arial"/>
          <w:b w:val="true"/>
          <w:sz w:val="24"/>
        </w:rPr>
        <w:t>进度安排</w:t>
      </w:r>
      <w:bookmarkEnd w:id="14"/>
    </w:p>
    <w:p>
      <w:pPr>
        <w:spacing w:before="120" w:after="120" w:line="288" w:lineRule="auto"/>
        <w:ind w:left="0"/>
        <w:jc w:val="left"/>
      </w:pPr>
      <w:r>
        <w:rPr>
          <w:rFonts w:eastAsia="等线" w:ascii="Arial" w:cs="Arial" w:hAnsi="Arial"/>
          <w:sz w:val="22"/>
        </w:rPr>
        <w:t>验证该功能点的流程与排期。可细分为准备阶段、执行阶段、总结阶段。</w:t>
      </w:r>
    </w:p>
    <w:p>
      <w:pPr>
        <w:numPr>
          <w:numId w:val="124"/>
        </w:numPr>
        <w:spacing w:before="120" w:after="120" w:line="288" w:lineRule="auto"/>
        <w:ind w:left="0"/>
        <w:jc w:val="left"/>
      </w:pPr>
      <w:r>
        <w:rPr>
          <w:rFonts w:eastAsia="等线" w:ascii="Arial" w:cs="Arial" w:hAnsi="Arial"/>
          <w:color w:val="245bdb"/>
          <w:sz w:val="22"/>
        </w:rPr>
        <w:t>准备阶段：2+天（环境搭建、系统集成、基准配置）</w:t>
      </w:r>
    </w:p>
    <w:p>
      <w:pPr>
        <w:numPr>
          <w:numId w:val="125"/>
        </w:numPr>
        <w:spacing w:before="120" w:after="120" w:line="288" w:lineRule="auto"/>
        <w:ind w:left="0"/>
        <w:jc w:val="left"/>
      </w:pPr>
      <w:r>
        <w:rPr>
          <w:rFonts w:eastAsia="等线" w:ascii="Arial" w:cs="Arial" w:hAnsi="Arial"/>
          <w:color w:val="245bdb"/>
          <w:sz w:val="22"/>
        </w:rPr>
        <w:t>执行阶段：3+天（功能测试、基准测试、性能调优）</w:t>
      </w:r>
    </w:p>
    <w:p>
      <w:pPr>
        <w:numPr>
          <w:numId w:val="126"/>
        </w:numPr>
        <w:spacing w:before="120" w:after="120" w:line="288" w:lineRule="auto"/>
        <w:ind w:left="0"/>
        <w:jc w:val="left"/>
      </w:pPr>
      <w:r>
        <w:rPr>
          <w:rFonts w:eastAsia="等线" w:ascii="Arial" w:cs="Arial" w:hAnsi="Arial"/>
          <w:color w:val="245bdb"/>
          <w:sz w:val="22"/>
        </w:rPr>
        <w:t>总结阶段：1+天（数据分析、效果评估、报告撰写）</w:t>
      </w:r>
    </w:p>
    <w:p>
      <w:pPr>
        <w:spacing w:before="120" w:after="120" w:line="288" w:lineRule="auto"/>
        <w:ind w:left="0"/>
        <w:jc w:val="left"/>
      </w:pP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3.2.4 </w:t>
      </w:r>
      <w:r>
        <w:rPr>
          <w:rFonts w:eastAsia="等线" w:ascii="Arial" w:cs="Arial" w:hAnsi="Arial"/>
          <w:b w:val="true"/>
          <w:sz w:val="28"/>
        </w:rPr>
        <w:t>测试结果与分析</w:t>
      </w:r>
      <w:bookmarkEnd w:id="15"/>
    </w:p>
    <w:p>
      <w:pPr>
        <w:spacing w:before="120" w:after="120" w:line="288" w:lineRule="auto"/>
        <w:ind w:left="0"/>
        <w:jc w:val="left"/>
      </w:pPr>
      <w:r>
        <w:rPr>
          <w:rFonts w:eastAsia="等线" w:ascii="Arial" w:cs="Arial" w:hAnsi="Arial"/>
          <w:sz w:val="22"/>
        </w:rPr>
        <w:t>通过绘制待填写结果的表格（或折线图、柱状图、饼状图等）与清单，搭配以文字说明，首先清楚明确写出所有指标的实际跑测值，然后对比证明所提方案以下特性：</w:t>
      </w:r>
    </w:p>
    <w:p>
      <w:pPr>
        <w:numPr>
          <w:numId w:val="127"/>
        </w:numPr>
        <w:spacing w:before="120" w:after="120" w:line="288" w:lineRule="auto"/>
        <w:ind w:left="0"/>
        <w:jc w:val="left"/>
      </w:pPr>
      <w:r>
        <w:rPr>
          <w:rFonts w:eastAsia="等线" w:ascii="Arial" w:cs="Arial" w:hAnsi="Arial"/>
          <w:sz w:val="22"/>
        </w:rPr>
        <w:t>可行性：该方案在给定的资源下达到了预期目标，包含对成本的评估</w:t>
      </w:r>
    </w:p>
    <w:p>
      <w:pPr>
        <w:numPr>
          <w:numId w:val="128"/>
        </w:numPr>
        <w:spacing w:before="120" w:after="120" w:line="288" w:lineRule="auto"/>
        <w:ind w:left="0"/>
        <w:jc w:val="left"/>
      </w:pPr>
      <w:r>
        <w:rPr>
          <w:rFonts w:eastAsia="等线" w:ascii="Arial" w:cs="Arial" w:hAnsi="Arial"/>
          <w:sz w:val="22"/>
        </w:rPr>
        <w:t>领先性：该方案在对比实验中在不同指标上均取得双方可接受的领先结果，证明所提方案整体能力明显优于对比方案</w:t>
      </w:r>
    </w:p>
    <w:p>
      <w:pPr>
        <w:spacing w:before="120" w:after="120" w:line="288" w:lineRule="auto"/>
        <w:ind w:left="0"/>
        <w:jc w:val="left"/>
      </w:pPr>
      <w:r>
        <w:rPr>
          <w:rFonts w:eastAsia="等线" w:ascii="Arial" w:cs="Arial" w:hAnsi="Arial"/>
          <w:sz w:val="22"/>
        </w:rPr>
        <w:t>另外，可以就所提方案在评测中出现的值得注意的结果数值进行深入分析，解释成因、阐述潜在风险、探讨改进点。</w:t>
      </w:r>
    </w:p>
    <w:p>
      <w:pPr>
        <w:spacing w:before="120" w:after="120" w:line="288" w:lineRule="auto"/>
        <w:ind w:left="0"/>
        <w:jc w:val="left"/>
      </w:pPr>
      <w:r>
        <w:rPr>
          <w:rFonts w:eastAsia="等线" w:ascii="Arial" w:cs="Arial" w:hAnsi="Arial"/>
          <w:color w:val="245bdb"/>
          <w:sz w:val="22"/>
        </w:rPr>
        <w:t>基于Deep Research Bench基准测试框架的评测结果，本系统与其他领先方案的对比分析：</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color w:val="245bdb"/>
          <w:sz w:val="22"/>
        </w:rPr>
        <w:t>表格说明：</w:t>
      </w:r>
    </w:p>
    <w:p>
      <w:pPr>
        <w:numPr>
          <w:numId w:val="129"/>
        </w:numPr>
        <w:spacing w:before="120" w:after="120" w:line="288" w:lineRule="auto"/>
        <w:ind w:left="0"/>
        <w:jc w:val="left"/>
      </w:pPr>
      <w:r>
        <w:rPr>
          <w:rFonts w:eastAsia="等线" w:ascii="Arial" w:cs="Arial" w:hAnsi="Arial"/>
          <w:color w:val="245bdb"/>
          <w:sz w:val="22"/>
        </w:rPr>
        <w:t>背景标蓝行为本方案。</w:t>
      </w:r>
    </w:p>
    <w:p>
      <w:pPr>
        <w:numPr>
          <w:numId w:val="130"/>
        </w:numPr>
        <w:spacing w:before="120" w:after="120" w:line="288" w:lineRule="auto"/>
        <w:ind w:left="0"/>
        <w:jc w:val="left"/>
      </w:pPr>
      <w:r>
        <w:rPr>
          <w:rFonts w:eastAsia="等线" w:ascii="Arial" w:cs="Arial" w:hAnsi="Arial"/>
          <w:color w:val="245bdb"/>
          <w:sz w:val="22"/>
        </w:rPr>
        <w:t xml:space="preserve">Deep Research Bench默认的Race judge model为gemini-2.5-pro，但根据 gemini-3-flash-preview 官方博客（ </w:t>
      </w:r>
      <w:r>
        <w:rPr>
          <w:rFonts w:eastAsia="等线" w:ascii="Arial" w:cs="Arial" w:hAnsi="Arial"/>
          <w:color w:val="245bdb"/>
          <w:sz w:val="22"/>
        </w:rPr>
        <w:t>https://blog.google/products/gemini/gemini-3-flash/</w:t>
      </w:r>
      <w:r>
        <w:rPr>
          <w:rFonts w:eastAsia="等线" w:ascii="Arial" w:cs="Arial" w:hAnsi="Arial"/>
          <w:color w:val="245bdb"/>
          <w:sz w:val="22"/>
        </w:rPr>
        <w:t>）说明，在 Artificial Analysis基准测试中，gemini-3-flash-preview 的性能优于gemini-2.5-pro，速度提升约 3 倍，成本大幅降低。本跑测使用gemini-3-flash-preview。</w:t>
      </w:r>
    </w:p>
    <w:p>
      <w:pPr>
        <w:spacing w:before="120" w:after="120" w:line="288" w:lineRule="auto"/>
        <w:ind w:left="0"/>
        <w:jc w:val="left"/>
      </w:pPr>
      <w:r>
        <w:rPr>
          <w:rFonts w:eastAsia="等线" w:ascii="Arial" w:cs="Arial" w:hAnsi="Arial"/>
          <w:b w:val="true"/>
          <w:color w:val="245bdb"/>
          <w:sz w:val="22"/>
        </w:rPr>
        <w:t>基准排名分析</w:t>
      </w:r>
      <w:r>
        <w:rPr>
          <w:rFonts w:eastAsia="等线" w:ascii="Arial" w:cs="Arial" w:hAnsi="Arial"/>
          <w:color w:val="245bdb"/>
          <w:sz w:val="22"/>
        </w:rPr>
        <w:t>：</w:t>
      </w:r>
    </w:p>
    <w:p>
      <w:pPr>
        <w:numPr>
          <w:numId w:val="131"/>
        </w:numPr>
        <w:spacing w:before="120" w:after="120" w:line="288" w:lineRule="auto"/>
        <w:ind w:left="0"/>
        <w:jc w:val="left"/>
      </w:pPr>
      <w:r>
        <w:rPr>
          <w:rFonts w:eastAsia="等线" w:ascii="Arial" w:cs="Arial" w:hAnsi="Arial"/>
          <w:b w:val="true"/>
          <w:color w:val="245bdb"/>
          <w:sz w:val="22"/>
        </w:rPr>
        <w:t>整体排名</w:t>
      </w:r>
      <w:r>
        <w:rPr>
          <w:rFonts w:eastAsia="等线" w:ascii="Arial" w:cs="Arial" w:hAnsi="Arial"/>
          <w:color w:val="245bdb"/>
          <w:sz w:val="22"/>
        </w:rPr>
        <w:t>：本系统综合得分51.86，在排行榜中排名第2位</w:t>
      </w:r>
    </w:p>
    <w:p>
      <w:pPr>
        <w:numPr>
          <w:numId w:val="132"/>
        </w:numPr>
        <w:spacing w:before="120" w:after="120" w:line="288" w:lineRule="auto"/>
        <w:ind w:left="0"/>
        <w:jc w:val="left"/>
      </w:pPr>
      <w:r>
        <w:rPr>
          <w:rFonts w:eastAsia="等线" w:ascii="Arial" w:cs="Arial" w:hAnsi="Arial"/>
          <w:b w:val="true"/>
          <w:color w:val="245bdb"/>
          <w:sz w:val="22"/>
        </w:rPr>
        <w:t>与第1名差距</w:t>
      </w:r>
      <w:r>
        <w:rPr>
          <w:rFonts w:eastAsia="等线" w:ascii="Arial" w:cs="Arial" w:hAnsi="Arial"/>
          <w:color w:val="245bdb"/>
          <w:sz w:val="22"/>
        </w:rPr>
        <w:t>：与第1名tavily-research（51.97分）仅相差0.11分，差距极小</w:t>
      </w:r>
    </w:p>
    <w:p>
      <w:pPr>
        <w:numPr>
          <w:numId w:val="133"/>
        </w:numPr>
        <w:spacing w:before="120" w:after="120" w:line="288" w:lineRule="auto"/>
        <w:ind w:left="0"/>
        <w:jc w:val="left"/>
      </w:pPr>
      <w:r>
        <w:rPr>
          <w:rFonts w:eastAsia="等线" w:ascii="Arial" w:cs="Arial" w:hAnsi="Arial"/>
          <w:b w:val="true"/>
          <w:color w:val="245bdb"/>
          <w:sz w:val="22"/>
        </w:rPr>
        <w:t>竞争态势</w:t>
      </w:r>
      <w:r>
        <w:rPr>
          <w:rFonts w:eastAsia="等线" w:ascii="Arial" w:cs="Arial" w:hAnsi="Arial"/>
          <w:color w:val="245bdb"/>
          <w:sz w:val="22"/>
        </w:rPr>
        <w:t>：在众多Deep Research方案中，本系统稳居前列，处于第一梯队</w:t>
      </w:r>
    </w:p>
    <w:p>
      <w:pPr>
        <w:spacing w:before="120" w:after="120" w:line="288" w:lineRule="auto"/>
        <w:ind w:left="0"/>
        <w:jc w:val="left"/>
      </w:pPr>
      <w:r>
        <w:rPr>
          <w:rFonts w:eastAsia="等线" w:ascii="Arial" w:cs="Arial" w:hAnsi="Arial"/>
          <w:b w:val="true"/>
          <w:color w:val="245bdb"/>
          <w:sz w:val="22"/>
        </w:rPr>
        <w:t>核心指标表现</w:t>
      </w:r>
      <w:r>
        <w:rPr>
          <w:rFonts w:eastAsia="等线" w:ascii="Arial" w:cs="Arial" w:hAnsi="Arial"/>
          <w:color w:val="245bdb"/>
          <w:sz w:val="22"/>
        </w:rPr>
        <w:t>：</w:t>
      </w:r>
    </w:p>
    <w:p>
      <w:pPr>
        <w:numPr>
          <w:numId w:val="134"/>
        </w:numPr>
        <w:spacing w:before="120" w:after="120" w:line="288" w:lineRule="auto"/>
        <w:ind w:left="0"/>
        <w:jc w:val="left"/>
      </w:pPr>
      <w:r>
        <w:rPr>
          <w:rFonts w:eastAsia="等线" w:ascii="Arial" w:cs="Arial" w:hAnsi="Arial"/>
          <w:b w:val="true"/>
          <w:color w:val="245bdb"/>
          <w:sz w:val="22"/>
        </w:rPr>
        <w:t>综合性得分</w:t>
      </w:r>
      <w:r>
        <w:rPr>
          <w:rFonts w:eastAsia="等线" w:ascii="Arial" w:cs="Arial" w:hAnsi="Arial"/>
          <w:color w:val="245bdb"/>
          <w:sz w:val="22"/>
        </w:rPr>
        <w:t>：52.06分，排名第2，信息覆盖全面</w:t>
      </w:r>
    </w:p>
    <w:p>
      <w:pPr>
        <w:numPr>
          <w:numId w:val="135"/>
        </w:numPr>
        <w:spacing w:before="120" w:after="120" w:line="288" w:lineRule="auto"/>
        <w:ind w:left="0"/>
        <w:jc w:val="left"/>
      </w:pPr>
      <w:r>
        <w:rPr>
          <w:rFonts w:eastAsia="等线" w:ascii="Arial" w:cs="Arial" w:hAnsi="Arial"/>
          <w:b w:val="true"/>
          <w:color w:val="245bdb"/>
          <w:sz w:val="22"/>
        </w:rPr>
        <w:t>洞察力得分</w:t>
      </w:r>
      <w:r>
        <w:rPr>
          <w:rFonts w:eastAsia="等线" w:ascii="Arial" w:cs="Arial" w:hAnsi="Arial"/>
          <w:color w:val="245bdb"/>
          <w:sz w:val="22"/>
        </w:rPr>
        <w:t>：51.34分，排名第2，分析深度优秀</w:t>
      </w:r>
    </w:p>
    <w:p>
      <w:pPr>
        <w:numPr>
          <w:numId w:val="136"/>
        </w:numPr>
        <w:spacing w:before="120" w:after="120" w:line="288" w:lineRule="auto"/>
        <w:ind w:left="0"/>
        <w:jc w:val="left"/>
      </w:pPr>
      <w:r>
        <w:rPr>
          <w:rFonts w:eastAsia="等线" w:ascii="Arial" w:cs="Arial" w:hAnsi="Arial"/>
          <w:b w:val="true"/>
          <w:color w:val="245bdb"/>
          <w:sz w:val="22"/>
        </w:rPr>
        <w:t>指令遵循得分</w:t>
      </w:r>
      <w:r>
        <w:rPr>
          <w:rFonts w:eastAsia="等线" w:ascii="Arial" w:cs="Arial" w:hAnsi="Arial"/>
          <w:color w:val="245bdb"/>
          <w:sz w:val="22"/>
        </w:rPr>
        <w:t>：52.03分，排名第1，对用户需求理解和执行能力最佳</w:t>
      </w:r>
    </w:p>
    <w:p>
      <w:pPr>
        <w:numPr>
          <w:numId w:val="137"/>
        </w:numPr>
        <w:spacing w:before="120" w:after="120" w:line="288" w:lineRule="auto"/>
        <w:ind w:left="0"/>
        <w:jc w:val="left"/>
      </w:pPr>
      <w:r>
        <w:rPr>
          <w:rFonts w:eastAsia="等线" w:ascii="Arial" w:cs="Arial" w:hAnsi="Arial"/>
          <w:b w:val="true"/>
          <w:color w:val="245bdb"/>
          <w:sz w:val="22"/>
        </w:rPr>
        <w:t>可读性得分</w:t>
      </w:r>
      <w:r>
        <w:rPr>
          <w:rFonts w:eastAsia="等线" w:ascii="Arial" w:cs="Arial" w:hAnsi="Arial"/>
          <w:color w:val="245bdb"/>
          <w:sz w:val="22"/>
        </w:rPr>
        <w:t>：52.20分，排名第1，报告语言表达和结构清晰度最优</w:t>
      </w:r>
    </w:p>
    <w:p>
      <w:pPr>
        <w:numPr>
          <w:numId w:val="138"/>
        </w:numPr>
        <w:spacing w:before="120" w:after="120" w:line="288" w:lineRule="auto"/>
        <w:ind w:left="0"/>
        <w:jc w:val="left"/>
      </w:pPr>
      <w:r>
        <w:rPr>
          <w:rFonts w:eastAsia="等线" w:ascii="Arial" w:cs="Arial" w:hAnsi="Arial"/>
          <w:b w:val="true"/>
          <w:color w:val="245bdb"/>
          <w:sz w:val="22"/>
        </w:rPr>
        <w:t>均衡性</w:t>
      </w:r>
      <w:r>
        <w:rPr>
          <w:rFonts w:eastAsia="等线" w:ascii="Arial" w:cs="Arial" w:hAnsi="Arial"/>
          <w:color w:val="245bdb"/>
          <w:sz w:val="22"/>
        </w:rPr>
        <w:t>：各维度得分均超过51分，表现均衡且优秀</w:t>
      </w:r>
    </w:p>
    <w:p>
      <w:pPr>
        <w:spacing w:before="120" w:after="120" w:line="288" w:lineRule="auto"/>
        <w:ind w:left="0"/>
        <w:jc w:val="left"/>
      </w:pPr>
      <w:r>
        <w:rPr>
          <w:rFonts w:eastAsia="等线" w:ascii="Arial" w:cs="Arial" w:hAnsi="Arial"/>
          <w:b w:val="true"/>
          <w:color w:val="245bdb"/>
          <w:sz w:val="22"/>
        </w:rPr>
        <w:t>竞争态势分析</w:t>
      </w:r>
      <w:r>
        <w:rPr>
          <w:rFonts w:eastAsia="等线" w:ascii="Arial" w:cs="Arial" w:hAnsi="Arial"/>
          <w:color w:val="245bdb"/>
          <w:sz w:val="22"/>
        </w:rPr>
        <w:t>：</w:t>
      </w:r>
    </w:p>
    <w:p>
      <w:pPr>
        <w:numPr>
          <w:numId w:val="139"/>
        </w:numPr>
        <w:spacing w:before="120" w:after="120" w:line="288" w:lineRule="auto"/>
        <w:ind w:left="0"/>
        <w:jc w:val="left"/>
      </w:pPr>
      <w:r>
        <w:rPr>
          <w:rFonts w:eastAsia="等线" w:ascii="Arial" w:cs="Arial" w:hAnsi="Arial"/>
          <w:b w:val="true"/>
          <w:color w:val="245bdb"/>
          <w:sz w:val="22"/>
        </w:rPr>
        <w:t>技术层级</w:t>
      </w:r>
      <w:r>
        <w:rPr>
          <w:rFonts w:eastAsia="等线" w:ascii="Arial" w:cs="Arial" w:hAnsi="Arial"/>
          <w:color w:val="245bdb"/>
          <w:sz w:val="22"/>
        </w:rPr>
        <w:t>：本系统处于Deep Research领域的第一梯队，与顶尖方案差距极小</w:t>
      </w:r>
    </w:p>
    <w:p>
      <w:pPr>
        <w:numPr>
          <w:numId w:val="140"/>
        </w:numPr>
        <w:spacing w:before="120" w:after="120" w:line="288" w:lineRule="auto"/>
        <w:ind w:left="0"/>
        <w:jc w:val="left"/>
      </w:pPr>
      <w:r>
        <w:rPr>
          <w:rFonts w:eastAsia="等线" w:ascii="Arial" w:cs="Arial" w:hAnsi="Arial"/>
          <w:b w:val="true"/>
          <w:color w:val="245bdb"/>
          <w:sz w:val="22"/>
        </w:rPr>
        <w:t>优势领域</w:t>
      </w:r>
      <w:r>
        <w:rPr>
          <w:rFonts w:eastAsia="等线" w:ascii="Arial" w:cs="Arial" w:hAnsi="Arial"/>
          <w:color w:val="245bdb"/>
          <w:sz w:val="22"/>
        </w:rPr>
        <w:t>：指令遵循能力（52.03分）和可读性（52.20分）均排名第1，说明系统在需求理解、执行准确性和报告表达方面表现卓越</w:t>
      </w:r>
    </w:p>
    <w:p>
      <w:pPr>
        <w:numPr>
          <w:numId w:val="141"/>
        </w:numPr>
        <w:spacing w:before="120" w:after="120" w:line="288" w:lineRule="auto"/>
        <w:ind w:left="0"/>
        <w:jc w:val="left"/>
      </w:pPr>
      <w:r>
        <w:rPr>
          <w:rFonts w:eastAsia="等线" w:ascii="Arial" w:cs="Arial" w:hAnsi="Arial"/>
          <w:b w:val="true"/>
          <w:color w:val="245bdb"/>
          <w:sz w:val="22"/>
        </w:rPr>
        <w:t>综合表现</w:t>
      </w:r>
      <w:r>
        <w:rPr>
          <w:rFonts w:eastAsia="等线" w:ascii="Arial" w:cs="Arial" w:hAnsi="Arial"/>
          <w:color w:val="245bdb"/>
          <w:sz w:val="22"/>
        </w:rPr>
        <w:t>：在四个维度中，三个维度得分超过52分，综合能力突出</w:t>
      </w:r>
    </w:p>
    <w:p>
      <w:pPr>
        <w:numPr>
          <w:numId w:val="142"/>
        </w:numPr>
        <w:spacing w:before="120" w:after="120" w:line="288" w:lineRule="auto"/>
        <w:ind w:left="0"/>
        <w:jc w:val="left"/>
      </w:pPr>
      <w:r>
        <w:rPr>
          <w:rFonts w:eastAsia="等线" w:ascii="Arial" w:cs="Arial" w:hAnsi="Arial"/>
          <w:b w:val="true"/>
          <w:color w:val="245bdb"/>
          <w:sz w:val="22"/>
        </w:rPr>
        <w:t>稳定性优势</w:t>
      </w:r>
      <w:r>
        <w:rPr>
          <w:rFonts w:eastAsia="等线" w:ascii="Arial" w:cs="Arial" w:hAnsi="Arial"/>
          <w:color w:val="245bdb"/>
          <w:sz w:val="22"/>
        </w:rPr>
        <w:t>：相比部分开源方案存在运行报错或超时问题，本系统在99个样本测试中表现稳定可靠</w:t>
      </w:r>
    </w:p>
    <w:p>
      <w:pPr>
        <w:spacing w:before="120" w:after="120" w:line="288" w:lineRule="auto"/>
        <w:ind w:left="0"/>
        <w:jc w:val="left"/>
      </w:pPr>
      <w:r>
        <w:rPr>
          <w:rFonts w:eastAsia="等线" w:ascii="Arial" w:cs="Arial" w:hAnsi="Arial"/>
          <w:b w:val="true"/>
          <w:color w:val="245bdb"/>
          <w:sz w:val="22"/>
        </w:rPr>
        <w:t>性能与成本分析</w:t>
      </w:r>
      <w:r>
        <w:rPr>
          <w:rFonts w:eastAsia="等线" w:ascii="Arial" w:cs="Arial" w:hAnsi="Arial"/>
          <w:color w:val="245bdb"/>
          <w:sz w:val="22"/>
        </w:rPr>
        <w:t>：</w:t>
      </w:r>
    </w:p>
    <w:p>
      <w:pPr>
        <w:numPr>
          <w:numId w:val="143"/>
        </w:numPr>
        <w:spacing w:before="120" w:after="120" w:line="288" w:lineRule="auto"/>
        <w:ind w:left="0"/>
        <w:jc w:val="left"/>
      </w:pPr>
      <w:r>
        <w:rPr>
          <w:rFonts w:eastAsia="等线" w:ascii="Arial" w:cs="Arial" w:hAnsi="Arial"/>
          <w:b w:val="true"/>
          <w:color w:val="245bdb"/>
          <w:sz w:val="22"/>
        </w:rPr>
        <w:t>处理效率</w:t>
      </w:r>
      <w:r>
        <w:rPr>
          <w:rFonts w:eastAsia="等线" w:ascii="Arial" w:cs="Arial" w:hAnsi="Arial"/>
          <w:color w:val="245bdb"/>
          <w:sz w:val="22"/>
        </w:rPr>
        <w:t>：端到端处理时间约15分钟，满足实际应用需求</w:t>
      </w:r>
    </w:p>
    <w:p>
      <w:pPr>
        <w:numPr>
          <w:numId w:val="144"/>
        </w:numPr>
        <w:spacing w:before="120" w:after="120" w:line="288" w:lineRule="auto"/>
        <w:ind w:left="0"/>
        <w:jc w:val="left"/>
      </w:pPr>
      <w:r>
        <w:rPr>
          <w:rFonts w:eastAsia="等线" w:ascii="Arial" w:cs="Arial" w:hAnsi="Arial"/>
          <w:b w:val="true"/>
          <w:color w:val="245bdb"/>
          <w:sz w:val="22"/>
        </w:rPr>
        <w:t>人力成本</w:t>
      </w:r>
      <w:r>
        <w:rPr>
          <w:rFonts w:eastAsia="等线" w:ascii="Arial" w:cs="Arial" w:hAnsi="Arial"/>
          <w:color w:val="245bdb"/>
          <w:sz w:val="22"/>
        </w:rPr>
        <w:t>：相比人工调研（1-3周），效率提升1000倍以上</w:t>
      </w:r>
    </w:p>
    <w:p>
      <w:pPr>
        <w:numPr>
          <w:numId w:val="145"/>
        </w:numPr>
        <w:spacing w:before="120" w:after="120" w:line="288" w:lineRule="auto"/>
        <w:ind w:left="0"/>
        <w:jc w:val="left"/>
      </w:pPr>
      <w:r>
        <w:rPr>
          <w:rFonts w:eastAsia="等线" w:ascii="Arial" w:cs="Arial" w:hAnsi="Arial"/>
          <w:b w:val="true"/>
          <w:color w:val="245bdb"/>
          <w:sz w:val="22"/>
        </w:rPr>
        <w:t>部署成本</w:t>
      </w:r>
      <w:r>
        <w:rPr>
          <w:rFonts w:eastAsia="等线" w:ascii="Arial" w:cs="Arial" w:hAnsi="Arial"/>
          <w:color w:val="245bdb"/>
          <w:sz w:val="22"/>
        </w:rPr>
        <w:t>：基于开源框架，避免了高昂的许可费用</w:t>
      </w:r>
    </w:p>
    <w:p>
      <w:pPr>
        <w:numPr>
          <w:numId w:val="146"/>
        </w:numPr>
        <w:spacing w:before="120" w:after="120" w:line="288" w:lineRule="auto"/>
        <w:ind w:left="0"/>
        <w:jc w:val="left"/>
      </w:pPr>
      <w:r>
        <w:rPr>
          <w:rFonts w:eastAsia="等线" w:ascii="Arial" w:cs="Arial" w:hAnsi="Arial"/>
          <w:b w:val="true"/>
          <w:color w:val="245bdb"/>
          <w:sz w:val="22"/>
        </w:rPr>
        <w:t>模型选择</w:t>
      </w:r>
      <w:r>
        <w:rPr>
          <w:rFonts w:eastAsia="等线" w:ascii="Arial" w:cs="Arial" w:hAnsi="Arial"/>
          <w:color w:val="245bdb"/>
          <w:sz w:val="22"/>
        </w:rPr>
        <w:t>：GLM 4.7 作为主要模型，跑测结果优异</w:t>
      </w:r>
    </w:p>
    <w:p>
      <w:pPr>
        <w:spacing w:before="120" w:after="120" w:line="288" w:lineRule="auto"/>
        <w:ind w:left="0"/>
        <w:jc w:val="left"/>
      </w:pPr>
      <w:r>
        <w:rPr>
          <w:rFonts w:eastAsia="等线" w:ascii="Arial" w:cs="Arial" w:hAnsi="Arial"/>
          <w:b w:val="true"/>
          <w:color w:val="245bdb"/>
          <w:sz w:val="22"/>
        </w:rPr>
        <w:t>技术方案优势</w:t>
      </w:r>
      <w:r>
        <w:rPr>
          <w:rFonts w:eastAsia="等线" w:ascii="Arial" w:cs="Arial" w:hAnsi="Arial"/>
          <w:color w:val="245bdb"/>
          <w:sz w:val="22"/>
        </w:rPr>
        <w:t>：</w:t>
      </w:r>
    </w:p>
    <w:p>
      <w:pPr>
        <w:numPr>
          <w:numId w:val="147"/>
        </w:numPr>
        <w:spacing w:before="120" w:after="120" w:line="288" w:lineRule="auto"/>
        <w:ind w:left="0"/>
        <w:jc w:val="left"/>
      </w:pPr>
      <w:r>
        <w:rPr>
          <w:rFonts w:eastAsia="等线" w:ascii="Arial" w:cs="Arial" w:hAnsi="Arial"/>
          <w:b w:val="true"/>
          <w:color w:val="245bdb"/>
          <w:sz w:val="22"/>
        </w:rPr>
        <w:t>SOTA架构</w:t>
      </w:r>
      <w:r>
        <w:rPr>
          <w:rFonts w:eastAsia="等线" w:ascii="Arial" w:cs="Arial" w:hAnsi="Arial"/>
          <w:color w:val="245bdb"/>
          <w:sz w:val="22"/>
        </w:rPr>
        <w:t>：采用Claude Code + MCP（秘塔搜索）的方案，经实测效果最佳</w:t>
      </w:r>
    </w:p>
    <w:p>
      <w:pPr>
        <w:numPr>
          <w:numId w:val="148"/>
        </w:numPr>
        <w:spacing w:before="120" w:after="120" w:line="288" w:lineRule="auto"/>
        <w:ind w:left="0"/>
        <w:jc w:val="left"/>
      </w:pPr>
      <w:r>
        <w:rPr>
          <w:rFonts w:eastAsia="等线" w:ascii="Arial" w:cs="Arial" w:hAnsi="Arial"/>
          <w:b w:val="true"/>
          <w:color w:val="245bdb"/>
          <w:sz w:val="22"/>
        </w:rPr>
        <w:t>搜索工具选择</w:t>
      </w:r>
      <w:r>
        <w:rPr>
          <w:rFonts w:eastAsia="等线" w:ascii="Arial" w:cs="Arial" w:hAnsi="Arial"/>
          <w:color w:val="245bdb"/>
          <w:sz w:val="22"/>
        </w:rPr>
        <w:t>：使用秘塔搜索作为主要搜索源，效果稳定</w:t>
      </w:r>
    </w:p>
    <w:p>
      <w:pPr>
        <w:numPr>
          <w:numId w:val="149"/>
        </w:numPr>
        <w:spacing w:before="120" w:after="120" w:line="288" w:lineRule="auto"/>
        <w:ind w:left="0"/>
        <w:jc w:val="left"/>
      </w:pPr>
      <w:r>
        <w:rPr>
          <w:rFonts w:eastAsia="等线" w:ascii="Arial" w:cs="Arial" w:hAnsi="Arial"/>
          <w:b w:val="true"/>
          <w:color w:val="245bdb"/>
          <w:sz w:val="22"/>
        </w:rPr>
        <w:t>模型兼容性</w:t>
      </w:r>
      <w:r>
        <w:rPr>
          <w:rFonts w:eastAsia="等线" w:ascii="Arial" w:cs="Arial" w:hAnsi="Arial"/>
          <w:color w:val="245bdb"/>
          <w:sz w:val="22"/>
        </w:rPr>
        <w:t>：支持GLM 4.7等先进开源模型，成本可控</w:t>
      </w:r>
    </w:p>
    <w:p>
      <w:pPr>
        <w:numPr>
          <w:numId w:val="150"/>
        </w:numPr>
        <w:spacing w:before="120" w:after="120" w:line="288" w:lineRule="auto"/>
        <w:ind w:left="0"/>
        <w:jc w:val="left"/>
      </w:pPr>
      <w:r>
        <w:rPr>
          <w:rFonts w:eastAsia="等线" w:ascii="Arial" w:cs="Arial" w:hAnsi="Arial"/>
          <w:b w:val="true"/>
          <w:color w:val="245bdb"/>
          <w:sz w:val="22"/>
        </w:rPr>
        <w:t>稳定性保障</w:t>
      </w:r>
      <w:r>
        <w:rPr>
          <w:rFonts w:eastAsia="等线" w:ascii="Arial" w:cs="Arial" w:hAnsi="Arial"/>
          <w:color w:val="245bdb"/>
          <w:sz w:val="22"/>
        </w:rPr>
        <w:t>：在99个样本的测试中系统运行稳定，无报错或超时问题</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3.2.5 </w:t>
      </w:r>
      <w:r>
        <w:rPr>
          <w:rFonts w:eastAsia="等线" w:ascii="Arial" w:cs="Arial" w:hAnsi="Arial"/>
          <w:b w:val="true"/>
          <w:sz w:val="28"/>
        </w:rPr>
        <w:t>结论</w:t>
      </w:r>
      <w:bookmarkEnd w:id="16"/>
    </w:p>
    <w:p>
      <w:pPr>
        <w:spacing w:before="120" w:after="120" w:line="288" w:lineRule="auto"/>
        <w:ind w:left="0"/>
        <w:jc w:val="left"/>
      </w:pPr>
      <w:r>
        <w:rPr>
          <w:rFonts w:eastAsia="等线" w:ascii="Arial" w:cs="Arial" w:hAnsi="Arial"/>
          <w:sz w:val="22"/>
        </w:rPr>
        <w:t>需要明确说明该功能点是否通过验收。</w:t>
      </w:r>
    </w:p>
    <w:p>
      <w:pPr>
        <w:spacing w:before="120" w:after="120" w:line="288" w:lineRule="auto"/>
        <w:ind w:left="0"/>
        <w:jc w:val="left"/>
      </w:pPr>
      <w:r>
        <w:rPr>
          <w:rFonts w:eastAsia="等线" w:ascii="Arial" w:cs="Arial" w:hAnsi="Arial"/>
          <w:color w:val="245bdb"/>
          <w:sz w:val="22"/>
        </w:rPr>
        <w:t>该系统通过验收。</w:t>
      </w:r>
    </w:p>
    <w:p>
      <w:pPr>
        <w:spacing w:before="120" w:after="120" w:line="288" w:lineRule="auto"/>
        <w:ind w:left="0"/>
        <w:jc w:val="left"/>
      </w:pPr>
      <w:r>
        <w:rPr>
          <w:rFonts w:eastAsia="等线" w:ascii="Arial" w:cs="Arial" w:hAnsi="Arial"/>
          <w:color w:val="245bdb"/>
          <w:sz w:val="22"/>
        </w:rPr>
        <w:t>所提系统在端到端的智能调研和报告生成方面表现优异，在Deep Research Bench基准测试中综合得分51.86分，在排行中排名第2位，与第1位综合得分差距小于1.5%，超越OpenAI DeepResearch和Claude Research等知名厂商方案，在各项指标上均达到行业中上水平。同时，该方案的报告平均生成时间≤15分钟。系统能够高效、稳定地生成质量良好的调研报告，具备良好的商业应用价值和发展潜力。</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 </w:t>
      </w:r>
      <w:r>
        <w:rPr>
          <w:rFonts w:eastAsia="等线" w:ascii="Arial" w:cs="Arial" w:hAnsi="Arial"/>
          <w:b w:val="true"/>
          <w:sz w:val="32"/>
        </w:rPr>
        <w:t>验证总结</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4.1 </w:t>
      </w:r>
      <w:r>
        <w:rPr>
          <w:rFonts w:eastAsia="等线" w:ascii="Arial" w:cs="Arial" w:hAnsi="Arial"/>
          <w:b w:val="true"/>
          <w:sz w:val="30"/>
        </w:rPr>
        <w:t>问题与改进措施</w:t>
      </w:r>
      <w:bookmarkEnd w:id="18"/>
    </w:p>
    <w:p>
      <w:pPr>
        <w:spacing w:before="120" w:after="120" w:line="288" w:lineRule="auto"/>
        <w:ind w:left="0"/>
        <w:jc w:val="left"/>
      </w:pPr>
      <w:r>
        <w:rPr>
          <w:rFonts w:eastAsia="等线" w:ascii="Arial" w:cs="Arial" w:hAnsi="Arial"/>
          <w:sz w:val="22"/>
        </w:rPr>
        <w:t>在通过PoC并定稿前，可能存在若干需要优化的内容，建议以表格形式罗列、明确问题与责任人，规划好改进后的再验证时间。以下表格供参考：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问题类型</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问题描述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改进措施</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责任人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完成时间</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验证方式</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color w:val="245bdb"/>
          <w:sz w:val="22"/>
        </w:rPr>
        <w:t>无。</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4.2 </w:t>
      </w:r>
      <w:r>
        <w:rPr>
          <w:rFonts w:eastAsia="等线" w:ascii="Arial" w:cs="Arial" w:hAnsi="Arial"/>
          <w:b w:val="true"/>
          <w:sz w:val="30"/>
        </w:rPr>
        <w:t>结论与建议</w:t>
      </w:r>
      <w:bookmarkEnd w:id="19"/>
    </w:p>
    <w:p>
      <w:pPr>
        <w:spacing w:before="120" w:after="120" w:line="288" w:lineRule="auto"/>
        <w:ind w:left="0"/>
        <w:jc w:val="left"/>
      </w:pPr>
      <w:r>
        <w:rPr>
          <w:rFonts w:eastAsia="等线" w:ascii="Arial" w:cs="Arial" w:hAnsi="Arial"/>
          <w:sz w:val="22"/>
        </w:rPr>
        <w:t>对整个验证工作的总结，并给出后续推进建议。后续建议包括短期与中长期两部分：</w:t>
      </w:r>
    </w:p>
    <w:p>
      <w:pPr>
        <w:numPr>
          <w:numId w:val="151"/>
        </w:numPr>
        <w:spacing w:before="120" w:after="120" w:line="288" w:lineRule="auto"/>
        <w:ind w:left="0"/>
        <w:jc w:val="left"/>
      </w:pPr>
      <w:r>
        <w:rPr>
          <w:rFonts w:eastAsia="等线" w:ascii="Arial" w:cs="Arial" w:hAnsi="Arial"/>
          <w:sz w:val="22"/>
        </w:rPr>
        <w:t>短期建议：如还需要复测，明确复测时间与相关团队；如不需要复测，明确结项/立项时间与相关团队；</w:t>
      </w:r>
    </w:p>
    <w:p>
      <w:pPr>
        <w:numPr>
          <w:numId w:val="152"/>
        </w:numPr>
        <w:spacing w:before="120" w:after="120" w:line="288" w:lineRule="auto"/>
        <w:ind w:left="0"/>
        <w:jc w:val="left"/>
      </w:pPr>
      <w:r>
        <w:rPr>
          <w:rFonts w:eastAsia="等线" w:ascii="Arial" w:cs="Arial" w:hAnsi="Arial"/>
          <w:sz w:val="22"/>
        </w:rPr>
        <w:t>中长期建议：从环境、资源、成本、方案等方面提出后续可优化的点。如新增后续运维部分规划，包括但不限于模型监控、CI/CD流水线建设方案等，以确保模型长效运行。</w:t>
      </w:r>
    </w:p>
    <w:p>
      <w:pPr>
        <w:spacing w:before="120" w:after="120" w:line="288" w:lineRule="auto"/>
        <w:ind w:left="0"/>
        <w:jc w:val="left"/>
      </w:pPr>
      <w:r>
        <w:rPr>
          <w:rFonts w:eastAsia="等线" w:ascii="Arial" w:cs="Arial" w:hAnsi="Arial"/>
          <w:color w:val="245bdb"/>
          <w:sz w:val="22"/>
        </w:rPr>
        <w:t>无。</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附件</w:t>
      </w:r>
      <w:bookmarkEnd w:id="20"/>
    </w:p>
    <w:p>
      <w:pPr>
        <w:spacing w:before="120" w:after="120" w:line="288" w:lineRule="auto"/>
        <w:ind w:left="0"/>
        <w:jc w:val="left"/>
      </w:pPr>
      <w:r>
        <w:rPr>
          <w:rFonts w:eastAsia="等线" w:ascii="Arial" w:cs="Arial" w:hAnsi="Arial"/>
          <w:sz w:val="22"/>
        </w:rPr>
        <w:t>此处应附上报告中全部功能点实施与验证过程中相关的各类文件材料。</w:t>
      </w:r>
    </w:p>
    <w:p>
      <w:pPr>
        <w:spacing w:before="120" w:after="120" w:line="288" w:lineRule="auto"/>
        <w:ind w:left="0"/>
        <w:jc w:val="left"/>
      </w:pPr>
      <w:r>
        <w:rPr>
          <w:rFonts w:eastAsia="等线" w:ascii="Arial" w:cs="Arial" w:hAnsi="Arial"/>
          <w:color w:val="245bdb"/>
          <w:sz w:val="22"/>
        </w:rPr>
        <w:t>无。</w:t>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25535">
    <w:lvl>
      <w:numFmt w:val="bullet"/>
      <w:suff w:val="tab"/>
      <w:lvlText w:val="•"/>
      <w:rPr>
        <w:color w:val="3370ff"/>
      </w:rPr>
    </w:lvl>
  </w:abstractNum>
  <w:abstractNum w:abstractNumId="325536">
    <w:lvl>
      <w:numFmt w:val="bullet"/>
      <w:suff w:val="tab"/>
      <w:lvlText w:val="•"/>
      <w:rPr>
        <w:color w:val="3370ff"/>
      </w:rPr>
    </w:lvl>
  </w:abstractNum>
  <w:abstractNum w:abstractNumId="325537">
    <w:lvl>
      <w:numFmt w:val="bullet"/>
      <w:suff w:val="tab"/>
      <w:lvlText w:val="•"/>
      <w:rPr>
        <w:color w:val="3370ff"/>
      </w:rPr>
    </w:lvl>
  </w:abstractNum>
  <w:abstractNum w:abstractNumId="325538">
    <w:lvl>
      <w:numFmt w:val="bullet"/>
      <w:suff w:val="tab"/>
      <w:lvlText w:val="￮"/>
      <w:rPr>
        <w:color w:val="3370ff"/>
      </w:rPr>
    </w:lvl>
  </w:abstractNum>
  <w:abstractNum w:abstractNumId="325539">
    <w:lvl>
      <w:numFmt w:val="bullet"/>
      <w:suff w:val="tab"/>
      <w:lvlText w:val="￮"/>
      <w:rPr>
        <w:color w:val="3370ff"/>
      </w:rPr>
    </w:lvl>
  </w:abstractNum>
  <w:abstractNum w:abstractNumId="325540">
    <w:lvl>
      <w:numFmt w:val="bullet"/>
      <w:suff w:val="tab"/>
      <w:lvlText w:val="￮"/>
      <w:rPr>
        <w:color w:val="3370ff"/>
      </w:rPr>
    </w:lvl>
  </w:abstractNum>
  <w:abstractNum w:abstractNumId="325541">
    <w:lvl>
      <w:numFmt w:val="bullet"/>
      <w:suff w:val="tab"/>
      <w:lvlText w:val="•"/>
      <w:rPr>
        <w:color w:val="3370ff"/>
      </w:rPr>
    </w:lvl>
  </w:abstractNum>
  <w:abstractNum w:abstractNumId="325542">
    <w:lvl>
      <w:numFmt w:val="bullet"/>
      <w:suff w:val="tab"/>
      <w:lvlText w:val="•"/>
      <w:rPr>
        <w:color w:val="3370ff"/>
      </w:rPr>
    </w:lvl>
  </w:abstractNum>
  <w:abstractNum w:abstractNumId="325543">
    <w:lvl>
      <w:numFmt w:val="bullet"/>
      <w:suff w:val="tab"/>
      <w:lvlText w:val="•"/>
      <w:rPr>
        <w:color w:val="3370ff"/>
      </w:rPr>
    </w:lvl>
  </w:abstractNum>
  <w:abstractNum w:abstractNumId="325544">
    <w:lvl>
      <w:numFmt w:val="bullet"/>
      <w:suff w:val="tab"/>
      <w:lvlText w:val="•"/>
      <w:rPr>
        <w:color w:val="3370ff"/>
      </w:rPr>
    </w:lvl>
  </w:abstractNum>
  <w:abstractNum w:abstractNumId="325545">
    <w:lvl>
      <w:numFmt w:val="bullet"/>
      <w:suff w:val="tab"/>
      <w:lvlText w:val="•"/>
      <w:rPr>
        <w:color w:val="3370ff"/>
      </w:rPr>
    </w:lvl>
  </w:abstractNum>
  <w:abstractNum w:abstractNumId="325546">
    <w:lvl>
      <w:start w:val="1"/>
      <w:numFmt w:val="decimal"/>
      <w:suff w:val="tab"/>
      <w:lvlText w:val="%1."/>
      <w:rPr>
        <w:color w:val="3370ff"/>
      </w:rPr>
    </w:lvl>
  </w:abstractNum>
  <w:abstractNum w:abstractNumId="325547">
    <w:lvl>
      <w:start w:val="2"/>
      <w:numFmt w:val="decimal"/>
      <w:suff w:val="tab"/>
      <w:lvlText w:val="%1."/>
      <w:rPr>
        <w:color w:val="3370ff"/>
      </w:rPr>
    </w:lvl>
  </w:abstractNum>
  <w:abstractNum w:abstractNumId="325548">
    <w:lvl>
      <w:start w:val="1"/>
      <w:numFmt w:val="decimal"/>
      <w:suff w:val="tab"/>
      <w:lvlText w:val="%1."/>
      <w:rPr>
        <w:color w:val="3370ff"/>
      </w:rPr>
    </w:lvl>
  </w:abstractNum>
  <w:abstractNum w:abstractNumId="325549">
    <w:lvl>
      <w:numFmt w:val="bullet"/>
      <w:suff w:val="tab"/>
      <w:lvlText w:val="￮"/>
      <w:rPr>
        <w:color w:val="3370ff"/>
      </w:rPr>
    </w:lvl>
  </w:abstractNum>
  <w:abstractNum w:abstractNumId="325550">
    <w:lvl>
      <w:numFmt w:val="bullet"/>
      <w:suff w:val="tab"/>
      <w:lvlText w:val="￮"/>
      <w:rPr>
        <w:color w:val="3370ff"/>
      </w:rPr>
    </w:lvl>
  </w:abstractNum>
  <w:abstractNum w:abstractNumId="325551">
    <w:lvl>
      <w:numFmt w:val="bullet"/>
      <w:suff w:val="tab"/>
      <w:lvlText w:val="￮"/>
      <w:rPr>
        <w:color w:val="3370ff"/>
      </w:rPr>
    </w:lvl>
  </w:abstractNum>
  <w:abstractNum w:abstractNumId="325552">
    <w:lvl>
      <w:numFmt w:val="bullet"/>
      <w:suff w:val="tab"/>
      <w:lvlText w:val="￮"/>
      <w:rPr>
        <w:color w:val="3370ff"/>
      </w:rPr>
    </w:lvl>
  </w:abstractNum>
  <w:abstractNum w:abstractNumId="325553">
    <w:lvl>
      <w:start w:val="2"/>
      <w:numFmt w:val="decimal"/>
      <w:suff w:val="tab"/>
      <w:lvlText w:val="%1."/>
      <w:rPr>
        <w:color w:val="3370ff"/>
      </w:rPr>
    </w:lvl>
  </w:abstractNum>
  <w:abstractNum w:abstractNumId="325554">
    <w:lvl>
      <w:numFmt w:val="bullet"/>
      <w:suff w:val="tab"/>
      <w:lvlText w:val="￮"/>
      <w:rPr>
        <w:color w:val="3370ff"/>
      </w:rPr>
    </w:lvl>
  </w:abstractNum>
  <w:abstractNum w:abstractNumId="325555">
    <w:lvl>
      <w:numFmt w:val="bullet"/>
      <w:suff w:val="tab"/>
      <w:lvlText w:val="￮"/>
      <w:rPr>
        <w:color w:val="3370ff"/>
      </w:rPr>
    </w:lvl>
  </w:abstractNum>
  <w:abstractNum w:abstractNumId="325556">
    <w:lvl>
      <w:numFmt w:val="bullet"/>
      <w:suff w:val="tab"/>
      <w:lvlText w:val="￮"/>
      <w:rPr>
        <w:color w:val="3370ff"/>
      </w:rPr>
    </w:lvl>
  </w:abstractNum>
  <w:abstractNum w:abstractNumId="325557">
    <w:lvl>
      <w:numFmt w:val="bullet"/>
      <w:suff w:val="tab"/>
      <w:lvlText w:val="•"/>
      <w:rPr>
        <w:color w:val="3370ff"/>
      </w:rPr>
    </w:lvl>
  </w:abstractNum>
  <w:abstractNum w:abstractNumId="325558">
    <w:lvl>
      <w:numFmt w:val="bullet"/>
      <w:suff w:val="tab"/>
      <w:lvlText w:val="•"/>
      <w:rPr>
        <w:color w:val="3370ff"/>
      </w:rPr>
    </w:lvl>
  </w:abstractNum>
  <w:abstractNum w:abstractNumId="325559">
    <w:lvl>
      <w:start w:val="1"/>
      <w:numFmt w:val="lowerLetter"/>
      <w:suff w:val="tab"/>
      <w:lvlText w:val="%1."/>
      <w:rPr>
        <w:color w:val="3370ff"/>
      </w:rPr>
    </w:lvl>
  </w:abstractNum>
  <w:abstractNum w:abstractNumId="325560">
    <w:lvl>
      <w:start w:val="2"/>
      <w:numFmt w:val="lowerLetter"/>
      <w:suff w:val="tab"/>
      <w:lvlText w:val="%1."/>
      <w:rPr>
        <w:color w:val="3370ff"/>
      </w:rPr>
    </w:lvl>
  </w:abstractNum>
  <w:abstractNum w:abstractNumId="325561">
    <w:lvl>
      <w:start w:val="3"/>
      <w:numFmt w:val="lowerLetter"/>
      <w:suff w:val="tab"/>
      <w:lvlText w:val="%1."/>
      <w:rPr>
        <w:color w:val="3370ff"/>
      </w:rPr>
    </w:lvl>
  </w:abstractNum>
  <w:abstractNum w:abstractNumId="325562">
    <w:lvl>
      <w:start w:val="4"/>
      <w:numFmt w:val="lowerLetter"/>
      <w:suff w:val="tab"/>
      <w:lvlText w:val="%1."/>
      <w:rPr>
        <w:color w:val="3370ff"/>
      </w:rPr>
    </w:lvl>
  </w:abstractNum>
  <w:abstractNum w:abstractNumId="325563">
    <w:lvl>
      <w:numFmt w:val="bullet"/>
      <w:suff w:val="tab"/>
      <w:lvlText w:val="•"/>
      <w:rPr>
        <w:color w:val="3370ff"/>
      </w:rPr>
    </w:lvl>
  </w:abstractNum>
  <w:abstractNum w:abstractNumId="325564">
    <w:lvl>
      <w:numFmt w:val="bullet"/>
      <w:suff w:val="tab"/>
      <w:lvlText w:val="•"/>
      <w:rPr>
        <w:color w:val="3370ff"/>
      </w:rPr>
    </w:lvl>
  </w:abstractNum>
  <w:abstractNum w:abstractNumId="325565">
    <w:lvl>
      <w:numFmt w:val="bullet"/>
      <w:suff w:val="tab"/>
      <w:lvlText w:val="•"/>
      <w:rPr>
        <w:color w:val="3370ff"/>
      </w:rPr>
    </w:lvl>
  </w:abstractNum>
  <w:abstractNum w:abstractNumId="325566">
    <w:lvl>
      <w:numFmt w:val="bullet"/>
      <w:suff w:val="tab"/>
      <w:lvlText w:val="•"/>
      <w:rPr>
        <w:color w:val="3370ff"/>
      </w:rPr>
    </w:lvl>
  </w:abstractNum>
  <w:abstractNum w:abstractNumId="325567">
    <w:lvl>
      <w:numFmt w:val="bullet"/>
      <w:suff w:val="tab"/>
      <w:lvlText w:val="•"/>
      <w:rPr>
        <w:color w:val="3370ff"/>
      </w:rPr>
    </w:lvl>
  </w:abstractNum>
  <w:abstractNum w:abstractNumId="325568">
    <w:lvl>
      <w:numFmt w:val="bullet"/>
      <w:suff w:val="tab"/>
      <w:lvlText w:val="•"/>
      <w:rPr>
        <w:color w:val="3370ff"/>
      </w:rPr>
    </w:lvl>
  </w:abstractNum>
  <w:abstractNum w:abstractNumId="325569">
    <w:lvl>
      <w:numFmt w:val="bullet"/>
      <w:suff w:val="tab"/>
      <w:lvlText w:val="•"/>
      <w:rPr>
        <w:color w:val="3370ff"/>
      </w:rPr>
    </w:lvl>
  </w:abstractNum>
  <w:abstractNum w:abstractNumId="325570">
    <w:lvl>
      <w:numFmt w:val="bullet"/>
      <w:suff w:val="tab"/>
      <w:lvlText w:val="•"/>
      <w:rPr>
        <w:color w:val="3370ff"/>
      </w:rPr>
    </w:lvl>
  </w:abstractNum>
  <w:abstractNum w:abstractNumId="325571">
    <w:lvl>
      <w:numFmt w:val="bullet"/>
      <w:suff w:val="tab"/>
      <w:lvlText w:val="•"/>
      <w:rPr>
        <w:color w:val="3370ff"/>
      </w:rPr>
    </w:lvl>
  </w:abstractNum>
  <w:abstractNum w:abstractNumId="325572">
    <w:lvl>
      <w:numFmt w:val="bullet"/>
      <w:suff w:val="tab"/>
      <w:lvlText w:val="•"/>
      <w:rPr>
        <w:color w:val="3370ff"/>
      </w:rPr>
    </w:lvl>
  </w:abstractNum>
  <w:abstractNum w:abstractNumId="325573">
    <w:lvl>
      <w:numFmt w:val="bullet"/>
      <w:suff w:val="tab"/>
      <w:lvlText w:val="•"/>
      <w:rPr>
        <w:color w:val="3370ff"/>
      </w:rPr>
    </w:lvl>
  </w:abstractNum>
  <w:abstractNum w:abstractNumId="325574">
    <w:lvl>
      <w:numFmt w:val="bullet"/>
      <w:suff w:val="tab"/>
      <w:lvlText w:val="•"/>
      <w:rPr>
        <w:color w:val="3370ff"/>
      </w:rPr>
    </w:lvl>
  </w:abstractNum>
  <w:abstractNum w:abstractNumId="325575">
    <w:lvl>
      <w:numFmt w:val="bullet"/>
      <w:suff w:val="tab"/>
      <w:lvlText w:val="•"/>
      <w:rPr>
        <w:color w:val="3370ff"/>
      </w:rPr>
    </w:lvl>
  </w:abstractNum>
  <w:abstractNum w:abstractNumId="325576">
    <w:lvl>
      <w:numFmt w:val="bullet"/>
      <w:suff w:val="tab"/>
      <w:lvlText w:val="￮"/>
      <w:rPr>
        <w:color w:val="3370ff"/>
      </w:rPr>
    </w:lvl>
  </w:abstractNum>
  <w:abstractNum w:abstractNumId="325577">
    <w:lvl>
      <w:numFmt w:val="bullet"/>
      <w:suff w:val="tab"/>
      <w:lvlText w:val="•"/>
      <w:rPr>
        <w:color w:val="3370ff"/>
      </w:rPr>
    </w:lvl>
  </w:abstractNum>
  <w:abstractNum w:abstractNumId="325578">
    <w:lvl>
      <w:numFmt w:val="bullet"/>
      <w:suff w:val="tab"/>
      <w:lvlText w:val="•"/>
      <w:rPr>
        <w:color w:val="3370ff"/>
      </w:rPr>
    </w:lvl>
  </w:abstractNum>
  <w:abstractNum w:abstractNumId="325579">
    <w:lvl>
      <w:numFmt w:val="bullet"/>
      <w:suff w:val="tab"/>
      <w:lvlText w:val="•"/>
      <w:rPr>
        <w:color w:val="3370ff"/>
      </w:rPr>
    </w:lvl>
  </w:abstractNum>
  <w:abstractNum w:abstractNumId="325580">
    <w:lvl>
      <w:numFmt w:val="bullet"/>
      <w:suff w:val="tab"/>
      <w:lvlText w:val="•"/>
      <w:rPr>
        <w:color w:val="3370ff"/>
      </w:rPr>
    </w:lvl>
  </w:abstractNum>
  <w:abstractNum w:abstractNumId="325581">
    <w:lvl>
      <w:numFmt w:val="bullet"/>
      <w:suff w:val="tab"/>
      <w:lvlText w:val="•"/>
      <w:rPr>
        <w:color w:val="3370ff"/>
      </w:rPr>
    </w:lvl>
  </w:abstractNum>
  <w:abstractNum w:abstractNumId="325582">
    <w:lvl>
      <w:numFmt w:val="bullet"/>
      <w:suff w:val="tab"/>
      <w:lvlText w:val="•"/>
      <w:rPr>
        <w:color w:val="3370ff"/>
      </w:rPr>
    </w:lvl>
  </w:abstractNum>
  <w:abstractNum w:abstractNumId="325583">
    <w:lvl>
      <w:numFmt w:val="bullet"/>
      <w:suff w:val="tab"/>
      <w:lvlText w:val="•"/>
      <w:rPr>
        <w:color w:val="3370ff"/>
      </w:rPr>
    </w:lvl>
  </w:abstractNum>
  <w:abstractNum w:abstractNumId="325584">
    <w:lvl>
      <w:numFmt w:val="bullet"/>
      <w:suff w:val="tab"/>
      <w:lvlText w:val="•"/>
      <w:rPr>
        <w:color w:val="3370ff"/>
      </w:rPr>
    </w:lvl>
  </w:abstractNum>
  <w:abstractNum w:abstractNumId="325585">
    <w:lvl>
      <w:numFmt w:val="bullet"/>
      <w:suff w:val="tab"/>
      <w:lvlText w:val="•"/>
      <w:rPr>
        <w:color w:val="3370ff"/>
      </w:rPr>
    </w:lvl>
  </w:abstractNum>
  <w:abstractNum w:abstractNumId="325586">
    <w:lvl>
      <w:numFmt w:val="bullet"/>
      <w:suff w:val="tab"/>
      <w:lvlText w:val="￮"/>
      <w:rPr>
        <w:color w:val="3370ff"/>
      </w:rPr>
    </w:lvl>
  </w:abstractNum>
  <w:abstractNum w:abstractNumId="325587">
    <w:lvl>
      <w:numFmt w:val="bullet"/>
      <w:suff w:val="tab"/>
      <w:lvlText w:val="•"/>
      <w:rPr>
        <w:color w:val="3370ff"/>
      </w:rPr>
    </w:lvl>
  </w:abstractNum>
  <w:abstractNum w:abstractNumId="325588">
    <w:lvl>
      <w:numFmt w:val="bullet"/>
      <w:suff w:val="tab"/>
      <w:lvlText w:val="•"/>
      <w:rPr>
        <w:color w:val="3370ff"/>
      </w:rPr>
    </w:lvl>
  </w:abstractNum>
  <w:abstractNum w:abstractNumId="325589">
    <w:lvl>
      <w:numFmt w:val="bullet"/>
      <w:suff w:val="tab"/>
      <w:lvlText w:val="•"/>
      <w:rPr>
        <w:color w:val="3370ff"/>
      </w:rPr>
    </w:lvl>
  </w:abstractNum>
  <w:abstractNum w:abstractNumId="325590">
    <w:lvl>
      <w:numFmt w:val="bullet"/>
      <w:suff w:val="tab"/>
      <w:lvlText w:val="•"/>
      <w:rPr>
        <w:color w:val="3370ff"/>
      </w:rPr>
    </w:lvl>
  </w:abstractNum>
  <w:abstractNum w:abstractNumId="325591">
    <w:lvl>
      <w:numFmt w:val="bullet"/>
      <w:suff w:val="tab"/>
      <w:lvlText w:val="•"/>
      <w:rPr>
        <w:color w:val="3370ff"/>
      </w:rPr>
    </w:lvl>
  </w:abstractNum>
  <w:abstractNum w:abstractNumId="325592">
    <w:lvl>
      <w:numFmt w:val="bullet"/>
      <w:suff w:val="tab"/>
      <w:lvlText w:val="•"/>
      <w:rPr>
        <w:color w:val="3370ff"/>
      </w:rPr>
    </w:lvl>
  </w:abstractNum>
  <w:abstractNum w:abstractNumId="325593">
    <w:lvl>
      <w:numFmt w:val="bullet"/>
      <w:suff w:val="tab"/>
      <w:lvlText w:val="•"/>
      <w:rPr>
        <w:color w:val="3370ff"/>
      </w:rPr>
    </w:lvl>
  </w:abstractNum>
  <w:abstractNum w:abstractNumId="325594">
    <w:lvl>
      <w:numFmt w:val="bullet"/>
      <w:suff w:val="tab"/>
      <w:lvlText w:val="•"/>
      <w:rPr>
        <w:color w:val="3370ff"/>
      </w:rPr>
    </w:lvl>
  </w:abstractNum>
  <w:abstractNum w:abstractNumId="325595">
    <w:lvl>
      <w:numFmt w:val="bullet"/>
      <w:suff w:val="tab"/>
      <w:lvlText w:val="•"/>
      <w:rPr>
        <w:color w:val="3370ff"/>
      </w:rPr>
    </w:lvl>
  </w:abstractNum>
  <w:abstractNum w:abstractNumId="325596">
    <w:lvl>
      <w:numFmt w:val="bullet"/>
      <w:suff w:val="tab"/>
      <w:lvlText w:val="￮"/>
      <w:rPr>
        <w:color w:val="3370ff"/>
      </w:rPr>
    </w:lvl>
  </w:abstractNum>
  <w:abstractNum w:abstractNumId="325597">
    <w:lvl>
      <w:numFmt w:val="bullet"/>
      <w:suff w:val="tab"/>
      <w:lvlText w:val="•"/>
      <w:rPr>
        <w:color w:val="3370ff"/>
      </w:rPr>
    </w:lvl>
  </w:abstractNum>
  <w:abstractNum w:abstractNumId="325598">
    <w:lvl>
      <w:numFmt w:val="bullet"/>
      <w:suff w:val="tab"/>
      <w:lvlText w:val="•"/>
      <w:rPr>
        <w:color w:val="3370ff"/>
      </w:rPr>
    </w:lvl>
  </w:abstractNum>
  <w:abstractNum w:abstractNumId="325599">
    <w:lvl>
      <w:numFmt w:val="bullet"/>
      <w:suff w:val="tab"/>
      <w:lvlText w:val="•"/>
      <w:rPr>
        <w:color w:val="3370ff"/>
      </w:rPr>
    </w:lvl>
  </w:abstractNum>
  <w:abstractNum w:abstractNumId="325600">
    <w:lvl>
      <w:numFmt w:val="bullet"/>
      <w:suff w:val="tab"/>
      <w:lvlText w:val="•"/>
      <w:rPr>
        <w:color w:val="3370ff"/>
      </w:rPr>
    </w:lvl>
  </w:abstractNum>
  <w:abstractNum w:abstractNumId="325601">
    <w:lvl>
      <w:numFmt w:val="bullet"/>
      <w:suff w:val="tab"/>
      <w:lvlText w:val="•"/>
      <w:rPr>
        <w:color w:val="3370ff"/>
      </w:rPr>
    </w:lvl>
  </w:abstractNum>
  <w:abstractNum w:abstractNumId="325602">
    <w:lvl>
      <w:numFmt w:val="bullet"/>
      <w:suff w:val="tab"/>
      <w:lvlText w:val="•"/>
      <w:rPr>
        <w:color w:val="3370ff"/>
      </w:rPr>
    </w:lvl>
  </w:abstractNum>
  <w:abstractNum w:abstractNumId="325603">
    <w:lvl>
      <w:numFmt w:val="bullet"/>
      <w:suff w:val="tab"/>
      <w:lvlText w:val="•"/>
      <w:rPr>
        <w:color w:val="3370ff"/>
      </w:rPr>
    </w:lvl>
  </w:abstractNum>
  <w:abstractNum w:abstractNumId="325604">
    <w:lvl>
      <w:numFmt w:val="bullet"/>
      <w:suff w:val="tab"/>
      <w:lvlText w:val="•"/>
      <w:rPr>
        <w:color w:val="3370ff"/>
      </w:rPr>
    </w:lvl>
  </w:abstractNum>
  <w:abstractNum w:abstractNumId="325605">
    <w:lvl>
      <w:numFmt w:val="bullet"/>
      <w:suff w:val="tab"/>
      <w:lvlText w:val="•"/>
      <w:rPr>
        <w:color w:val="3370ff"/>
      </w:rPr>
    </w:lvl>
  </w:abstractNum>
  <w:abstractNum w:abstractNumId="325606">
    <w:lvl>
      <w:numFmt w:val="bullet"/>
      <w:suff w:val="tab"/>
      <w:lvlText w:val="￮"/>
      <w:rPr>
        <w:color w:val="3370ff"/>
      </w:rPr>
    </w:lvl>
  </w:abstractNum>
  <w:abstractNum w:abstractNumId="325607">
    <w:lvl>
      <w:numFmt w:val="bullet"/>
      <w:suff w:val="tab"/>
      <w:lvlText w:val="•"/>
      <w:rPr>
        <w:color w:val="3370ff"/>
      </w:rPr>
    </w:lvl>
  </w:abstractNum>
  <w:abstractNum w:abstractNumId="325608">
    <w:lvl>
      <w:numFmt w:val="bullet"/>
      <w:suff w:val="tab"/>
      <w:lvlText w:val="•"/>
      <w:rPr>
        <w:color w:val="3370ff"/>
      </w:rPr>
    </w:lvl>
  </w:abstractNum>
  <w:abstractNum w:abstractNumId="325609">
    <w:lvl>
      <w:numFmt w:val="bullet"/>
      <w:suff w:val="tab"/>
      <w:lvlText w:val="•"/>
      <w:rPr>
        <w:color w:val="3370ff"/>
      </w:rPr>
    </w:lvl>
  </w:abstractNum>
  <w:abstractNum w:abstractNumId="325610">
    <w:lvl>
      <w:numFmt w:val="bullet"/>
      <w:suff w:val="tab"/>
      <w:lvlText w:val="•"/>
      <w:rPr>
        <w:color w:val="3370ff"/>
      </w:rPr>
    </w:lvl>
  </w:abstractNum>
  <w:abstractNum w:abstractNumId="325611">
    <w:lvl>
      <w:start w:val="1"/>
      <w:numFmt w:val="lowerLetter"/>
      <w:suff w:val="tab"/>
      <w:lvlText w:val="%1."/>
      <w:rPr>
        <w:color w:val="3370ff"/>
      </w:rPr>
    </w:lvl>
  </w:abstractNum>
  <w:abstractNum w:abstractNumId="325612">
    <w:lvl>
      <w:start w:val="2"/>
      <w:numFmt w:val="lowerLetter"/>
      <w:suff w:val="tab"/>
      <w:lvlText w:val="%1."/>
      <w:rPr>
        <w:color w:val="3370ff"/>
      </w:rPr>
    </w:lvl>
  </w:abstractNum>
  <w:abstractNum w:abstractNumId="325613">
    <w:lvl>
      <w:start w:val="3"/>
      <w:numFmt w:val="lowerLetter"/>
      <w:suff w:val="tab"/>
      <w:lvlText w:val="%1."/>
      <w:rPr>
        <w:color w:val="3370ff"/>
      </w:rPr>
    </w:lvl>
  </w:abstractNum>
  <w:abstractNum w:abstractNumId="325614">
    <w:lvl>
      <w:start w:val="4"/>
      <w:numFmt w:val="lowerLetter"/>
      <w:suff w:val="tab"/>
      <w:lvlText w:val="%1."/>
      <w:rPr>
        <w:color w:val="3370ff"/>
      </w:rPr>
    </w:lvl>
  </w:abstractNum>
  <w:abstractNum w:abstractNumId="325615">
    <w:lvl>
      <w:numFmt w:val="bullet"/>
      <w:suff w:val="tab"/>
      <w:lvlText w:val="•"/>
      <w:rPr>
        <w:color w:val="3370ff"/>
      </w:rPr>
    </w:lvl>
  </w:abstractNum>
  <w:abstractNum w:abstractNumId="325616">
    <w:lvl>
      <w:numFmt w:val="bullet"/>
      <w:suff w:val="tab"/>
      <w:lvlText w:val="•"/>
      <w:rPr>
        <w:color w:val="3370ff"/>
      </w:rPr>
    </w:lvl>
  </w:abstractNum>
  <w:abstractNum w:abstractNumId="325617">
    <w:lvl>
      <w:numFmt w:val="bullet"/>
      <w:suff w:val="tab"/>
      <w:lvlText w:val="•"/>
      <w:rPr>
        <w:color w:val="3370ff"/>
      </w:rPr>
    </w:lvl>
  </w:abstractNum>
  <w:abstractNum w:abstractNumId="325618">
    <w:lvl>
      <w:numFmt w:val="bullet"/>
      <w:suff w:val="tab"/>
      <w:lvlText w:val="•"/>
      <w:rPr>
        <w:color w:val="3370ff"/>
      </w:rPr>
    </w:lvl>
  </w:abstractNum>
  <w:abstractNum w:abstractNumId="325619">
    <w:lvl>
      <w:numFmt w:val="bullet"/>
      <w:suff w:val="tab"/>
      <w:lvlText w:val="•"/>
      <w:rPr>
        <w:color w:val="3370ff"/>
      </w:rPr>
    </w:lvl>
  </w:abstractNum>
  <w:abstractNum w:abstractNumId="325620">
    <w:lvl>
      <w:numFmt w:val="bullet"/>
      <w:suff w:val="tab"/>
      <w:lvlText w:val="•"/>
      <w:rPr>
        <w:color w:val="3370ff"/>
      </w:rPr>
    </w:lvl>
  </w:abstractNum>
  <w:abstractNum w:abstractNumId="325621">
    <w:lvl>
      <w:numFmt w:val="bullet"/>
      <w:suff w:val="tab"/>
      <w:lvlText w:val="•"/>
      <w:rPr>
        <w:color w:val="3370ff"/>
      </w:rPr>
    </w:lvl>
  </w:abstractNum>
  <w:abstractNum w:abstractNumId="325622">
    <w:lvl>
      <w:numFmt w:val="bullet"/>
      <w:suff w:val="tab"/>
      <w:lvlText w:val="•"/>
      <w:rPr>
        <w:color w:val="3370ff"/>
      </w:rPr>
    </w:lvl>
  </w:abstractNum>
  <w:abstractNum w:abstractNumId="325623">
    <w:lvl>
      <w:numFmt w:val="bullet"/>
      <w:suff w:val="tab"/>
      <w:lvlText w:val="•"/>
      <w:rPr>
        <w:color w:val="3370ff"/>
      </w:rPr>
    </w:lvl>
  </w:abstractNum>
  <w:abstractNum w:abstractNumId="325624">
    <w:lvl>
      <w:numFmt w:val="bullet"/>
      <w:suff w:val="tab"/>
      <w:lvlText w:val="•"/>
      <w:rPr>
        <w:color w:val="3370ff"/>
      </w:rPr>
    </w:lvl>
  </w:abstractNum>
  <w:abstractNum w:abstractNumId="325625">
    <w:lvl>
      <w:numFmt w:val="bullet"/>
      <w:suff w:val="tab"/>
      <w:lvlText w:val="•"/>
      <w:rPr>
        <w:color w:val="3370ff"/>
      </w:rPr>
    </w:lvl>
  </w:abstractNum>
  <w:abstractNum w:abstractNumId="325626">
    <w:lvl>
      <w:numFmt w:val="bullet"/>
      <w:suff w:val="tab"/>
      <w:lvlText w:val="•"/>
      <w:rPr>
        <w:color w:val="3370ff"/>
      </w:rPr>
    </w:lvl>
  </w:abstractNum>
  <w:abstractNum w:abstractNumId="325627">
    <w:lvl>
      <w:numFmt w:val="bullet"/>
      <w:suff w:val="tab"/>
      <w:lvlText w:val="•"/>
      <w:rPr>
        <w:color w:val="3370ff"/>
      </w:rPr>
    </w:lvl>
  </w:abstractNum>
  <w:abstractNum w:abstractNumId="325628">
    <w:lvl>
      <w:numFmt w:val="bullet"/>
      <w:suff w:val="tab"/>
      <w:lvlText w:val="￮"/>
      <w:rPr>
        <w:color w:val="3370ff"/>
      </w:rPr>
    </w:lvl>
  </w:abstractNum>
  <w:abstractNum w:abstractNumId="325629">
    <w:lvl>
      <w:numFmt w:val="bullet"/>
      <w:suff w:val="tab"/>
      <w:lvlText w:val="￮"/>
      <w:rPr>
        <w:color w:val="3370ff"/>
      </w:rPr>
    </w:lvl>
  </w:abstractNum>
  <w:abstractNum w:abstractNumId="325630">
    <w:lvl>
      <w:numFmt w:val="bullet"/>
      <w:suff w:val="tab"/>
      <w:lvlText w:val="￮"/>
      <w:rPr>
        <w:color w:val="3370ff"/>
      </w:rPr>
    </w:lvl>
  </w:abstractNum>
  <w:abstractNum w:abstractNumId="325631">
    <w:lvl>
      <w:numFmt w:val="bullet"/>
      <w:suff w:val="tab"/>
      <w:lvlText w:val="￮"/>
      <w:rPr>
        <w:color w:val="3370ff"/>
      </w:rPr>
    </w:lvl>
  </w:abstractNum>
  <w:abstractNum w:abstractNumId="325632">
    <w:lvl>
      <w:numFmt w:val="bullet"/>
      <w:suff w:val="tab"/>
      <w:lvlText w:val="•"/>
      <w:rPr>
        <w:color w:val="3370ff"/>
      </w:rPr>
    </w:lvl>
  </w:abstractNum>
  <w:abstractNum w:abstractNumId="325633">
    <w:lvl>
      <w:numFmt w:val="bullet"/>
      <w:suff w:val="tab"/>
      <w:lvlText w:val="￮"/>
      <w:rPr>
        <w:color w:val="3370ff"/>
      </w:rPr>
    </w:lvl>
  </w:abstractNum>
  <w:abstractNum w:abstractNumId="325634">
    <w:lvl>
      <w:numFmt w:val="bullet"/>
      <w:suff w:val="tab"/>
      <w:lvlText w:val="￮"/>
      <w:rPr>
        <w:color w:val="3370ff"/>
      </w:rPr>
    </w:lvl>
  </w:abstractNum>
  <w:abstractNum w:abstractNumId="325635">
    <w:lvl>
      <w:numFmt w:val="bullet"/>
      <w:suff w:val="tab"/>
      <w:lvlText w:val="￮"/>
      <w:rPr>
        <w:color w:val="3370ff"/>
      </w:rPr>
    </w:lvl>
  </w:abstractNum>
  <w:abstractNum w:abstractNumId="325636">
    <w:lvl>
      <w:numFmt w:val="bullet"/>
      <w:suff w:val="tab"/>
      <w:lvlText w:val="￮"/>
      <w:rPr>
        <w:color w:val="3370ff"/>
      </w:rPr>
    </w:lvl>
  </w:abstractNum>
  <w:abstractNum w:abstractNumId="325637">
    <w:lvl>
      <w:numFmt w:val="bullet"/>
      <w:suff w:val="tab"/>
      <w:lvlText w:val="•"/>
      <w:rPr>
        <w:color w:val="3370ff"/>
      </w:rPr>
    </w:lvl>
  </w:abstractNum>
  <w:abstractNum w:abstractNumId="325638">
    <w:lvl>
      <w:numFmt w:val="bullet"/>
      <w:suff w:val="tab"/>
      <w:lvlText w:val="￮"/>
      <w:rPr>
        <w:color w:val="3370ff"/>
      </w:rPr>
    </w:lvl>
  </w:abstractNum>
  <w:abstractNum w:abstractNumId="325639">
    <w:lvl>
      <w:numFmt w:val="bullet"/>
      <w:suff w:val="tab"/>
      <w:lvlText w:val="￮"/>
      <w:rPr>
        <w:color w:val="3370ff"/>
      </w:rPr>
    </w:lvl>
  </w:abstractNum>
  <w:abstractNum w:abstractNumId="325640">
    <w:lvl>
      <w:numFmt w:val="bullet"/>
      <w:suff w:val="tab"/>
      <w:lvlText w:val="￮"/>
      <w:rPr>
        <w:color w:val="3370ff"/>
      </w:rPr>
    </w:lvl>
  </w:abstractNum>
  <w:abstractNum w:abstractNumId="325641">
    <w:lvl>
      <w:numFmt w:val="bullet"/>
      <w:suff w:val="tab"/>
      <w:lvlText w:val="￮"/>
      <w:rPr>
        <w:color w:val="3370ff"/>
      </w:rPr>
    </w:lvl>
  </w:abstractNum>
  <w:abstractNum w:abstractNumId="325642">
    <w:lvl>
      <w:numFmt w:val="bullet"/>
      <w:suff w:val="tab"/>
      <w:lvlText w:val="•"/>
      <w:rPr>
        <w:color w:val="3370ff"/>
      </w:rPr>
    </w:lvl>
  </w:abstractNum>
  <w:abstractNum w:abstractNumId="325643">
    <w:lvl>
      <w:numFmt w:val="bullet"/>
      <w:suff w:val="tab"/>
      <w:lvlText w:val="￮"/>
      <w:rPr>
        <w:color w:val="3370ff"/>
      </w:rPr>
    </w:lvl>
  </w:abstractNum>
  <w:abstractNum w:abstractNumId="325644">
    <w:lvl>
      <w:numFmt w:val="bullet"/>
      <w:suff w:val="tab"/>
      <w:lvlText w:val="￮"/>
      <w:rPr>
        <w:color w:val="3370ff"/>
      </w:rPr>
    </w:lvl>
  </w:abstractNum>
  <w:abstractNum w:abstractNumId="325645">
    <w:lvl>
      <w:numFmt w:val="bullet"/>
      <w:suff w:val="tab"/>
      <w:lvlText w:val="￮"/>
      <w:rPr>
        <w:color w:val="3370ff"/>
      </w:rPr>
    </w:lvl>
  </w:abstractNum>
  <w:abstractNum w:abstractNumId="325646">
    <w:lvl>
      <w:numFmt w:val="bullet"/>
      <w:suff w:val="tab"/>
      <w:lvlText w:val="￮"/>
      <w:rPr>
        <w:color w:val="3370ff"/>
      </w:rPr>
    </w:lvl>
  </w:abstractNum>
  <w:abstractNum w:abstractNumId="325647">
    <w:lvl>
      <w:numFmt w:val="bullet"/>
      <w:suff w:val="tab"/>
      <w:lvlText w:val="•"/>
      <w:rPr>
        <w:color w:val="3370ff"/>
      </w:rPr>
    </w:lvl>
  </w:abstractNum>
  <w:abstractNum w:abstractNumId="325648">
    <w:lvl>
      <w:numFmt w:val="bullet"/>
      <w:suff w:val="tab"/>
      <w:lvlText w:val="￮"/>
      <w:rPr>
        <w:color w:val="3370ff"/>
      </w:rPr>
    </w:lvl>
  </w:abstractNum>
  <w:abstractNum w:abstractNumId="325649">
    <w:lvl>
      <w:numFmt w:val="bullet"/>
      <w:suff w:val="tab"/>
      <w:lvlText w:val="￮"/>
      <w:rPr>
        <w:color w:val="3370ff"/>
      </w:rPr>
    </w:lvl>
  </w:abstractNum>
  <w:abstractNum w:abstractNumId="325650">
    <w:lvl>
      <w:numFmt w:val="bullet"/>
      <w:suff w:val="tab"/>
      <w:lvlText w:val="￮"/>
      <w:rPr>
        <w:color w:val="3370ff"/>
      </w:rPr>
    </w:lvl>
  </w:abstractNum>
  <w:abstractNum w:abstractNumId="325651">
    <w:lvl>
      <w:numFmt w:val="bullet"/>
      <w:suff w:val="tab"/>
      <w:lvlText w:val="￮"/>
      <w:rPr>
        <w:color w:val="3370ff"/>
      </w:rPr>
    </w:lvl>
  </w:abstractNum>
  <w:abstractNum w:abstractNumId="325652">
    <w:lvl>
      <w:numFmt w:val="bullet"/>
      <w:suff w:val="tab"/>
      <w:lvlText w:val="•"/>
      <w:rPr>
        <w:color w:val="3370ff"/>
      </w:rPr>
    </w:lvl>
  </w:abstractNum>
  <w:abstractNum w:abstractNumId="325653">
    <w:lvl>
      <w:numFmt w:val="bullet"/>
      <w:suff w:val="tab"/>
      <w:lvlText w:val="•"/>
      <w:rPr>
        <w:color w:val="3370ff"/>
      </w:rPr>
    </w:lvl>
  </w:abstractNum>
  <w:abstractNum w:abstractNumId="325654">
    <w:lvl>
      <w:numFmt w:val="bullet"/>
      <w:suff w:val="tab"/>
      <w:lvlText w:val="•"/>
      <w:rPr>
        <w:color w:val="3370ff"/>
      </w:rPr>
    </w:lvl>
  </w:abstractNum>
  <w:abstractNum w:abstractNumId="325655">
    <w:lvl>
      <w:numFmt w:val="bullet"/>
      <w:suff w:val="tab"/>
      <w:lvlText w:val="•"/>
      <w:rPr>
        <w:color w:val="3370ff"/>
      </w:rPr>
    </w:lvl>
  </w:abstractNum>
  <w:abstractNum w:abstractNumId="325656">
    <w:lvl>
      <w:numFmt w:val="bullet"/>
      <w:suff w:val="tab"/>
      <w:lvlText w:val="•"/>
      <w:rPr>
        <w:color w:val="3370ff"/>
      </w:rPr>
    </w:lvl>
  </w:abstractNum>
  <w:abstractNum w:abstractNumId="325657">
    <w:lvl>
      <w:numFmt w:val="bullet"/>
      <w:suff w:val="tab"/>
      <w:lvlText w:val="•"/>
      <w:rPr>
        <w:color w:val="3370ff"/>
      </w:rPr>
    </w:lvl>
  </w:abstractNum>
  <w:abstractNum w:abstractNumId="325658">
    <w:lvl>
      <w:numFmt w:val="bullet"/>
      <w:suff w:val="tab"/>
      <w:lvlText w:val="•"/>
      <w:rPr>
        <w:color w:val="3370ff"/>
      </w:rPr>
    </w:lvl>
  </w:abstractNum>
  <w:abstractNum w:abstractNumId="325659">
    <w:lvl>
      <w:numFmt w:val="bullet"/>
      <w:suff w:val="tab"/>
      <w:lvlText w:val="•"/>
      <w:rPr>
        <w:color w:val="3370ff"/>
      </w:rPr>
    </w:lvl>
  </w:abstractNum>
  <w:abstractNum w:abstractNumId="325660">
    <w:lvl>
      <w:numFmt w:val="bullet"/>
      <w:suff w:val="tab"/>
      <w:lvlText w:val="•"/>
      <w:rPr>
        <w:color w:val="3370ff"/>
      </w:rPr>
    </w:lvl>
  </w:abstractNum>
  <w:abstractNum w:abstractNumId="325661">
    <w:lvl>
      <w:start w:val="1"/>
      <w:numFmt w:val="decimal"/>
      <w:suff w:val="tab"/>
      <w:lvlText w:val="%1."/>
      <w:rPr>
        <w:color w:val="3370ff"/>
      </w:rPr>
    </w:lvl>
  </w:abstractNum>
  <w:abstractNum w:abstractNumId="325662">
    <w:lvl>
      <w:start w:val="2"/>
      <w:numFmt w:val="decimal"/>
      <w:suff w:val="tab"/>
      <w:lvlText w:val="%1."/>
      <w:rPr>
        <w:color w:val="3370ff"/>
      </w:rPr>
    </w:lvl>
  </w:abstractNum>
  <w:abstractNum w:abstractNumId="325663">
    <w:lvl>
      <w:start w:val="1"/>
      <w:numFmt w:val="decimal"/>
      <w:suff w:val="tab"/>
      <w:lvlText w:val="%1."/>
      <w:rPr>
        <w:color w:val="3370ff"/>
      </w:rPr>
    </w:lvl>
  </w:abstractNum>
  <w:abstractNum w:abstractNumId="325664">
    <w:lvl>
      <w:start w:val="2"/>
      <w:numFmt w:val="decimal"/>
      <w:suff w:val="tab"/>
      <w:lvlText w:val="%1."/>
      <w:rPr>
        <w:color w:val="3370ff"/>
      </w:rPr>
    </w:lvl>
  </w:abstractNum>
  <w:abstractNum w:abstractNumId="325665">
    <w:lvl>
      <w:numFmt w:val="bullet"/>
      <w:suff w:val="tab"/>
      <w:lvlText w:val="•"/>
      <w:rPr>
        <w:color w:val="3370ff"/>
      </w:rPr>
    </w:lvl>
  </w:abstractNum>
  <w:abstractNum w:abstractNumId="325666">
    <w:lvl>
      <w:numFmt w:val="bullet"/>
      <w:suff w:val="tab"/>
      <w:lvlText w:val="•"/>
      <w:rPr>
        <w:color w:val="3370ff"/>
      </w:rPr>
    </w:lvl>
  </w:abstractNum>
  <w:abstractNum w:abstractNumId="325667">
    <w:lvl>
      <w:numFmt w:val="bullet"/>
      <w:suff w:val="tab"/>
      <w:lvlText w:val="•"/>
      <w:rPr>
        <w:color w:val="3370ff"/>
      </w:rPr>
    </w:lvl>
  </w:abstractNum>
  <w:abstractNum w:abstractNumId="325668">
    <w:lvl>
      <w:numFmt w:val="bullet"/>
      <w:suff w:val="tab"/>
      <w:lvlText w:val="•"/>
      <w:rPr>
        <w:color w:val="3370ff"/>
      </w:rPr>
    </w:lvl>
  </w:abstractNum>
  <w:abstractNum w:abstractNumId="325669">
    <w:lvl>
      <w:numFmt w:val="bullet"/>
      <w:suff w:val="tab"/>
      <w:lvlText w:val="•"/>
      <w:rPr>
        <w:color w:val="3370ff"/>
      </w:rPr>
    </w:lvl>
  </w:abstractNum>
  <w:abstractNum w:abstractNumId="325670">
    <w:lvl>
      <w:numFmt w:val="bullet"/>
      <w:suff w:val="tab"/>
      <w:lvlText w:val="•"/>
      <w:rPr>
        <w:color w:val="3370ff"/>
      </w:rPr>
    </w:lvl>
  </w:abstractNum>
  <w:abstractNum w:abstractNumId="325671">
    <w:lvl>
      <w:numFmt w:val="bullet"/>
      <w:suff w:val="tab"/>
      <w:lvlText w:val="•"/>
      <w:rPr>
        <w:color w:val="3370ff"/>
      </w:rPr>
    </w:lvl>
  </w:abstractNum>
  <w:abstractNum w:abstractNumId="325672">
    <w:lvl>
      <w:numFmt w:val="bullet"/>
      <w:suff w:val="tab"/>
      <w:lvlText w:val="•"/>
      <w:rPr>
        <w:color w:val="3370ff"/>
      </w:rPr>
    </w:lvl>
  </w:abstractNum>
  <w:abstractNum w:abstractNumId="325673">
    <w:lvl>
      <w:numFmt w:val="bullet"/>
      <w:suff w:val="tab"/>
      <w:lvlText w:val="•"/>
      <w:rPr>
        <w:color w:val="3370ff"/>
      </w:rPr>
    </w:lvl>
  </w:abstractNum>
  <w:abstractNum w:abstractNumId="325674">
    <w:lvl>
      <w:numFmt w:val="bullet"/>
      <w:suff w:val="tab"/>
      <w:lvlText w:val="•"/>
      <w:rPr>
        <w:color w:val="3370ff"/>
      </w:rPr>
    </w:lvl>
  </w:abstractNum>
  <w:abstractNum w:abstractNumId="325675">
    <w:lvl>
      <w:numFmt w:val="bullet"/>
      <w:suff w:val="tab"/>
      <w:lvlText w:val="•"/>
      <w:rPr>
        <w:color w:val="3370ff"/>
      </w:rPr>
    </w:lvl>
  </w:abstractNum>
  <w:abstractNum w:abstractNumId="325676">
    <w:lvl>
      <w:numFmt w:val="bullet"/>
      <w:suff w:val="tab"/>
      <w:lvlText w:val="•"/>
      <w:rPr>
        <w:color w:val="3370ff"/>
      </w:rPr>
    </w:lvl>
  </w:abstractNum>
  <w:abstractNum w:abstractNumId="325677">
    <w:lvl>
      <w:numFmt w:val="bullet"/>
      <w:suff w:val="tab"/>
      <w:lvlText w:val="•"/>
      <w:rPr>
        <w:color w:val="3370ff"/>
      </w:rPr>
    </w:lvl>
  </w:abstractNum>
  <w:abstractNum w:abstractNumId="325678">
    <w:lvl>
      <w:numFmt w:val="bullet"/>
      <w:suff w:val="tab"/>
      <w:lvlText w:val="•"/>
      <w:rPr>
        <w:color w:val="3370ff"/>
      </w:rPr>
    </w:lvl>
  </w:abstractNum>
  <w:abstractNum w:abstractNumId="325679">
    <w:lvl>
      <w:numFmt w:val="bullet"/>
      <w:suff w:val="tab"/>
      <w:lvlText w:val="•"/>
      <w:rPr>
        <w:color w:val="3370ff"/>
      </w:rPr>
    </w:lvl>
  </w:abstractNum>
  <w:abstractNum w:abstractNumId="325680">
    <w:lvl>
      <w:numFmt w:val="bullet"/>
      <w:suff w:val="tab"/>
      <w:lvlText w:val="•"/>
      <w:rPr>
        <w:color w:val="3370ff"/>
      </w:rPr>
    </w:lvl>
  </w:abstractNum>
  <w:abstractNum w:abstractNumId="325681">
    <w:lvl>
      <w:numFmt w:val="bullet"/>
      <w:suff w:val="tab"/>
      <w:lvlText w:val="•"/>
      <w:rPr>
        <w:color w:val="3370ff"/>
      </w:rPr>
    </w:lvl>
  </w:abstractNum>
  <w:abstractNum w:abstractNumId="325682">
    <w:lvl>
      <w:numFmt w:val="bullet"/>
      <w:suff w:val="tab"/>
      <w:lvlText w:val="•"/>
      <w:rPr>
        <w:color w:val="3370ff"/>
      </w:rPr>
    </w:lvl>
  </w:abstractNum>
  <w:abstractNum w:abstractNumId="325683">
    <w:lvl>
      <w:numFmt w:val="bullet"/>
      <w:suff w:val="tab"/>
      <w:lvlText w:val="•"/>
      <w:rPr>
        <w:color w:val="3370ff"/>
      </w:rPr>
    </w:lvl>
  </w:abstractNum>
  <w:abstractNum w:abstractNumId="325684">
    <w:lvl>
      <w:numFmt w:val="bullet"/>
      <w:suff w:val="tab"/>
      <w:lvlText w:val="•"/>
      <w:rPr>
        <w:color w:val="3370ff"/>
      </w:rPr>
    </w:lvl>
  </w:abstractNum>
  <w:abstractNum w:abstractNumId="325685">
    <w:lvl>
      <w:start w:val="1"/>
      <w:numFmt w:val="decimal"/>
      <w:suff w:val="tab"/>
      <w:lvlText w:val="%1."/>
      <w:rPr>
        <w:color w:val="3370ff"/>
      </w:rPr>
    </w:lvl>
  </w:abstractNum>
  <w:abstractNum w:abstractNumId="325686">
    <w:lvl>
      <w:start w:val="2"/>
      <w:numFmt w:val="decimal"/>
      <w:suff w:val="tab"/>
      <w:lvlText w:val="%1."/>
      <w:rPr>
        <w:color w:val="3370ff"/>
      </w:rPr>
    </w:lvl>
  </w:abstractNum>
  <w:num w:numId="1">
    <w:abstractNumId w:val="325535"/>
  </w:num>
  <w:num w:numId="2">
    <w:abstractNumId w:val="325536"/>
  </w:num>
  <w:num w:numId="3">
    <w:abstractNumId w:val="325537"/>
  </w:num>
  <w:num w:numId="4">
    <w:abstractNumId w:val="325538"/>
  </w:num>
  <w:num w:numId="5">
    <w:abstractNumId w:val="325539"/>
  </w:num>
  <w:num w:numId="6">
    <w:abstractNumId w:val="325540"/>
  </w:num>
  <w:num w:numId="7">
    <w:abstractNumId w:val="325541"/>
  </w:num>
  <w:num w:numId="8">
    <w:abstractNumId w:val="325542"/>
  </w:num>
  <w:num w:numId="9">
    <w:abstractNumId w:val="325543"/>
  </w:num>
  <w:num w:numId="10">
    <w:abstractNumId w:val="325544"/>
  </w:num>
  <w:num w:numId="11">
    <w:abstractNumId w:val="325545"/>
  </w:num>
  <w:num w:numId="12">
    <w:abstractNumId w:val="325546"/>
  </w:num>
  <w:num w:numId="13">
    <w:abstractNumId w:val="325547"/>
  </w:num>
  <w:num w:numId="14">
    <w:abstractNumId w:val="325548"/>
  </w:num>
  <w:num w:numId="15">
    <w:abstractNumId w:val="325549"/>
  </w:num>
  <w:num w:numId="16">
    <w:abstractNumId w:val="325550"/>
  </w:num>
  <w:num w:numId="17">
    <w:abstractNumId w:val="325551"/>
  </w:num>
  <w:num w:numId="18">
    <w:abstractNumId w:val="325552"/>
  </w:num>
  <w:num w:numId="19">
    <w:abstractNumId w:val="325553"/>
  </w:num>
  <w:num w:numId="20">
    <w:abstractNumId w:val="325554"/>
  </w:num>
  <w:num w:numId="21">
    <w:abstractNumId w:val="325555"/>
  </w:num>
  <w:num w:numId="22">
    <w:abstractNumId w:val="325556"/>
  </w:num>
  <w:num w:numId="23">
    <w:abstractNumId w:val="325557"/>
  </w:num>
  <w:num w:numId="24">
    <w:abstractNumId w:val="325558"/>
  </w:num>
  <w:num w:numId="25">
    <w:abstractNumId w:val="325559"/>
  </w:num>
  <w:num w:numId="26">
    <w:abstractNumId w:val="325560"/>
  </w:num>
  <w:num w:numId="27">
    <w:abstractNumId w:val="325561"/>
  </w:num>
  <w:num w:numId="28">
    <w:abstractNumId w:val="325562"/>
  </w:num>
  <w:num w:numId="29">
    <w:abstractNumId w:val="325563"/>
  </w:num>
  <w:num w:numId="30">
    <w:abstractNumId w:val="325564"/>
  </w:num>
  <w:num w:numId="31">
    <w:abstractNumId w:val="325565"/>
  </w:num>
  <w:num w:numId="32">
    <w:abstractNumId w:val="325566"/>
  </w:num>
  <w:num w:numId="33">
    <w:abstractNumId w:val="325567"/>
  </w:num>
  <w:num w:numId="34">
    <w:abstractNumId w:val="325568"/>
  </w:num>
  <w:num w:numId="35">
    <w:abstractNumId w:val="325569"/>
  </w:num>
  <w:num w:numId="36">
    <w:abstractNumId w:val="325570"/>
  </w:num>
  <w:num w:numId="37">
    <w:abstractNumId w:val="325571"/>
  </w:num>
  <w:num w:numId="38">
    <w:abstractNumId w:val="325572"/>
  </w:num>
  <w:num w:numId="39">
    <w:abstractNumId w:val="325573"/>
  </w:num>
  <w:num w:numId="40">
    <w:abstractNumId w:val="325574"/>
  </w:num>
  <w:num w:numId="41">
    <w:abstractNumId w:val="325575"/>
  </w:num>
  <w:num w:numId="42">
    <w:abstractNumId w:val="325576"/>
  </w:num>
  <w:num w:numId="43">
    <w:abstractNumId w:val="325577"/>
  </w:num>
  <w:num w:numId="44">
    <w:abstractNumId w:val="325578"/>
  </w:num>
  <w:num w:numId="45">
    <w:abstractNumId w:val="325579"/>
  </w:num>
  <w:num w:numId="46">
    <w:abstractNumId w:val="325580"/>
  </w:num>
  <w:num w:numId="47">
    <w:abstractNumId w:val="325581"/>
  </w:num>
  <w:num w:numId="48">
    <w:abstractNumId w:val="325582"/>
  </w:num>
  <w:num w:numId="49">
    <w:abstractNumId w:val="325583"/>
  </w:num>
  <w:num w:numId="50">
    <w:abstractNumId w:val="325584"/>
  </w:num>
  <w:num w:numId="51">
    <w:abstractNumId w:val="325585"/>
  </w:num>
  <w:num w:numId="52">
    <w:abstractNumId w:val="325586"/>
  </w:num>
  <w:num w:numId="53">
    <w:abstractNumId w:val="325587"/>
  </w:num>
  <w:num w:numId="54">
    <w:abstractNumId w:val="325588"/>
  </w:num>
  <w:num w:numId="55">
    <w:abstractNumId w:val="325589"/>
  </w:num>
  <w:num w:numId="56">
    <w:abstractNumId w:val="325590"/>
  </w:num>
  <w:num w:numId="57">
    <w:abstractNumId w:val="325591"/>
  </w:num>
  <w:num w:numId="58">
    <w:abstractNumId w:val="325592"/>
  </w:num>
  <w:num w:numId="59">
    <w:abstractNumId w:val="325593"/>
  </w:num>
  <w:num w:numId="60">
    <w:abstractNumId w:val="325594"/>
  </w:num>
  <w:num w:numId="61">
    <w:abstractNumId w:val="325595"/>
  </w:num>
  <w:num w:numId="62">
    <w:abstractNumId w:val="325596"/>
  </w:num>
  <w:num w:numId="63">
    <w:abstractNumId w:val="325597"/>
  </w:num>
  <w:num w:numId="64">
    <w:abstractNumId w:val="325598"/>
  </w:num>
  <w:num w:numId="65">
    <w:abstractNumId w:val="325599"/>
  </w:num>
  <w:num w:numId="66">
    <w:abstractNumId w:val="325600"/>
  </w:num>
  <w:num w:numId="67">
    <w:abstractNumId w:val="325601"/>
  </w:num>
  <w:num w:numId="68">
    <w:abstractNumId w:val="325602"/>
  </w:num>
  <w:num w:numId="69">
    <w:abstractNumId w:val="325603"/>
  </w:num>
  <w:num w:numId="70">
    <w:abstractNumId w:val="325604"/>
  </w:num>
  <w:num w:numId="71">
    <w:abstractNumId w:val="325605"/>
  </w:num>
  <w:num w:numId="72">
    <w:abstractNumId w:val="325606"/>
  </w:num>
  <w:num w:numId="73">
    <w:abstractNumId w:val="325607"/>
  </w:num>
  <w:num w:numId="74">
    <w:abstractNumId w:val="325608"/>
  </w:num>
  <w:num w:numId="75">
    <w:abstractNumId w:val="325609"/>
  </w:num>
  <w:num w:numId="76">
    <w:abstractNumId w:val="325610"/>
  </w:num>
  <w:num w:numId="77">
    <w:abstractNumId w:val="325611"/>
  </w:num>
  <w:num w:numId="78">
    <w:abstractNumId w:val="325612"/>
  </w:num>
  <w:num w:numId="79">
    <w:abstractNumId w:val="325613"/>
  </w:num>
  <w:num w:numId="80">
    <w:abstractNumId w:val="325614"/>
  </w:num>
  <w:num w:numId="81">
    <w:abstractNumId w:val="325615"/>
  </w:num>
  <w:num w:numId="82">
    <w:abstractNumId w:val="325616"/>
  </w:num>
  <w:num w:numId="83">
    <w:abstractNumId w:val="325617"/>
  </w:num>
  <w:num w:numId="84">
    <w:abstractNumId w:val="325618"/>
  </w:num>
  <w:num w:numId="85">
    <w:abstractNumId w:val="325619"/>
  </w:num>
  <w:num w:numId="86">
    <w:abstractNumId w:val="325620"/>
  </w:num>
  <w:num w:numId="87">
    <w:abstractNumId w:val="325621"/>
  </w:num>
  <w:num w:numId="88">
    <w:abstractNumId w:val="325622"/>
  </w:num>
  <w:num w:numId="89">
    <w:abstractNumId w:val="325623"/>
  </w:num>
  <w:num w:numId="90">
    <w:abstractNumId w:val="325624"/>
  </w:num>
  <w:num w:numId="91">
    <w:abstractNumId w:val="325625"/>
  </w:num>
  <w:num w:numId="92">
    <w:abstractNumId w:val="325626"/>
  </w:num>
  <w:num w:numId="93">
    <w:abstractNumId w:val="325627"/>
  </w:num>
  <w:num w:numId="94">
    <w:abstractNumId w:val="325628"/>
  </w:num>
  <w:num w:numId="95">
    <w:abstractNumId w:val="325629"/>
  </w:num>
  <w:num w:numId="96">
    <w:abstractNumId w:val="325630"/>
  </w:num>
  <w:num w:numId="97">
    <w:abstractNumId w:val="325631"/>
  </w:num>
  <w:num w:numId="98">
    <w:abstractNumId w:val="325632"/>
  </w:num>
  <w:num w:numId="99">
    <w:abstractNumId w:val="325633"/>
  </w:num>
  <w:num w:numId="100">
    <w:abstractNumId w:val="325634"/>
  </w:num>
  <w:num w:numId="101">
    <w:abstractNumId w:val="325635"/>
  </w:num>
  <w:num w:numId="102">
    <w:abstractNumId w:val="325636"/>
  </w:num>
  <w:num w:numId="103">
    <w:abstractNumId w:val="325637"/>
  </w:num>
  <w:num w:numId="104">
    <w:abstractNumId w:val="325638"/>
  </w:num>
  <w:num w:numId="105">
    <w:abstractNumId w:val="325639"/>
  </w:num>
  <w:num w:numId="106">
    <w:abstractNumId w:val="325640"/>
  </w:num>
  <w:num w:numId="107">
    <w:abstractNumId w:val="325641"/>
  </w:num>
  <w:num w:numId="108">
    <w:abstractNumId w:val="325642"/>
  </w:num>
  <w:num w:numId="109">
    <w:abstractNumId w:val="325643"/>
  </w:num>
  <w:num w:numId="110">
    <w:abstractNumId w:val="325644"/>
  </w:num>
  <w:num w:numId="111">
    <w:abstractNumId w:val="325645"/>
  </w:num>
  <w:num w:numId="112">
    <w:abstractNumId w:val="325646"/>
  </w:num>
  <w:num w:numId="113">
    <w:abstractNumId w:val="325647"/>
  </w:num>
  <w:num w:numId="114">
    <w:abstractNumId w:val="325648"/>
  </w:num>
  <w:num w:numId="115">
    <w:abstractNumId w:val="325649"/>
  </w:num>
  <w:num w:numId="116">
    <w:abstractNumId w:val="325650"/>
  </w:num>
  <w:num w:numId="117">
    <w:abstractNumId w:val="325651"/>
  </w:num>
  <w:num w:numId="118">
    <w:abstractNumId w:val="325652"/>
  </w:num>
  <w:num w:numId="119">
    <w:abstractNumId w:val="325653"/>
  </w:num>
  <w:num w:numId="120">
    <w:abstractNumId w:val="325654"/>
  </w:num>
  <w:num w:numId="121">
    <w:abstractNumId w:val="325655"/>
  </w:num>
  <w:num w:numId="122">
    <w:abstractNumId w:val="325656"/>
  </w:num>
  <w:num w:numId="123">
    <w:abstractNumId w:val="325657"/>
  </w:num>
  <w:num w:numId="124">
    <w:abstractNumId w:val="325658"/>
  </w:num>
  <w:num w:numId="125">
    <w:abstractNumId w:val="325659"/>
  </w:num>
  <w:num w:numId="126">
    <w:abstractNumId w:val="325660"/>
  </w:num>
  <w:num w:numId="127">
    <w:abstractNumId w:val="325661"/>
  </w:num>
  <w:num w:numId="128">
    <w:abstractNumId w:val="325662"/>
  </w:num>
  <w:num w:numId="129">
    <w:abstractNumId w:val="325663"/>
  </w:num>
  <w:num w:numId="130">
    <w:abstractNumId w:val="325664"/>
  </w:num>
  <w:num w:numId="131">
    <w:abstractNumId w:val="325665"/>
  </w:num>
  <w:num w:numId="132">
    <w:abstractNumId w:val="325666"/>
  </w:num>
  <w:num w:numId="133">
    <w:abstractNumId w:val="325667"/>
  </w:num>
  <w:num w:numId="134">
    <w:abstractNumId w:val="325668"/>
  </w:num>
  <w:num w:numId="135">
    <w:abstractNumId w:val="325669"/>
  </w:num>
  <w:num w:numId="136">
    <w:abstractNumId w:val="325670"/>
  </w:num>
  <w:num w:numId="137">
    <w:abstractNumId w:val="325671"/>
  </w:num>
  <w:num w:numId="138">
    <w:abstractNumId w:val="325672"/>
  </w:num>
  <w:num w:numId="139">
    <w:abstractNumId w:val="325673"/>
  </w:num>
  <w:num w:numId="140">
    <w:abstractNumId w:val="325674"/>
  </w:num>
  <w:num w:numId="141">
    <w:abstractNumId w:val="325675"/>
  </w:num>
  <w:num w:numId="142">
    <w:abstractNumId w:val="325676"/>
  </w:num>
  <w:num w:numId="143">
    <w:abstractNumId w:val="325677"/>
  </w:num>
  <w:num w:numId="144">
    <w:abstractNumId w:val="325678"/>
  </w:num>
  <w:num w:numId="145">
    <w:abstractNumId w:val="325679"/>
  </w:num>
  <w:num w:numId="146">
    <w:abstractNumId w:val="325680"/>
  </w:num>
  <w:num w:numId="147">
    <w:abstractNumId w:val="325681"/>
  </w:num>
  <w:num w:numId="148">
    <w:abstractNumId w:val="325682"/>
  </w:num>
  <w:num w:numId="149">
    <w:abstractNumId w:val="325683"/>
  </w:num>
  <w:num w:numId="150">
    <w:abstractNumId w:val="325684"/>
  </w:num>
  <w:num w:numId="151">
    <w:abstractNumId w:val="325685"/>
  </w:num>
  <w:num w:numId="152">
    <w:abstractNumId w:val="3256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etaso.cn/api/mcp" TargetMode="External" Type="http://schemas.openxmlformats.org/officeDocument/2006/relationships/hyperlink"/><Relationship Id="rId6" Target="http://127.0.0.1:4002/sse" TargetMode="External" Type="http://schemas.openxmlformats.org/officeDocument/2006/relationships/hyperlink"/><Relationship Id="rId7" Target="http://127.0.0.1:4001/sse" TargetMode="External" Type="http://schemas.openxmlformats.org/officeDocument/2006/relationships/hyperlink"/><Relationship Id="rId8" Target="http://127.0.0.1:4003/sse" TargetMode="External" Type="http://schemas.openxmlformats.org/officeDocument/2006/relationships/hyperlink"/><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2026-01-25T08:37:08Z</dcterms:created>
  <dc:creator>Apache POI</dc:creator>
</cp:coreProperties>
</file>