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62626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72"/>
          <w:szCs w:val="72"/>
          <w:rtl w:val="0"/>
        </w:rPr>
        <w:t xml:space="preserve">Arquitectura de Software</w:t>
      </w:r>
    </w:p>
    <w:p w:rsidR="00000000" w:rsidDel="00000000" w:rsidP="00000000" w:rsidRDefault="00000000" w:rsidRPr="00000000" w14:paraId="0000000A">
      <w:pPr>
        <w:spacing w:after="240" w:before="1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36"/>
          <w:szCs w:val="36"/>
          <w:rtl w:val="0"/>
        </w:rPr>
        <w:t xml:space="preserve">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AgroCheck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1713075</wp:posOffset>
            </wp:positionH>
            <wp:positionV relativeFrom="paragraph">
              <wp:posOffset>260938</wp:posOffset>
            </wp:positionV>
            <wp:extent cx="2300288" cy="2009775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Rule="auto"/>
        <w:rPr>
          <w:rFonts w:ascii="Times New Roman" w:cs="Times New Roman" w:eastAsia="Times New Roman" w:hAnsi="Times New Roman"/>
          <w:color w:val="595959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rtl w:val="0"/>
        </w:rPr>
        <w:t xml:space="preserve">   Integrantes: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Rule="auto"/>
        <w:rPr>
          <w:rFonts w:ascii="Times New Roman" w:cs="Times New Roman" w:eastAsia="Times New Roman" w:hAnsi="Times New Roman"/>
          <w:color w:val="595959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rtl w:val="0"/>
        </w:rPr>
        <w:t xml:space="preserve">                        </w:t>
        <w:tab/>
        <w:t xml:space="preserve">                      Nickolas Torres, Nickolas.torres@alumnos.ucm.cl</w:t>
      </w:r>
    </w:p>
    <w:p w:rsidR="00000000" w:rsidDel="00000000" w:rsidP="00000000" w:rsidRDefault="00000000" w:rsidRPr="00000000" w14:paraId="00000026">
      <w:pPr>
        <w:spacing w:after="200" w:before="0" w:lineRule="auto"/>
        <w:rPr>
          <w:rFonts w:ascii="Times New Roman" w:cs="Times New Roman" w:eastAsia="Times New Roman" w:hAnsi="Times New Roman"/>
          <w:color w:val="595959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rtl w:val="0"/>
        </w:rPr>
        <w:t xml:space="preserve">                         </w:t>
        <w:tab/>
        <w:t xml:space="preserve">                      José Castillo, jose.castillo@alumnos.ucm.cl</w:t>
      </w:r>
    </w:p>
    <w:p w:rsidR="00000000" w:rsidDel="00000000" w:rsidP="00000000" w:rsidRDefault="00000000" w:rsidRPr="00000000" w14:paraId="00000027">
      <w:pPr>
        <w:spacing w:after="200" w:before="0" w:lineRule="auto"/>
        <w:rPr>
          <w:rFonts w:ascii="Times New Roman" w:cs="Times New Roman" w:eastAsia="Times New Roman" w:hAnsi="Times New Roman"/>
          <w:color w:val="595959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rtl w:val="0"/>
        </w:rPr>
        <w:t xml:space="preserve">                         </w:t>
        <w:tab/>
        <w:t xml:space="preserve">                      Nicolas Arellano,  Nicolas Arellano01@alumnos.ucm.cl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  <w:color w:val="1155c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y6dpk56t9b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qkc4cz4t7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          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akmsd3r95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          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4ef6lfdp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           Definiciones, acrónimos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5xypco1ud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           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h13doxwq8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Representación arquitectural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zm3dff9r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Metas y limitaciones arquitectónicas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u0aftzyqe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Vista de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f7i494tr1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Descripción general de la arquitectura: capas de paquetes y subsistemas.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x0vq5bq4m5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Vista del proceso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kzgae3z7s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Vista despliegue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sy6dpk56t9b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lvytyosowy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presenta la  información de la Arquitectura de Software Agrícola llamado Agrocheck. El proyecto tiene como propósito desarrollar una aplicación integral para la gestión eficiente de los recursos humanos y la supervisión de las actividades agrícolas. Esta aplicación permitirá registrar y mantener información actualizada sobre los trabajadores, así como gestionar las entradas de los cosechadores. A través de esta herramienta, se busca optimizar la administración del personal agrícola, mejorar el seguimiento de las actividades diarias y asegurar una gestión más efectiva de los recursos. El sistema estará diseñado para ser intuitivo y fácil de usar, facilitando la integración y el flujo de información entre los distintos módulos que componen la solución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upqkc4cz4t7f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Propósito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7p1s6wvd1a4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6bf3saopbng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del proyecto es desarrollar una aplicación integral para la gestión eficiente de los recursos humanos y la supervisión de las actividades agrícolas. Esta aplicación permitirá registrar y mantener información actualizada sobre los trabajadores, así como gestionar las entradas de los cosechadores.</w:t>
      </w:r>
    </w:p>
    <w:p w:rsidR="00000000" w:rsidDel="00000000" w:rsidP="00000000" w:rsidRDefault="00000000" w:rsidRPr="00000000" w14:paraId="0000005A">
      <w:pPr>
        <w:spacing w:after="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9mpvvbb7i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edakmsd3r95p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de arquitectura de software proporciona una descripción general de la arquitectura del sistema. El sistema está siendo desarrollado por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Agrocheck.Technology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para apoyar al cosechador agrícola , También el alcance del proyecto se extiende a lo largo de todas las etapas del ciclo de vida del software, abarcando desde la planificación inicial hasta la implementación y mantenimiento continuo. Incluye el diseño detallado de la arquitectura de la aplicación, la definición de los requisitos funcionales y no funcionales, así como la selección de las tecnologías adecuadas para su desarrollo. Se contempla la creación de módulos específicos para la gestión de trabajadores y registros de entradas de cosechadores, asegurando la integración fluida entre ellos.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alcance del proyecto abarca todas las actividades necesarias para desarrollar, implementar y mantener una solución integral para la gestión de recursos humanos y actividades agrícolas en un entorno eficiente y productivo.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69b4ef6lfdp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definiciones, acrónimos y abreviaturas son las siguientes</w:t>
      </w:r>
    </w:p>
    <w:tbl>
      <w:tblPr>
        <w:tblStyle w:val="Table1"/>
        <w:tblW w:w="930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1440"/>
        <w:gridCol w:w="6435"/>
        <w:tblGridChange w:id="0">
          <w:tblGrid>
            <w:gridCol w:w="1425"/>
            <w:gridCol w:w="1440"/>
            <w:gridCol w:w="64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C=Ingresar, R=Consultar, U=Actualiza y D=borrar.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DBMS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Sistema de Gestión de Bases de Datos (Database Management System).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Planificación de Recursos Empresariales (Enterprise Resource Planning).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Indicadores Clave de Rendimiento (Key Performance Indicators).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4i5xypco1udm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referencias son las siguientes: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ISO/IEC 9126-1:2001. Information technology - Software product quality - Part 1: Quality model. International Organization for Standardization.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IEEE Std 830-1998. IEEE Recommended Practice for Software Requirements Specifications. Institute of Electrical and Electronics Engineers.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Pressman, R. S. (2014). Software Engineering: A Practitioner's Approach. 8th Edition. McGraw-Hill Education.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Descripción del Proyecto y Alcance, 2024, Agrocheck Project.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Especificaciones del cliente: Se han considerado los requerimientos y especificaciones proporcionados por el cliente en relación con las funcionalidades y características esperadas del sistema.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</w:rPr>
      </w:pPr>
      <w:bookmarkStart w:colFirst="0" w:colLast="0" w:name="_ksh13doxwq8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Representación arquitectural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presenta la arquitectura como una serie de vistas; vista de casos de uso, vista lógica, vista de procesos y vista de implementación. No hay una vista de implementación separada descrita en este documento. Estas son opiniones sobre un modelo subyacente de Lenguaje de modelado unificado (UML).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nwzm3dff9rx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2.1 Metas y limitaciones arquitectónicas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Existen algunos requisitos clave y limitaciones del sistema que tienen una influencia significativa en la arquitectura. Ellos son: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debe ser fácil de usar y tener una interfaz de usuario intuitiva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pueda manejar eficientemente un gran volumen de datos. Para lograrlo, es fundamental implementar una arquitectura escalable y robusta que pueda gestionar la carga de trabajo sin comprometer el rendimiento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Después de ingresar al sistema (con login y password) el sistema realiza control de sesión sobre todas las operaciones realizadas por el usuario.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tiene que funcionar de manera adecuada en diversos dispositivos móviles y sistemas operativos es crucial para ofrecer una experiencia de usuario consistente y satisfactoria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requisito tiene un único identificador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qcu0aftzyqe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2.2 Vista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Operador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Agregar trabajador: El operador puede agregar nuevos cosechadores(trabajador) con el nombre y el rut vinculándolo a un QR. 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Vincular código QR: El operador puede seleccionar un QR y vincularlo a un cosechador nuevo, de igual manera puede reutilizar un QR de otro cosechador que ya no esté.  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Desvincular código QR:  El operador puede desvincular el QR de un cosechador para volver a utilizarlo y vincularlo con otro cosechador.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Ingresar entrega cosechador: El cosechador puede ingresar el número de entregas realizadas por cosechador.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cosechador:: él puede editar el nombre y el rut del cosechador en un apartado diferente en el móvil según cada cosechador.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Administrador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operador: El administrador puede crear un operador con la información rut, nombre, contraseña.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operador: El administrador puede editar operadores con la información rut, nombre, contraseña.  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eliminar operador: El administrador puede eliminar operadores existentes con respecto a su id.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listar operador: El administrador puede visualizar los operadores existentes.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 análisis gráfico:se generan  gráficos sobre los datos de recolecta de los cosechadores, cantidades de bienes, el rendimiento de los trabajadores, etc.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 esta la estructura del Agrocheck considera distintos subsistemas relacionados entre sí, los cuales son nombrados a continuación:</w:t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 de acceso : Controla el acceso al sistema a través de el rut y password para el administrador, con rut para el  cosechador y rut y contraseña única para el operador. Después del ingreso se controla la ejecución de operaciones a través de control de sesión y control de permiso.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Ubicación : Permite al administrador manejar todas las acciones de un CRUD sobre la ubicación.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Frutas : Permite al administrador manejar todas las acciones de un CRUD sobre las frutas .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Cosechador : Permite al operador manejar las acciones de un CRU sobre el cosechador,  al administrador R de cosechadores.</w:t>
      </w:r>
    </w:p>
    <w:p w:rsidR="00000000" w:rsidDel="00000000" w:rsidP="00000000" w:rsidRDefault="00000000" w:rsidRPr="00000000" w14:paraId="0000009F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Operador : Permite al administrador manejar las acciones de un CRUD sobre el operador.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Bines  : Permite al operador manejar las acciones de  CR sobre los bines , permite al administrador la acción de R  sobre los bines.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cantidad cosechada : Permite al operador manejar las acciones de  CR sobre la cantidad cosechada , permite al administrador la acción de R  sobre la cantidad cosechada con los datos del cosechador  y al cosechador pues ver sus datos.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QR  : Permite al administrador manejar las acciones de  CR sobre los QR.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Visualización de análisis eficiencia y tendencia : Permite al administrador manejar las acciones de R sobre el análisis eficiencia y tendencia.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Visualización de gráficos. Incluye diferentes datos sobre las estadísticas de rendimiento y cambio de cosecha de los cosechadores para el administrador y para el cosechador ver el como va.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Informe análisis eficiencia y tendencia : Permite al administrador manejar las acciones de descargar información  sobre el análisis eficiencia y tendencia.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942975</wp:posOffset>
            </wp:positionH>
            <wp:positionV relativeFrom="paragraph">
              <wp:posOffset>135350</wp:posOffset>
            </wp:positionV>
            <wp:extent cx="3738563" cy="357947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57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5ef7i494tr1p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2.3 Descripción general de la arquitectura: capas de paquetes y subsistemas.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arquitectura del proyecto AgroCheck está diseñada en varias capas, cada una con su propio conjunto de responsabilidades y funcionalidades. A continuación, se describe la estructura general de las capas de paquetes y subsistemas del proyecto.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 de Presentación (Frontend)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 Web: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HTML: Estructura básica del contenido web.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CSS: Estilo y diseño de la interfaz de usuario.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JavaScript: Comportamiento dinámico y lógica de cliente.</w:t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Vistas Móvil: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Interfaces de Usuario: Diseños y componentes específicos para dispositivos móviles.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Controladores Móviles: Lógica de control específica para la aplicación móvil.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 de Aplicación (Lógica de Negocio)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capa contiene la lógica de negocio de la aplicación. Se encarga de procesar las peticiones del usuario, aplicar las reglas de negocio y gestionar las interacciones entre la capa de presentación y la capa de datos.</w:t>
      </w:r>
    </w:p>
    <w:p w:rsidR="00000000" w:rsidDel="00000000" w:rsidP="00000000" w:rsidRDefault="00000000" w:rsidRPr="00000000" w14:paraId="000000C1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Paquetes y Subsistemas: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Controladores: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Controladores Web: Gestionan las peticiones HTTP y dirigen las respuestas a las vistas adecuadas.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Controladores de API: Manejan las peticiones API desde las vistas y otros servicios.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Servicios: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Servicios de Negocio: Implementan la lógica de negocio principal.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Servicios de Integración: Gestionan la comunicación con sistemas externos y servicios de terceros.</w:t>
      </w:r>
    </w:p>
    <w:p w:rsidR="00000000" w:rsidDel="00000000" w:rsidP="00000000" w:rsidRDefault="00000000" w:rsidRPr="00000000" w14:paraId="000000C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Capa de Datos</w:t>
      </w:r>
    </w:p>
    <w:p w:rsidR="00000000" w:rsidDel="00000000" w:rsidP="00000000" w:rsidRDefault="00000000" w:rsidRPr="00000000" w14:paraId="000000CB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capa se encarga de la gestión de los datos persistentes de la aplicación. Incluye el acceso a la base de datos y otras formas de almacenamiento persistente.</w:t>
      </w:r>
    </w:p>
    <w:p w:rsidR="00000000" w:rsidDel="00000000" w:rsidP="00000000" w:rsidRDefault="00000000" w:rsidRPr="00000000" w14:paraId="000000C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Repositorios: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Repositorios de Entidades: Gestionan la persistencia de las entidades de negocio.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Repositorios de Consultas: Proveen métodos para recuperar datos de manera eficiente.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Mapeo de Entidades: Definiciones de las entidades y su mapeo a las tablas de la base de datos.</w:t>
      </w:r>
    </w:p>
    <w:p w:rsidR="00000000" w:rsidDel="00000000" w:rsidP="00000000" w:rsidRDefault="00000000" w:rsidRPr="00000000" w14:paraId="000000D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 de Integración</w:t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capa maneja la comunicación y la integración con otros sistemas y servicios externos.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Gateway:</w:t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Puerta de Enlace: Centraliza las peticiones API y las distribuye a los microservicios correspondientes.</w:t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Adaptadores de Integración: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pacing w:after="240" w:before="24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Conectores de Servicios Externos: Gestionan la comunicación con servicios de terceros y otros sistemas.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bookmarkStart w:colFirst="0" w:colLast="0" w:name="_bx0vq5bq4m5p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2.4 Vista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proceso de ejecución normal del sistema con los 3 flujos o procesos relacionados con diferentes roles dentro de una organización 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 cosechador: Representa el proceso para los trabajadores encargados de la cosecha</w:t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 Empleado: Describe el flujo de trabajo para los empleado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Flujo Administrador: Este flujo está destinado a los administradores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957263</wp:posOffset>
            </wp:positionH>
            <wp:positionV relativeFrom="paragraph">
              <wp:posOffset>200030</wp:posOffset>
            </wp:positionV>
            <wp:extent cx="3490913" cy="367464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674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cstyjy9xxz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o12xdxpyxq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kh1gncf6nn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n73wkriesr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tkzgae3z7si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2.5. 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0eyygrf4020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Vista despliegue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En la ejecución del sistema tenemos la ejecución de vista html, css, javascript; tras esto debemos de recordar que tenemos el apartado móvil y el apartado web.  en donde la vista web se conecta con la api del back-end para hacer peticiones, logrando crear, listar, editar y eliminar el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731200" cy="3898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Vista Api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93090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Link de vista completa 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https://miro.com/welcomeonboard/Z0dwaWRtdXpaQVdjTW5RMUZhQ1lMSU9SNGJMcFJOSHVnTUpReHhMMzJ6ZFg1UUtFMlNBcmlHVUJKYlByWERMa3wzNDU4NzY0NTg1NTA1MjcwODgyfDI=?share_link_id=230419079069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vista Base de datos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01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ind w:left="0" w:firstLine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spacing w:after="240" w:before="24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-342899</wp:posOffset>
          </wp:positionV>
          <wp:extent cx="633413" cy="552273"/>
          <wp:effectExtent b="0" l="0" r="0" t="0"/>
          <wp:wrapNone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413" cy="55227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-657224</wp:posOffset>
          </wp:positionH>
          <wp:positionV relativeFrom="paragraph">
            <wp:posOffset>-352424</wp:posOffset>
          </wp:positionV>
          <wp:extent cx="1386552" cy="509588"/>
          <wp:effectExtent b="0" l="0" r="0" t="0"/>
          <wp:wrapNone/>
          <wp:docPr id="1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6552" cy="5095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  <w:t xml:space="preserve">                                                         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-161924</wp:posOffset>
          </wp:positionH>
          <wp:positionV relativeFrom="paragraph">
            <wp:posOffset>-257174</wp:posOffset>
          </wp:positionV>
          <wp:extent cx="1369060" cy="502920"/>
          <wp:effectExtent b="0" l="0" r="0" t="0"/>
          <wp:wrapNone/>
          <wp:docPr id="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9060" cy="5029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6067425</wp:posOffset>
          </wp:positionH>
          <wp:positionV relativeFrom="paragraph">
            <wp:posOffset>-342899</wp:posOffset>
          </wp:positionV>
          <wp:extent cx="504825" cy="504825"/>
          <wp:effectExtent b="0" l="0" r="0" t="0"/>
          <wp:wrapNone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ro.com/welcomeonboard/Z0dwaWRtdXpaQVdjTW5RMUZhQ1lMSU9SNGJMcFJOSHVnTUpReHhMMzJ6ZFg1UUtFMlNBcmlHVUJKYlByWERMa3wzNDU4NzY0NTg1NTA1MjcwODgyfDI=?share_link_id=230419079069" TargetMode="External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