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Session Box Drawing Standard</w:t>
      </w:r>
    </w:p>
    <w:p>
      <w:pPr>
        <w:spacing w:after="240"/>
      </w:pPr>
      <w:r>
        <w:rPr>
          <w:i/>
          <w:color w:val="505C69"/>
        </w:rPr>
        <w:t>Completed-M15, fail-closed contract for Asian, London, and other fixed session windows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3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85377"/>
                <w:sz w:val="19"/>
              </w:rPr>
              <w:t>Core invariant: The box is calculated only from completed candles inside the requested session window. Strategy state and future price action cannot change it.</w:t>
            </w:r>
          </w:p>
        </w:tc>
      </w:tr>
    </w:tbl>
    <w:p/>
    <w:p>
      <w:pPr>
        <w:pStyle w:val="Heading1"/>
      </w:pPr>
      <w:r>
        <w:t>1. Input contract</w:t>
      </w:r>
    </w:p>
    <w:p>
      <w:pPr>
        <w:pStyle w:val="ListBullet"/>
      </w:pPr>
      <w:r>
        <w:t>Requested session start and session end, including the authoritative timezone.</w:t>
      </w:r>
    </w:p>
    <w:p>
      <w:pPr>
        <w:pStyle w:val="ListBullet"/>
      </w:pPr>
      <w:r>
        <w:t>Completed M15 candle-open timestamps with Open, High, Low, and Close.</w:t>
      </w:r>
    </w:p>
    <w:p>
      <w:pPr>
        <w:pStyle w:val="ListBullet"/>
      </w:pPr>
      <w:r>
        <w:t>Expected candle count for the requested half-open window.</w:t>
      </w:r>
    </w:p>
    <w:p>
      <w:pPr>
        <w:pStyle w:val="ListBullet"/>
      </w:pPr>
      <w:r>
        <w:t>Optional instruction to display the midpoint line.</w:t>
      </w:r>
    </w:p>
    <w:p>
      <w:pPr>
        <w:pStyle w:val="Heading1"/>
      </w:pPr>
      <w:r>
        <w:t>2. Candle selection</w:t>
      </w:r>
    </w:p>
    <w:p>
      <w:r>
        <w:rPr>
          <w:b/>
        </w:rPr>
        <w:t xml:space="preserve">Select only candles satisfying: </w:t>
      </w:r>
      <w:r>
        <w:rPr>
          <w:rFonts w:ascii="Consolas" w:hAnsi="Consolas"/>
          <w:sz w:val="20"/>
        </w:rPr>
        <w:t>session_start &lt;= candle_open &lt; session_end</w:t>
      </w:r>
    </w:p>
    <w:p>
      <w:r>
        <w:t>The end boundary is excluded. A candle opening exactly at session_end belongs to the next interval and must not enter the box.</w:t>
      </w:r>
    </w:p>
    <w:p>
      <w:pPr>
        <w:pStyle w:val="Heading1"/>
      </w:pPr>
      <w:r>
        <w:t>3. Validation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853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360"/>
            <w:shd w:fill="1853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Required condition</w:t>
            </w:r>
          </w:p>
        </w:tc>
        <w:tc>
          <w:tcPr>
            <w:tcW w:type="dxa" w:w="3360"/>
            <w:shd w:fill="18537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Failure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Count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Selected count equals expected count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82A2A"/>
                <w:sz w:val="19"/>
              </w:rPr>
              <w:t>INVALID_SESSION_DATA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Continuity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Every expected 15-minute timestamp exists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82A2A"/>
                <w:sz w:val="19"/>
              </w:rPr>
              <w:t>INVALID_SESSION_DATA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Uniqueness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No duplicate candle-open timestamp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82A2A"/>
                <w:sz w:val="19"/>
              </w:rPr>
              <w:t>INVALID_SESSION_DATA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Completion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Every selected M15 candle is closed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82A2A"/>
                <w:sz w:val="19"/>
              </w:rPr>
              <w:t>INVALID_SESSION_DATA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OHLC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Finite values; Low &lt;= Open, Close &lt;= High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82A2A"/>
                <w:sz w:val="19"/>
              </w:rPr>
              <w:t>INVALID_SESSION_DATA</w:t>
            </w:r>
          </w:p>
        </w:tc>
      </w:tr>
    </w:tbl>
    <w:p>
      <w:pPr>
        <w:pStyle w:val="Heading1"/>
      </w:pPr>
      <w:r>
        <w:t>4. Box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9E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box_top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maximum High of selected session candles</w:t>
            </w:r>
          </w:p>
        </w:tc>
      </w:tr>
      <w:tr>
        <w:tc>
          <w:tcPr>
            <w:tcW w:type="dxa" w:w="5040"/>
            <w:shd w:fill="DCE9E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box_bottom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minimum Low of selected session candles</w:t>
            </w:r>
          </w:p>
        </w:tc>
      </w:tr>
      <w:tr>
        <w:tc>
          <w:tcPr>
            <w:tcW w:type="dxa" w:w="5040"/>
            <w:shd w:fill="DCE9E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midpoint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(box_top + box_bottom) / 2</w:t>
            </w:r>
          </w:p>
        </w:tc>
      </w:tr>
    </w:tbl>
    <w:p>
      <w:pPr>
        <w:pStyle w:val="Heading1"/>
      </w:pPr>
      <w:r>
        <w:t>5. Drawing and freezing</w:t>
      </w:r>
    </w:p>
    <w:p>
      <w:pPr>
        <w:pStyle w:val="ListNumber"/>
      </w:pPr>
      <w:r>
        <w:t>Draw a rectangle horizontally from session_start to session_end.</w:t>
      </w:r>
    </w:p>
    <w:p>
      <w:pPr>
        <w:pStyle w:val="ListNumber"/>
      </w:pPr>
      <w:r>
        <w:t>Set the rectangle top to box_top and bottom to box_bottom.</w:t>
      </w:r>
    </w:p>
    <w:p>
      <w:pPr>
        <w:pStyle w:val="ListNumber"/>
      </w:pPr>
      <w:r>
        <w:t>Draw the midpoint line only when requested.</w:t>
      </w:r>
    </w:p>
    <w:p>
      <w:pPr>
        <w:pStyle w:val="ListNumber"/>
      </w:pPr>
      <w:r>
        <w:t>Freeze the rectangle and its evidence immediately after the session closes.</w:t>
      </w:r>
    </w:p>
    <w:p>
      <w:pPr>
        <w:pStyle w:val="ListNumber"/>
      </w:pPr>
      <w:r>
        <w:t>Later candles may interact with or be displayed next to the frozen levels, but must never redraw them.</w:t>
      </w:r>
    </w:p>
    <w:p>
      <w:pPr>
        <w:pStyle w:val="Heading1"/>
      </w:pPr>
      <w:r>
        <w:t>6. Fail-closed output</w:t>
      </w:r>
    </w:p>
    <w:p>
      <w:r>
        <w:rPr>
          <w:b/>
          <w:color w:val="A82A2A"/>
        </w:rPr>
        <w:t>If any validation fails: DO NOT DRAW.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4DDD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A82A2A"/>
                <w:sz w:val="19"/>
              </w:rPr>
              <w:t>INVALID_SESSION_DATA</w:t>
            </w:r>
          </w:p>
        </w:tc>
      </w:tr>
      <w:tr>
        <w:tc>
          <w:tcPr>
            <w:tcW w:type="dxa" w:w="5040"/>
            <w:shd w:fill="F4DDD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draw_box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A82A2A"/>
                <w:sz w:val="19"/>
              </w:rPr>
              <w:t>false</w:t>
            </w:r>
          </w:p>
        </w:tc>
      </w:tr>
    </w:tbl>
    <w:p>
      <w:r>
        <w:t>Return a specific reason such as EXPECTED_CANDLE_COUNT_MISMATCH, MISSING_TIMESTAMP, DUPLICATE_TIMESTAMP, INCOMPLETE_CANDLE, or INVALID_OHLC. Never draw a partial or estimated box.</w:t>
      </w:r>
    </w:p>
    <w:p>
      <w:pPr>
        <w:pStyle w:val="Heading1"/>
      </w:pPr>
      <w:r>
        <w:t>7. Separation from strategy logic</w:t>
      </w:r>
    </w:p>
    <w:p>
      <w:r>
        <w:t>Session box construction must not read or depend on:</w:t>
      </w:r>
    </w:p>
    <w:p>
      <w:pPr>
        <w:pStyle w:val="ListBullet"/>
      </w:pPr>
      <w:r>
        <w:t>Trend/Range classification or efficiency ratio</w:t>
      </w:r>
    </w:p>
    <w:p>
      <w:pPr>
        <w:pStyle w:val="ListBullet"/>
      </w:pPr>
      <w:r>
        <w:t>Sweep detection or direction</w:t>
      </w:r>
    </w:p>
    <w:p>
      <w:pPr>
        <w:pStyle w:val="ListBullet"/>
      </w:pPr>
      <w:r>
        <w:t>entry, stop, target, or position-management rules</w:t>
      </w:r>
    </w:p>
    <w:p>
      <w:pPr>
        <w:pStyle w:val="ListBullet"/>
      </w:pPr>
      <w:r>
        <w:t>later candles, trade outcomes, or benchmark labels</w:t>
      </w:r>
    </w:p>
    <w:p>
      <w:pPr>
        <w:spacing w:before="160"/>
      </w:pPr>
      <w:r>
        <w:rPr>
          <w:b/>
          <w:color w:val="185377"/>
        </w:rPr>
        <w:t>Box first. Strategy second. The box is market-session evidence, not a strategy output.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Session Trade Codex | Session Box Drawing Standard | 2026-08-21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53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647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2E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