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DCF17" w14:textId="77777777" w:rsidR="00244C8B" w:rsidRDefault="004E12D9">
      <w:pPr>
        <w:widowControl w:val="0"/>
        <w:spacing w:after="0" w:line="240" w:lineRule="auto"/>
        <w:rPr>
          <w:rFonts w:cs="Calibri"/>
          <w:b/>
          <w:bCs/>
          <w:sz w:val="20"/>
          <w:szCs w:val="20"/>
        </w:rPr>
      </w:pPr>
      <w:proofErr w:type="spellStart"/>
      <w:r>
        <w:rPr>
          <w:rFonts w:cs="Calibri"/>
          <w:b/>
          <w:bCs/>
          <w:sz w:val="20"/>
          <w:szCs w:val="20"/>
        </w:rPr>
        <w:t>Siddharth</w:t>
      </w:r>
      <w:proofErr w:type="spellEnd"/>
      <w:r>
        <w:rPr>
          <w:rFonts w:cs="Calibri"/>
          <w:b/>
          <w:bCs/>
          <w:sz w:val="20"/>
          <w:szCs w:val="20"/>
        </w:rPr>
        <w:t xml:space="preserve"> </w:t>
      </w:r>
      <w:commentRangeStart w:id="0"/>
      <w:proofErr w:type="spellStart"/>
      <w:r>
        <w:rPr>
          <w:rFonts w:cs="Calibri"/>
          <w:b/>
          <w:bCs/>
          <w:sz w:val="20"/>
          <w:szCs w:val="20"/>
        </w:rPr>
        <w:t>koli</w:t>
      </w:r>
      <w:commentRangeEnd w:id="0"/>
      <w:proofErr w:type="spellEnd"/>
      <w:r>
        <w:rPr>
          <w:rFonts w:cs="Calibri"/>
          <w:b/>
          <w:bCs/>
          <w:sz w:val="20"/>
          <w:szCs w:val="20"/>
        </w:rPr>
        <w:commentReference w:id="0"/>
      </w:r>
    </w:p>
    <w:p w14:paraId="304E82A4" w14:textId="35C41C27" w:rsidR="00244C8B" w:rsidRDefault="004E12D9">
      <w:pPr>
        <w:widowControl w:val="0"/>
        <w:spacing w:after="0" w:line="240" w:lineRule="auto"/>
      </w:pPr>
      <w:r>
        <w:rPr>
          <w:rFonts w:cs="Calibri"/>
          <w:b/>
          <w:bCs/>
          <w:sz w:val="20"/>
          <w:szCs w:val="20"/>
        </w:rPr>
        <w:t xml:space="preserve">Mobile No: </w:t>
      </w:r>
      <w:r>
        <w:rPr>
          <w:rFonts w:cs="Calibri"/>
          <w:sz w:val="20"/>
          <w:szCs w:val="20"/>
        </w:rPr>
        <w:t>8806163143</w:t>
      </w:r>
      <w:r w:rsidR="00504948">
        <w:rPr>
          <w:rFonts w:cs="Calibri"/>
          <w:sz w:val="20"/>
          <w:szCs w:val="20"/>
        </w:rPr>
        <w:t>/9511640496</w:t>
      </w:r>
    </w:p>
    <w:p w14:paraId="4EF6ACE3" w14:textId="77777777" w:rsidR="00244C8B" w:rsidRDefault="004E12D9">
      <w:pPr>
        <w:widowControl w:val="0"/>
        <w:spacing w:after="0" w:line="240" w:lineRule="auto"/>
      </w:pPr>
      <w:r>
        <w:rPr>
          <w:rFonts w:cs="Calibri"/>
          <w:b/>
          <w:bCs/>
          <w:sz w:val="20"/>
          <w:szCs w:val="20"/>
        </w:rPr>
        <w:t xml:space="preserve">Email Id: </w:t>
      </w:r>
      <w:r>
        <w:rPr>
          <w:rFonts w:cs="Calibri"/>
          <w:sz w:val="20"/>
          <w:szCs w:val="20"/>
        </w:rPr>
        <w:t>sidkoli62@gmail.com</w:t>
      </w:r>
    </w:p>
    <w:p w14:paraId="68535C1A" w14:textId="77777777" w:rsidR="00244C8B" w:rsidRDefault="004E12D9">
      <w:pPr>
        <w:widowControl w:val="0"/>
        <w:spacing w:after="0" w:line="240" w:lineRule="auto"/>
      </w:pPr>
      <w:r>
        <w:rPr>
          <w:rFonts w:cs="Calibri"/>
          <w:sz w:val="20"/>
          <w:szCs w:val="20"/>
        </w:rPr>
        <w:t>___________________________________________________________________</w:t>
      </w:r>
    </w:p>
    <w:p w14:paraId="610130E7" w14:textId="77777777" w:rsidR="00244C8B" w:rsidRDefault="00244C8B">
      <w:pPr>
        <w:widowControl w:val="0"/>
        <w:spacing w:after="0" w:line="240" w:lineRule="auto"/>
        <w:rPr>
          <w:rFonts w:cs="Calibri"/>
          <w:sz w:val="20"/>
          <w:szCs w:val="20"/>
        </w:rPr>
      </w:pPr>
    </w:p>
    <w:tbl>
      <w:tblPr>
        <w:tblW w:w="0" w:type="auto"/>
        <w:tblLayout w:type="fixed"/>
        <w:tblCellMar>
          <w:left w:w="0" w:type="dxa"/>
          <w:right w:w="0" w:type="dxa"/>
        </w:tblCellMar>
        <w:tblLook w:val="0000" w:firstRow="0" w:lastRow="0" w:firstColumn="0" w:lastColumn="0" w:noHBand="0" w:noVBand="0"/>
      </w:tblPr>
      <w:tblGrid>
        <w:gridCol w:w="9900"/>
      </w:tblGrid>
      <w:tr w:rsidR="00244C8B" w14:paraId="63CC73FD" w14:textId="77777777">
        <w:trPr>
          <w:trHeight w:val="120"/>
        </w:trPr>
        <w:tc>
          <w:tcPr>
            <w:tcW w:w="9900" w:type="dxa"/>
            <w:shd w:val="clear" w:color="auto" w:fill="D3D3D3"/>
            <w:vAlign w:val="center"/>
          </w:tcPr>
          <w:p w14:paraId="05BDF77F" w14:textId="77777777" w:rsidR="00244C8B" w:rsidRDefault="004E12D9">
            <w:pPr>
              <w:widowControl w:val="0"/>
              <w:spacing w:after="0" w:line="240" w:lineRule="auto"/>
            </w:pPr>
            <w:r>
              <w:rPr>
                <w:rFonts w:cs="Calibri"/>
                <w:b/>
                <w:bCs/>
                <w:color w:val="000000"/>
                <w:sz w:val="20"/>
                <w:szCs w:val="20"/>
              </w:rPr>
              <w:t>Career Objective:</w:t>
            </w:r>
          </w:p>
        </w:tc>
      </w:tr>
    </w:tbl>
    <w:p w14:paraId="358A9B3C" w14:textId="77777777" w:rsidR="00244C8B" w:rsidRDefault="00244C8B">
      <w:pPr>
        <w:widowControl w:val="0"/>
        <w:spacing w:after="0" w:line="240" w:lineRule="auto"/>
        <w:rPr>
          <w:rFonts w:cs="Calibri"/>
          <w:b/>
          <w:bCs/>
          <w:color w:val="000000"/>
          <w:sz w:val="20"/>
          <w:szCs w:val="20"/>
        </w:rPr>
      </w:pPr>
    </w:p>
    <w:p w14:paraId="21721CF9" w14:textId="6B3BC696" w:rsidR="00244C8B" w:rsidRDefault="004E12D9">
      <w:pPr>
        <w:widowControl w:val="0"/>
        <w:spacing w:after="0" w:line="360" w:lineRule="auto"/>
      </w:pPr>
      <w:r>
        <w:rPr>
          <w:rFonts w:cs="Calibri"/>
          <w:color w:val="000000"/>
          <w:sz w:val="20"/>
          <w:szCs w:val="20"/>
        </w:rPr>
        <w:t>Seeking a position to utilize my skill</w:t>
      </w:r>
      <w:r w:rsidR="00BF31B0">
        <w:rPr>
          <w:rFonts w:cs="Calibri"/>
          <w:color w:val="000000"/>
          <w:sz w:val="20"/>
          <w:szCs w:val="20"/>
        </w:rPr>
        <w:t>s</w:t>
      </w:r>
      <w:r>
        <w:rPr>
          <w:rFonts w:cs="Calibri"/>
          <w:color w:val="000000"/>
          <w:sz w:val="20"/>
          <w:szCs w:val="20"/>
        </w:rPr>
        <w:t xml:space="preserve"> and abilities in an industry that offer professional growth and being resourceful, flexible and resource oriented.</w:t>
      </w:r>
    </w:p>
    <w:p w14:paraId="31CE3D92" w14:textId="77777777" w:rsidR="00244C8B" w:rsidRDefault="00244C8B">
      <w:pPr>
        <w:widowControl w:val="0"/>
        <w:spacing w:after="0" w:line="240" w:lineRule="auto"/>
        <w:rPr>
          <w:rFonts w:cs="Calibri"/>
          <w:b/>
          <w:sz w:val="20"/>
          <w:szCs w:val="20"/>
        </w:rPr>
      </w:pPr>
    </w:p>
    <w:tbl>
      <w:tblPr>
        <w:tblW w:w="0" w:type="auto"/>
        <w:tblInd w:w="-90" w:type="dxa"/>
        <w:tblLayout w:type="fixed"/>
        <w:tblCellMar>
          <w:left w:w="0" w:type="dxa"/>
          <w:right w:w="0" w:type="dxa"/>
        </w:tblCellMar>
        <w:tblLook w:val="0000" w:firstRow="0" w:lastRow="0" w:firstColumn="0" w:lastColumn="0" w:noHBand="0" w:noVBand="0"/>
      </w:tblPr>
      <w:tblGrid>
        <w:gridCol w:w="9990"/>
      </w:tblGrid>
      <w:tr w:rsidR="00244C8B" w14:paraId="7E7BEAA0" w14:textId="77777777">
        <w:trPr>
          <w:trHeight w:val="120"/>
        </w:trPr>
        <w:tc>
          <w:tcPr>
            <w:tcW w:w="9990" w:type="dxa"/>
            <w:shd w:val="clear" w:color="auto" w:fill="D3D3D3"/>
            <w:vAlign w:val="center"/>
          </w:tcPr>
          <w:p w14:paraId="501CDDF5" w14:textId="77777777" w:rsidR="00244C8B" w:rsidRDefault="004E12D9">
            <w:pPr>
              <w:widowControl w:val="0"/>
              <w:spacing w:after="0" w:line="240" w:lineRule="auto"/>
            </w:pPr>
            <w:r>
              <w:rPr>
                <w:rFonts w:cs="Calibri"/>
                <w:b/>
                <w:color w:val="000000"/>
                <w:sz w:val="20"/>
                <w:szCs w:val="20"/>
              </w:rPr>
              <w:t>Educational Qualification:</w:t>
            </w:r>
          </w:p>
        </w:tc>
      </w:tr>
    </w:tbl>
    <w:p w14:paraId="72E4E82B" w14:textId="77777777" w:rsidR="00244C8B" w:rsidRDefault="00244C8B">
      <w:pPr>
        <w:widowControl w:val="0"/>
        <w:spacing w:after="0" w:line="240" w:lineRule="auto"/>
        <w:rPr>
          <w:rFonts w:cs="Calibri"/>
          <w:color w:val="000000"/>
          <w:sz w:val="20"/>
          <w:szCs w:val="20"/>
        </w:rPr>
      </w:pPr>
    </w:p>
    <w:p w14:paraId="52ABB720" w14:textId="3BF1170B" w:rsidR="00244C8B" w:rsidRDefault="00BF31B0">
      <w:pPr>
        <w:numPr>
          <w:ilvl w:val="0"/>
          <w:numId w:val="1"/>
        </w:numPr>
        <w:spacing w:after="0" w:line="360" w:lineRule="auto"/>
      </w:pPr>
      <w:r>
        <w:rPr>
          <w:rFonts w:cs="Calibri"/>
          <w:color w:val="000000"/>
          <w:sz w:val="20"/>
          <w:szCs w:val="20"/>
        </w:rPr>
        <w:t>Completed MMS Finance</w:t>
      </w:r>
      <w:r w:rsidR="004E12D9">
        <w:rPr>
          <w:rFonts w:cs="Calibri"/>
          <w:color w:val="000000"/>
          <w:sz w:val="20"/>
          <w:szCs w:val="20"/>
        </w:rPr>
        <w:t xml:space="preserve"> in August, 2015 from University of Mumbai.</w:t>
      </w:r>
    </w:p>
    <w:p w14:paraId="209D2A0F" w14:textId="37A7C318" w:rsidR="00244C8B" w:rsidRDefault="00CF3A57">
      <w:pPr>
        <w:numPr>
          <w:ilvl w:val="0"/>
          <w:numId w:val="1"/>
        </w:numPr>
        <w:spacing w:after="0" w:line="360" w:lineRule="auto"/>
      </w:pPr>
      <w:r>
        <w:rPr>
          <w:rFonts w:cs="Calibri"/>
          <w:color w:val="000000"/>
          <w:sz w:val="20"/>
          <w:szCs w:val="20"/>
        </w:rPr>
        <w:t xml:space="preserve">Completed B.Com </w:t>
      </w:r>
      <w:r w:rsidR="004E12D9">
        <w:rPr>
          <w:rFonts w:cs="Calibri"/>
          <w:color w:val="000000"/>
          <w:sz w:val="20"/>
          <w:szCs w:val="20"/>
        </w:rPr>
        <w:t>in May, 2012 from Solapur University.</w:t>
      </w:r>
    </w:p>
    <w:p w14:paraId="48633659" w14:textId="4C8B7DE8" w:rsidR="00244C8B" w:rsidRDefault="00CF3A57">
      <w:pPr>
        <w:numPr>
          <w:ilvl w:val="0"/>
          <w:numId w:val="1"/>
        </w:numPr>
        <w:spacing w:after="0" w:line="360" w:lineRule="auto"/>
      </w:pPr>
      <w:r>
        <w:rPr>
          <w:rFonts w:cs="Calibri"/>
          <w:color w:val="000000"/>
          <w:sz w:val="20"/>
          <w:szCs w:val="20"/>
        </w:rPr>
        <w:t xml:space="preserve">Completed H.S.C </w:t>
      </w:r>
      <w:r w:rsidR="004E12D9">
        <w:rPr>
          <w:rFonts w:cs="Calibri"/>
          <w:color w:val="000000"/>
          <w:sz w:val="20"/>
          <w:szCs w:val="20"/>
        </w:rPr>
        <w:t xml:space="preserve"> in May, 2007 from Pune Board</w:t>
      </w:r>
    </w:p>
    <w:p w14:paraId="2128D751" w14:textId="7DFACA8F" w:rsidR="00244C8B" w:rsidRDefault="00E01C7B">
      <w:pPr>
        <w:numPr>
          <w:ilvl w:val="0"/>
          <w:numId w:val="1"/>
        </w:numPr>
        <w:spacing w:after="0" w:line="360" w:lineRule="auto"/>
      </w:pPr>
      <w:r>
        <w:rPr>
          <w:rFonts w:cs="Calibri"/>
          <w:color w:val="000000"/>
          <w:sz w:val="20"/>
          <w:szCs w:val="20"/>
        </w:rPr>
        <w:t xml:space="preserve">Completed S.S.C </w:t>
      </w:r>
      <w:r w:rsidR="004E12D9">
        <w:rPr>
          <w:rFonts w:cs="Calibri"/>
          <w:color w:val="000000"/>
          <w:sz w:val="20"/>
          <w:szCs w:val="20"/>
        </w:rPr>
        <w:t xml:space="preserve"> in May, 2005 from Pune Board.</w:t>
      </w:r>
    </w:p>
    <w:p w14:paraId="36D8EFE1" w14:textId="77777777" w:rsidR="00244C8B" w:rsidRDefault="00244C8B">
      <w:pPr>
        <w:spacing w:after="0" w:line="360" w:lineRule="auto"/>
        <w:rPr>
          <w:rFonts w:cs="Calibri"/>
          <w:color w:val="000000"/>
          <w:sz w:val="20"/>
          <w:szCs w:val="20"/>
        </w:rPr>
      </w:pPr>
    </w:p>
    <w:tbl>
      <w:tblPr>
        <w:tblW w:w="0" w:type="auto"/>
        <w:tblInd w:w="3" w:type="dxa"/>
        <w:tblLayout w:type="fixed"/>
        <w:tblCellMar>
          <w:left w:w="0" w:type="dxa"/>
          <w:right w:w="0" w:type="dxa"/>
        </w:tblCellMar>
        <w:tblLook w:val="0000" w:firstRow="0" w:lastRow="0" w:firstColumn="0" w:lastColumn="0" w:noHBand="0" w:noVBand="0"/>
      </w:tblPr>
      <w:tblGrid>
        <w:gridCol w:w="93"/>
        <w:gridCol w:w="9572"/>
        <w:gridCol w:w="8"/>
        <w:gridCol w:w="347"/>
        <w:gridCol w:w="9225"/>
        <w:gridCol w:w="23"/>
      </w:tblGrid>
      <w:tr w:rsidR="00244C8B" w14:paraId="41BEF7A3" w14:textId="77777777">
        <w:trPr>
          <w:gridBefore w:val="1"/>
          <w:wBefore w:w="93" w:type="dxa"/>
          <w:trHeight w:val="140"/>
        </w:trPr>
        <w:tc>
          <w:tcPr>
            <w:tcW w:w="9580" w:type="dxa"/>
            <w:gridSpan w:val="2"/>
            <w:tcBorders>
              <w:top w:val="single" w:sz="2" w:space="0" w:color="FFFFFF"/>
              <w:left w:val="single" w:sz="2" w:space="0" w:color="FFFFFF"/>
              <w:bottom w:val="single" w:sz="2" w:space="0" w:color="FFFFFF"/>
              <w:right w:val="single" w:sz="2" w:space="0" w:color="FFFFFF"/>
            </w:tcBorders>
            <w:shd w:val="clear" w:color="auto" w:fill="D3D3D3"/>
            <w:vAlign w:val="center"/>
          </w:tcPr>
          <w:p w14:paraId="3B776015" w14:textId="77777777" w:rsidR="00244C8B" w:rsidRDefault="004E12D9">
            <w:pPr>
              <w:widowControl w:val="0"/>
              <w:spacing w:after="0" w:line="240" w:lineRule="auto"/>
            </w:pPr>
            <w:r>
              <w:rPr>
                <w:rFonts w:cs="Calibri"/>
                <w:b/>
                <w:bCs/>
                <w:sz w:val="20"/>
                <w:szCs w:val="20"/>
              </w:rPr>
              <w:t xml:space="preserve">Professional </w:t>
            </w:r>
            <w:r>
              <w:rPr>
                <w:rFonts w:cs="Calibri"/>
                <w:b/>
                <w:bCs/>
                <w:color w:val="000000"/>
                <w:sz w:val="20"/>
                <w:szCs w:val="20"/>
              </w:rPr>
              <w:t>Experience:</w:t>
            </w:r>
          </w:p>
        </w:tc>
        <w:tc>
          <w:tcPr>
            <w:tcW w:w="9580" w:type="dxa"/>
            <w:gridSpan w:val="3"/>
            <w:tcBorders>
              <w:top w:val="single" w:sz="2" w:space="0" w:color="FFFFFF"/>
              <w:left w:val="single" w:sz="2" w:space="0" w:color="FFFFFF"/>
              <w:bottom w:val="single" w:sz="2" w:space="0" w:color="FFFFFF"/>
              <w:right w:val="single" w:sz="2" w:space="0" w:color="FFFFFF"/>
            </w:tcBorders>
            <w:shd w:val="clear" w:color="auto" w:fill="D3D3D3"/>
          </w:tcPr>
          <w:p w14:paraId="6DADDB32" w14:textId="77777777" w:rsidR="00244C8B" w:rsidRDefault="00244C8B">
            <w:pPr>
              <w:widowControl w:val="0"/>
              <w:spacing w:after="0" w:line="240" w:lineRule="auto"/>
              <w:rPr>
                <w:rFonts w:cs="Calibri"/>
                <w:b/>
                <w:bCs/>
                <w:sz w:val="20"/>
                <w:szCs w:val="20"/>
              </w:rPr>
            </w:pPr>
          </w:p>
        </w:tc>
      </w:tr>
      <w:tr w:rsidR="00244C8B" w14:paraId="688A21E6" w14:textId="77777777">
        <w:trPr>
          <w:gridBefore w:val="1"/>
          <w:wBefore w:w="93" w:type="dxa"/>
          <w:trHeight w:val="94"/>
        </w:trPr>
        <w:tc>
          <w:tcPr>
            <w:tcW w:w="9580" w:type="dxa"/>
            <w:gridSpan w:val="2"/>
            <w:tcBorders>
              <w:top w:val="single" w:sz="2" w:space="0" w:color="FFFFFF"/>
              <w:left w:val="single" w:sz="2" w:space="0" w:color="FFFFFF"/>
              <w:bottom w:val="single" w:sz="2" w:space="0" w:color="FFFFFF"/>
              <w:right w:val="single" w:sz="2" w:space="0" w:color="FFFFFF"/>
            </w:tcBorders>
            <w:shd w:val="clear" w:color="auto" w:fill="auto"/>
          </w:tcPr>
          <w:p w14:paraId="562F0666" w14:textId="77777777" w:rsidR="00244C8B" w:rsidRDefault="00244C8B">
            <w:pPr>
              <w:spacing w:after="0" w:line="360" w:lineRule="auto"/>
              <w:rPr>
                <w:rFonts w:cs="Calibri"/>
                <w:b/>
                <w:bCs/>
                <w:sz w:val="20"/>
                <w:szCs w:val="20"/>
              </w:rPr>
            </w:pPr>
          </w:p>
          <w:p w14:paraId="60B2235B" w14:textId="4E9F7ADD" w:rsidR="004C79C1" w:rsidRDefault="004C79C1">
            <w:pPr>
              <w:pStyle w:val="ListParagraph"/>
              <w:numPr>
                <w:ilvl w:val="0"/>
                <w:numId w:val="2"/>
              </w:numPr>
              <w:spacing w:after="0" w:line="360" w:lineRule="auto"/>
            </w:pPr>
            <w:r w:rsidRPr="00A1046C">
              <w:rPr>
                <w:b/>
              </w:rPr>
              <w:t>Organi</w:t>
            </w:r>
            <w:r w:rsidR="00A1046C" w:rsidRPr="00A1046C">
              <w:rPr>
                <w:b/>
              </w:rPr>
              <w:t>z</w:t>
            </w:r>
            <w:r w:rsidRPr="00A1046C">
              <w:rPr>
                <w:b/>
              </w:rPr>
              <w:t>ation</w:t>
            </w:r>
            <w:r>
              <w:t xml:space="preserve">: </w:t>
            </w:r>
            <w:proofErr w:type="spellStart"/>
            <w:r>
              <w:t>Societe</w:t>
            </w:r>
            <w:proofErr w:type="spellEnd"/>
            <w:r>
              <w:t xml:space="preserve"> </w:t>
            </w:r>
            <w:proofErr w:type="spellStart"/>
            <w:r w:rsidR="00DE3B1A">
              <w:t>Generale</w:t>
            </w:r>
            <w:proofErr w:type="spellEnd"/>
          </w:p>
          <w:p w14:paraId="2D033EEA" w14:textId="5C17BBFF" w:rsidR="004C79C1" w:rsidRDefault="004C79C1" w:rsidP="004C79C1">
            <w:pPr>
              <w:pStyle w:val="ListParagraph"/>
              <w:spacing w:after="0" w:line="360" w:lineRule="auto"/>
              <w:ind w:left="750"/>
            </w:pPr>
            <w:r>
              <w:t xml:space="preserve">Designation: </w:t>
            </w:r>
            <w:r w:rsidR="003464CD" w:rsidRPr="003464CD">
              <w:rPr>
                <w:b/>
              </w:rPr>
              <w:t>Analyst</w:t>
            </w:r>
          </w:p>
          <w:p w14:paraId="731ECADB" w14:textId="57E3EC0F" w:rsidR="00493D44" w:rsidRPr="004E7647" w:rsidRDefault="00493D44" w:rsidP="004C79C1">
            <w:pPr>
              <w:pStyle w:val="ListParagraph"/>
              <w:spacing w:after="0" w:line="360" w:lineRule="auto"/>
              <w:ind w:left="750"/>
            </w:pPr>
            <w:r>
              <w:t>(Aug 2018-Till present)</w:t>
            </w:r>
          </w:p>
          <w:p w14:paraId="65155D41" w14:textId="4DEDE546" w:rsidR="00244C8B" w:rsidRDefault="004E12D9">
            <w:pPr>
              <w:pStyle w:val="ListParagraph"/>
              <w:numPr>
                <w:ilvl w:val="0"/>
                <w:numId w:val="2"/>
              </w:numPr>
              <w:spacing w:after="0" w:line="360" w:lineRule="auto"/>
            </w:pPr>
            <w:r>
              <w:rPr>
                <w:rFonts w:cs="Calibri"/>
                <w:b/>
                <w:sz w:val="20"/>
                <w:szCs w:val="20"/>
              </w:rPr>
              <w:t>Organization:</w:t>
            </w:r>
            <w:r>
              <w:rPr>
                <w:rFonts w:cs="Calibri"/>
                <w:sz w:val="20"/>
                <w:szCs w:val="20"/>
              </w:rPr>
              <w:t xml:space="preserve">  </w:t>
            </w:r>
            <w:proofErr w:type="spellStart"/>
            <w:r>
              <w:rPr>
                <w:rFonts w:cs="Calibri"/>
                <w:sz w:val="20"/>
                <w:szCs w:val="20"/>
              </w:rPr>
              <w:t>Eclerx</w:t>
            </w:r>
            <w:proofErr w:type="spellEnd"/>
            <w:r>
              <w:rPr>
                <w:rFonts w:cs="Calibri"/>
                <w:sz w:val="20"/>
                <w:szCs w:val="20"/>
              </w:rPr>
              <w:t xml:space="preserve"> Services Ltd., Pune</w:t>
            </w:r>
          </w:p>
          <w:p w14:paraId="7FA77D85" w14:textId="77777777" w:rsidR="00244C8B" w:rsidRDefault="004E12D9">
            <w:pPr>
              <w:widowControl w:val="0"/>
              <w:spacing w:after="0" w:line="360" w:lineRule="auto"/>
            </w:pPr>
            <w:r>
              <w:rPr>
                <w:rFonts w:cs="Calibri"/>
                <w:b/>
                <w:sz w:val="20"/>
                <w:szCs w:val="20"/>
              </w:rPr>
              <w:t xml:space="preserve">Designation: Senior </w:t>
            </w:r>
            <w:r>
              <w:rPr>
                <w:rFonts w:cs="Calibri"/>
                <w:sz w:val="20"/>
                <w:szCs w:val="20"/>
              </w:rPr>
              <w:t xml:space="preserve"> </w:t>
            </w:r>
            <w:r>
              <w:rPr>
                <w:rFonts w:cs="Calibri"/>
                <w:b/>
                <w:sz w:val="20"/>
                <w:szCs w:val="20"/>
              </w:rPr>
              <w:t>Analyst</w:t>
            </w:r>
          </w:p>
          <w:p w14:paraId="266AD2CA" w14:textId="63446F69" w:rsidR="006C4FC0" w:rsidRPr="00BF10E7" w:rsidRDefault="004E12D9" w:rsidP="00BF10E7">
            <w:pPr>
              <w:widowControl w:val="0"/>
              <w:spacing w:after="0" w:line="360" w:lineRule="auto"/>
            </w:pPr>
            <w:r>
              <w:rPr>
                <w:rFonts w:cs="Calibri"/>
                <w:sz w:val="20"/>
                <w:szCs w:val="20"/>
              </w:rPr>
              <w:t>(Sep 2015 –</w:t>
            </w:r>
            <w:r w:rsidR="00B6232C">
              <w:rPr>
                <w:rFonts w:cs="Calibri"/>
                <w:sz w:val="20"/>
                <w:szCs w:val="20"/>
              </w:rPr>
              <w:t>July 2018</w:t>
            </w:r>
            <w:r>
              <w:rPr>
                <w:rFonts w:cs="Calibri"/>
                <w:sz w:val="20"/>
                <w:szCs w:val="20"/>
              </w:rPr>
              <w:t>)</w:t>
            </w:r>
            <w:r w:rsidR="004E7647">
              <w:rPr>
                <w:rFonts w:cs="Calibri"/>
                <w:b/>
                <w:sz w:val="20"/>
                <w:szCs w:val="20"/>
              </w:rPr>
              <w:t xml:space="preserve">                  </w:t>
            </w:r>
          </w:p>
          <w:p w14:paraId="78A348C0" w14:textId="2A506BDF" w:rsidR="00DC7BE2" w:rsidRDefault="00DC7BE2" w:rsidP="00BC17AE">
            <w:pPr>
              <w:pStyle w:val="ListParagraph"/>
              <w:numPr>
                <w:ilvl w:val="0"/>
                <w:numId w:val="5"/>
              </w:numPr>
              <w:spacing w:line="360" w:lineRule="auto"/>
            </w:pPr>
            <w:r w:rsidRPr="00DF7AE0">
              <w:rPr>
                <w:b/>
              </w:rPr>
              <w:t>FX confirmation, netting and settlements</w:t>
            </w:r>
            <w:r>
              <w:t>.</w:t>
            </w:r>
          </w:p>
          <w:p w14:paraId="6DF59F39" w14:textId="6F942253" w:rsidR="00485113" w:rsidRDefault="005A7CB0" w:rsidP="00BC17AE">
            <w:pPr>
              <w:pStyle w:val="ListParagraph"/>
              <w:numPr>
                <w:ilvl w:val="0"/>
                <w:numId w:val="5"/>
              </w:numPr>
              <w:spacing w:line="360" w:lineRule="auto"/>
              <w:rPr>
                <w:b/>
              </w:rPr>
            </w:pPr>
            <w:r>
              <w:rPr>
                <w:b/>
              </w:rPr>
              <w:t>Fixed income</w:t>
            </w:r>
            <w:r w:rsidR="00BC17AE" w:rsidRPr="006B1503">
              <w:rPr>
                <w:b/>
              </w:rPr>
              <w:t xml:space="preserve"> </w:t>
            </w:r>
            <w:r w:rsidR="00485113" w:rsidRPr="006B1503">
              <w:rPr>
                <w:b/>
              </w:rPr>
              <w:t>Derivatives conf</w:t>
            </w:r>
            <w:r w:rsidR="00DF7AE0" w:rsidRPr="006B1503">
              <w:rPr>
                <w:b/>
              </w:rPr>
              <w:t>irmation and settlements.</w:t>
            </w:r>
          </w:p>
          <w:p w14:paraId="62A6E3CC" w14:textId="1FD38528" w:rsidR="005A7CB0" w:rsidRPr="006B1503" w:rsidRDefault="0090344A" w:rsidP="00BC17AE">
            <w:pPr>
              <w:pStyle w:val="ListParagraph"/>
              <w:numPr>
                <w:ilvl w:val="0"/>
                <w:numId w:val="5"/>
              </w:numPr>
              <w:spacing w:line="360" w:lineRule="auto"/>
              <w:rPr>
                <w:b/>
              </w:rPr>
            </w:pPr>
            <w:r>
              <w:rPr>
                <w:b/>
              </w:rPr>
              <w:t>Equities confirmations and settlement.</w:t>
            </w:r>
          </w:p>
          <w:p w14:paraId="34271570" w14:textId="15F09A15" w:rsidR="00244C8B" w:rsidRDefault="004E12D9">
            <w:pPr>
              <w:spacing w:line="360" w:lineRule="auto"/>
              <w:rPr>
                <w:rFonts w:cs="Calibri"/>
                <w:b/>
                <w:bCs/>
                <w:color w:val="000000"/>
                <w:sz w:val="20"/>
                <w:szCs w:val="20"/>
              </w:rPr>
            </w:pPr>
            <w:r>
              <w:rPr>
                <w:rFonts w:cs="Calibri"/>
                <w:b/>
                <w:sz w:val="20"/>
                <w:szCs w:val="20"/>
              </w:rPr>
              <w:t xml:space="preserve">Roles </w:t>
            </w:r>
            <w:r>
              <w:rPr>
                <w:rFonts w:cs="Calibri"/>
                <w:b/>
                <w:bCs/>
                <w:color w:val="000000"/>
                <w:sz w:val="20"/>
                <w:szCs w:val="20"/>
              </w:rPr>
              <w:t>&amp; Responsibilities:</w:t>
            </w:r>
          </w:p>
          <w:p w14:paraId="4A53DC6A" w14:textId="48551759" w:rsidR="00B264B9" w:rsidRDefault="009C1F97">
            <w:pPr>
              <w:spacing w:line="360" w:lineRule="auto"/>
              <w:rPr>
                <w:rFonts w:cs="Calibri"/>
                <w:b/>
                <w:bCs/>
                <w:color w:val="000000"/>
                <w:sz w:val="20"/>
                <w:szCs w:val="20"/>
              </w:rPr>
            </w:pPr>
            <w:r>
              <w:rPr>
                <w:rFonts w:cs="Calibri"/>
                <w:b/>
                <w:bCs/>
                <w:color w:val="000000"/>
                <w:sz w:val="20"/>
                <w:szCs w:val="20"/>
              </w:rPr>
              <w:t>*</w:t>
            </w:r>
            <w:r w:rsidR="00E2539B">
              <w:rPr>
                <w:rFonts w:cs="Calibri"/>
                <w:b/>
                <w:bCs/>
                <w:color w:val="000000"/>
                <w:sz w:val="20"/>
                <w:szCs w:val="20"/>
              </w:rPr>
              <w:t>Manually</w:t>
            </w:r>
            <w:r w:rsidR="00B264B9">
              <w:rPr>
                <w:rFonts w:cs="Calibri"/>
                <w:b/>
                <w:bCs/>
                <w:color w:val="000000"/>
                <w:sz w:val="20"/>
                <w:szCs w:val="20"/>
              </w:rPr>
              <w:t xml:space="preserve"> </w:t>
            </w:r>
            <w:r w:rsidR="00BF4290">
              <w:rPr>
                <w:rFonts w:cs="Calibri"/>
                <w:b/>
                <w:bCs/>
                <w:color w:val="000000"/>
                <w:sz w:val="20"/>
                <w:szCs w:val="20"/>
              </w:rPr>
              <w:t>approve</w:t>
            </w:r>
            <w:r w:rsidR="00CE617A">
              <w:rPr>
                <w:rFonts w:cs="Calibri"/>
                <w:b/>
                <w:bCs/>
                <w:color w:val="000000"/>
                <w:sz w:val="20"/>
                <w:szCs w:val="20"/>
              </w:rPr>
              <w:t>/validate</w:t>
            </w:r>
            <w:r w:rsidR="00963B16">
              <w:rPr>
                <w:rFonts w:cs="Calibri"/>
                <w:b/>
                <w:bCs/>
                <w:color w:val="000000"/>
                <w:sz w:val="20"/>
                <w:szCs w:val="20"/>
              </w:rPr>
              <w:t xml:space="preserve"> the payments inserted by team</w:t>
            </w:r>
            <w:r w:rsidR="00E2539B">
              <w:rPr>
                <w:rFonts w:cs="Calibri"/>
                <w:b/>
                <w:bCs/>
                <w:color w:val="000000"/>
                <w:sz w:val="20"/>
                <w:szCs w:val="20"/>
              </w:rPr>
              <w:t xml:space="preserve"> members(level 1 Authorization</w:t>
            </w:r>
            <w:r w:rsidR="00BF4290">
              <w:rPr>
                <w:rFonts w:cs="Calibri"/>
                <w:b/>
                <w:bCs/>
                <w:color w:val="000000"/>
                <w:sz w:val="20"/>
                <w:szCs w:val="20"/>
              </w:rPr>
              <w:t xml:space="preserve"> till 50 million</w:t>
            </w:r>
            <w:r w:rsidR="00E2539B">
              <w:rPr>
                <w:rFonts w:cs="Calibri"/>
                <w:b/>
                <w:bCs/>
                <w:color w:val="000000"/>
                <w:sz w:val="20"/>
                <w:szCs w:val="20"/>
              </w:rPr>
              <w:t>).</w:t>
            </w:r>
          </w:p>
          <w:p w14:paraId="1A81CE89" w14:textId="0FF8EF45" w:rsidR="00CF56B1" w:rsidRDefault="00A172F0">
            <w:pPr>
              <w:spacing w:line="360" w:lineRule="auto"/>
            </w:pPr>
            <w:r>
              <w:rPr>
                <w:rFonts w:cs="Calibri"/>
                <w:b/>
                <w:bCs/>
                <w:color w:val="000000"/>
                <w:sz w:val="20"/>
                <w:szCs w:val="20"/>
              </w:rPr>
              <w:t>* Manual confirmation of trades</w:t>
            </w:r>
            <w:r w:rsidR="004A515B">
              <w:rPr>
                <w:rFonts w:cs="Calibri"/>
                <w:b/>
                <w:bCs/>
                <w:color w:val="000000"/>
                <w:sz w:val="20"/>
                <w:szCs w:val="20"/>
              </w:rPr>
              <w:t>(MT300)</w:t>
            </w:r>
            <w:r>
              <w:rPr>
                <w:rFonts w:cs="Calibri"/>
                <w:b/>
                <w:bCs/>
                <w:color w:val="000000"/>
                <w:sz w:val="20"/>
                <w:szCs w:val="20"/>
              </w:rPr>
              <w:t xml:space="preserve"> which were unable to auto match due to </w:t>
            </w:r>
            <w:r w:rsidR="004D4FAF">
              <w:rPr>
                <w:rFonts w:cs="Calibri"/>
                <w:b/>
                <w:bCs/>
                <w:color w:val="000000"/>
                <w:sz w:val="20"/>
                <w:szCs w:val="20"/>
              </w:rPr>
              <w:t>minor discrepancies.</w:t>
            </w:r>
          </w:p>
          <w:p w14:paraId="5A6E28DA" w14:textId="799614D3" w:rsidR="00244C8B" w:rsidRDefault="004E12D9">
            <w:pPr>
              <w:spacing w:before="225" w:after="0" w:line="255" w:lineRule="atLeast"/>
              <w:textAlignment w:val="baseline"/>
            </w:pPr>
            <w:r>
              <w:rPr>
                <w:rFonts w:cs="Calibri"/>
                <w:sz w:val="20"/>
                <w:szCs w:val="20"/>
              </w:rPr>
              <w:t>1. Responsible for pre-confirmation</w:t>
            </w:r>
            <w:r w:rsidR="00F34540">
              <w:rPr>
                <w:rFonts w:cs="Calibri"/>
                <w:sz w:val="20"/>
                <w:szCs w:val="20"/>
              </w:rPr>
              <w:t xml:space="preserve"> of</w:t>
            </w:r>
            <w:r>
              <w:rPr>
                <w:rFonts w:cs="Calibri"/>
                <w:sz w:val="20"/>
                <w:szCs w:val="20"/>
              </w:rPr>
              <w:t xml:space="preserve"> cash flows with Clients and resolving any differences that arise across a wide range of Fixed Income Derivative products.</w:t>
            </w:r>
          </w:p>
          <w:p w14:paraId="4F2211C1" w14:textId="77777777" w:rsidR="00244C8B" w:rsidRDefault="004E12D9">
            <w:pPr>
              <w:spacing w:before="225" w:after="0" w:line="255" w:lineRule="atLeast"/>
              <w:textAlignment w:val="baseline"/>
            </w:pPr>
            <w:r>
              <w:rPr>
                <w:rFonts w:cs="Calibri"/>
                <w:sz w:val="20"/>
                <w:szCs w:val="20"/>
              </w:rPr>
              <w:t>2.Performed independent trade confirmations with counterparties on exchange settlements resulted from existing and new deals bookings such as cross currency swaps, options premiums, principal exchanges and swap upfront fees promptly and accurately prior to making payments.</w:t>
            </w:r>
          </w:p>
          <w:p w14:paraId="690FFBCB" w14:textId="77777777" w:rsidR="00244C8B" w:rsidRDefault="004E12D9">
            <w:pPr>
              <w:spacing w:before="225" w:after="0" w:line="255" w:lineRule="atLeast"/>
              <w:textAlignment w:val="baseline"/>
            </w:pPr>
            <w:r>
              <w:rPr>
                <w:rFonts w:cs="Calibri"/>
                <w:sz w:val="20"/>
                <w:szCs w:val="20"/>
              </w:rPr>
              <w:t>3.Resolved any problems that arose from daily operations and liaised with clients/front/middle office to ensure that settlements were properly executed</w:t>
            </w:r>
          </w:p>
          <w:p w14:paraId="253B7D0E" w14:textId="77777777" w:rsidR="00244C8B" w:rsidRDefault="004E12D9">
            <w:pPr>
              <w:spacing w:before="225" w:after="0" w:line="255" w:lineRule="atLeast"/>
              <w:textAlignment w:val="baseline"/>
            </w:pPr>
            <w:r>
              <w:rPr>
                <w:rFonts w:cs="Calibri"/>
                <w:sz w:val="20"/>
                <w:szCs w:val="20"/>
              </w:rPr>
              <w:t xml:space="preserve"> 4. Preparation of the daily cash flows for funding and release to our correspondent bank network in accordance with banking deadlines.</w:t>
            </w:r>
          </w:p>
          <w:p w14:paraId="7639418C" w14:textId="77777777" w:rsidR="00244C8B" w:rsidRDefault="004E12D9">
            <w:pPr>
              <w:spacing w:before="225" w:after="0" w:line="255" w:lineRule="atLeast"/>
              <w:textAlignment w:val="baseline"/>
            </w:pPr>
            <w:r>
              <w:rPr>
                <w:rFonts w:cs="Calibri"/>
                <w:sz w:val="20"/>
                <w:szCs w:val="20"/>
              </w:rPr>
              <w:t>5. Resolving post settlement breaks by investigating the break reasons and taking corrective action on it through liaising with counter party and if required liaising with front and middle office.</w:t>
            </w:r>
          </w:p>
          <w:p w14:paraId="0D94924C" w14:textId="77777777" w:rsidR="00244C8B" w:rsidRDefault="004E12D9">
            <w:pPr>
              <w:spacing w:before="225" w:after="0" w:line="255" w:lineRule="atLeast"/>
              <w:textAlignment w:val="baseline"/>
            </w:pPr>
            <w:r>
              <w:rPr>
                <w:rFonts w:cs="Calibri"/>
                <w:sz w:val="20"/>
                <w:szCs w:val="20"/>
              </w:rPr>
              <w:t>6. Ensuring integrity of information in source systems (both trade and counterparty information).</w:t>
            </w:r>
          </w:p>
          <w:p w14:paraId="17BD1998" w14:textId="3B9A51A6" w:rsidR="00244C8B" w:rsidRDefault="004E12D9">
            <w:pPr>
              <w:spacing w:before="225" w:after="0" w:line="255" w:lineRule="atLeast"/>
              <w:textAlignment w:val="baseline"/>
            </w:pPr>
            <w:r>
              <w:rPr>
                <w:rFonts w:cs="Calibri"/>
                <w:sz w:val="20"/>
                <w:szCs w:val="20"/>
              </w:rPr>
              <w:t>7. Responsible for the pre confirmation of all the deals that have been booked in MT300</w:t>
            </w:r>
            <w:r w:rsidR="00EF6763">
              <w:rPr>
                <w:rFonts w:cs="Calibri"/>
                <w:sz w:val="20"/>
                <w:szCs w:val="20"/>
              </w:rPr>
              <w:t>/C</w:t>
            </w:r>
            <w:r w:rsidR="006E75D5">
              <w:rPr>
                <w:rFonts w:cs="Calibri"/>
                <w:sz w:val="20"/>
                <w:szCs w:val="20"/>
              </w:rPr>
              <w:t>LS</w:t>
            </w:r>
            <w:r>
              <w:rPr>
                <w:rFonts w:cs="Calibri"/>
                <w:sz w:val="20"/>
                <w:szCs w:val="20"/>
              </w:rPr>
              <w:t xml:space="preserve"> and resolving all the discrepancies i</w:t>
            </w:r>
            <w:r w:rsidR="006E75D5">
              <w:rPr>
                <w:rFonts w:cs="Calibri"/>
                <w:sz w:val="20"/>
                <w:szCs w:val="20"/>
              </w:rPr>
              <w:t>f any to match Client in MT 300/CLS.</w:t>
            </w:r>
          </w:p>
          <w:p w14:paraId="4C8BA799" w14:textId="7A734389" w:rsidR="00244C8B" w:rsidRDefault="004E12D9">
            <w:pPr>
              <w:spacing w:before="225" w:after="0" w:line="255" w:lineRule="atLeast"/>
              <w:textAlignment w:val="baseline"/>
            </w:pPr>
            <w:r>
              <w:rPr>
                <w:rFonts w:cs="Calibri"/>
                <w:sz w:val="20"/>
                <w:szCs w:val="20"/>
              </w:rPr>
              <w:t>8. Dealing with clients on a regular basis in case we have an invali</w:t>
            </w:r>
            <w:r w:rsidR="0075185A">
              <w:rPr>
                <w:rFonts w:cs="Calibri"/>
                <w:sz w:val="20"/>
                <w:szCs w:val="20"/>
              </w:rPr>
              <w:t>d deal or discrepancies that need</w:t>
            </w:r>
            <w:r>
              <w:rPr>
                <w:rFonts w:cs="Calibri"/>
                <w:sz w:val="20"/>
                <w:szCs w:val="20"/>
              </w:rPr>
              <w:t xml:space="preserve"> to be amended from clients end to resolve an issue.</w:t>
            </w:r>
          </w:p>
          <w:p w14:paraId="24A96815" w14:textId="77777777" w:rsidR="00244C8B" w:rsidRDefault="004E12D9">
            <w:pPr>
              <w:spacing w:before="225" w:after="0" w:line="255" w:lineRule="atLeast"/>
              <w:textAlignment w:val="baseline"/>
            </w:pPr>
            <w:r>
              <w:rPr>
                <w:rFonts w:cs="Calibri"/>
                <w:sz w:val="20"/>
                <w:szCs w:val="20"/>
              </w:rPr>
              <w:t>9.. Ensuring all the deals are matched and resolved with client if any issue before the currency cut off for its accurate and timely settlement.</w:t>
            </w:r>
          </w:p>
          <w:p w14:paraId="120ABCC2" w14:textId="77777777" w:rsidR="00244C8B" w:rsidRDefault="004E12D9">
            <w:pPr>
              <w:spacing w:before="225" w:after="0" w:line="255" w:lineRule="atLeast"/>
              <w:textAlignment w:val="baseline"/>
            </w:pPr>
            <w:r>
              <w:rPr>
                <w:rFonts w:cs="Calibri"/>
                <w:sz w:val="20"/>
                <w:szCs w:val="20"/>
              </w:rPr>
              <w:t>10.. Worked on post confirmation in case the deal is not matched on value date, liaising with Middle office and front office simply to resolve the discrepancy.</w:t>
            </w:r>
          </w:p>
          <w:p w14:paraId="40F80AC2" w14:textId="77777777" w:rsidR="00244C8B" w:rsidRDefault="004E12D9">
            <w:pPr>
              <w:spacing w:before="225" w:after="0" w:line="255" w:lineRule="atLeast"/>
              <w:textAlignment w:val="baseline"/>
            </w:pPr>
            <w:r>
              <w:rPr>
                <w:rFonts w:cs="Calibri"/>
                <w:sz w:val="20"/>
                <w:szCs w:val="20"/>
              </w:rPr>
              <w:t>11. Proper and clear investigation on the deals that have not been matched due to discrepancies, whatever it may be, and its resolution.</w:t>
            </w:r>
          </w:p>
          <w:p w14:paraId="7673E91B" w14:textId="77777777" w:rsidR="00244C8B" w:rsidRDefault="004E12D9">
            <w:pPr>
              <w:spacing w:before="225" w:after="0" w:line="255" w:lineRule="atLeast"/>
              <w:textAlignment w:val="baseline"/>
              <w:rPr>
                <w:rFonts w:cs="Calibri"/>
                <w:sz w:val="20"/>
                <w:szCs w:val="20"/>
              </w:rPr>
            </w:pPr>
            <w:r>
              <w:rPr>
                <w:rFonts w:cs="Calibri"/>
                <w:sz w:val="20"/>
                <w:szCs w:val="20"/>
              </w:rPr>
              <w:t>12. Worked on all the issues that come across the process, if required liaising with IT to resolve an issue.</w:t>
            </w:r>
          </w:p>
          <w:p w14:paraId="1EC6AE29" w14:textId="77777777" w:rsidR="007221B3" w:rsidRDefault="007221B3">
            <w:pPr>
              <w:spacing w:before="225" w:after="0" w:line="255" w:lineRule="atLeast"/>
              <w:textAlignment w:val="baseline"/>
              <w:rPr>
                <w:rFonts w:cs="Calibri"/>
                <w:sz w:val="20"/>
                <w:szCs w:val="20"/>
              </w:rPr>
            </w:pPr>
            <w:r>
              <w:rPr>
                <w:rFonts w:cs="Calibri"/>
                <w:sz w:val="20"/>
                <w:szCs w:val="20"/>
              </w:rPr>
              <w:t>13.</w:t>
            </w:r>
            <w:r w:rsidR="00854FE3">
              <w:rPr>
                <w:rFonts w:cs="Calibri"/>
                <w:sz w:val="20"/>
                <w:szCs w:val="20"/>
              </w:rPr>
              <w:t>Successfully implemented  project</w:t>
            </w:r>
            <w:r w:rsidR="001A33AE">
              <w:rPr>
                <w:rFonts w:cs="Calibri"/>
                <w:sz w:val="20"/>
                <w:szCs w:val="20"/>
              </w:rPr>
              <w:t>s of</w:t>
            </w:r>
            <w:r w:rsidR="00854FE3">
              <w:rPr>
                <w:rFonts w:cs="Calibri"/>
                <w:sz w:val="20"/>
                <w:szCs w:val="20"/>
              </w:rPr>
              <w:t xml:space="preserve"> reduction in manual payments</w:t>
            </w:r>
            <w:r w:rsidR="001A33AE">
              <w:rPr>
                <w:rFonts w:cs="Calibri"/>
                <w:sz w:val="20"/>
                <w:szCs w:val="20"/>
              </w:rPr>
              <w:t>(</w:t>
            </w:r>
            <w:proofErr w:type="spellStart"/>
            <w:r w:rsidR="004475AB">
              <w:rPr>
                <w:rFonts w:cs="Calibri"/>
                <w:sz w:val="20"/>
                <w:szCs w:val="20"/>
              </w:rPr>
              <w:t>Soc</w:t>
            </w:r>
            <w:proofErr w:type="spellEnd"/>
            <w:r w:rsidR="004475AB">
              <w:rPr>
                <w:rFonts w:cs="Calibri"/>
                <w:sz w:val="20"/>
                <w:szCs w:val="20"/>
              </w:rPr>
              <w:t xml:space="preserve"> Gen)</w:t>
            </w:r>
            <w:r w:rsidR="004E1D82">
              <w:rPr>
                <w:rFonts w:cs="Calibri"/>
                <w:sz w:val="20"/>
                <w:szCs w:val="20"/>
              </w:rPr>
              <w:t>/</w:t>
            </w:r>
            <w:r w:rsidR="005B25AE">
              <w:rPr>
                <w:rFonts w:cs="Calibri"/>
                <w:sz w:val="20"/>
                <w:szCs w:val="20"/>
              </w:rPr>
              <w:t xml:space="preserve"> reduction in manual confirmation</w:t>
            </w:r>
            <w:r w:rsidR="00A53032">
              <w:rPr>
                <w:rFonts w:cs="Calibri"/>
                <w:sz w:val="20"/>
                <w:szCs w:val="20"/>
              </w:rPr>
              <w:t xml:space="preserve"> (</w:t>
            </w:r>
            <w:proofErr w:type="spellStart"/>
            <w:r w:rsidR="00A53032">
              <w:rPr>
                <w:rFonts w:cs="Calibri"/>
                <w:sz w:val="20"/>
                <w:szCs w:val="20"/>
              </w:rPr>
              <w:t>Eclerx</w:t>
            </w:r>
            <w:proofErr w:type="spellEnd"/>
            <w:r w:rsidR="00A53032">
              <w:rPr>
                <w:rFonts w:cs="Calibri"/>
                <w:sz w:val="20"/>
                <w:szCs w:val="20"/>
              </w:rPr>
              <w:t>).</w:t>
            </w:r>
          </w:p>
          <w:p w14:paraId="06C19BBB" w14:textId="30280429" w:rsidR="00862BB5" w:rsidRDefault="007464E9">
            <w:pPr>
              <w:spacing w:before="225" w:after="0" w:line="255" w:lineRule="atLeast"/>
              <w:textAlignment w:val="baseline"/>
            </w:pPr>
            <w:r>
              <w:rPr>
                <w:rFonts w:cs="Calibri"/>
                <w:sz w:val="20"/>
                <w:szCs w:val="20"/>
              </w:rPr>
              <w:t xml:space="preserve">14.Not actively  worked upon LIBOR part however </w:t>
            </w:r>
            <w:r w:rsidR="00AE7302">
              <w:rPr>
                <w:rFonts w:cs="Calibri"/>
                <w:sz w:val="20"/>
                <w:szCs w:val="20"/>
              </w:rPr>
              <w:t>have little knowledge  about it as it is used for calculations.</w:t>
            </w:r>
          </w:p>
        </w:tc>
        <w:tc>
          <w:tcPr>
            <w:tcW w:w="9580" w:type="dxa"/>
            <w:gridSpan w:val="3"/>
            <w:tcBorders>
              <w:top w:val="single" w:sz="2" w:space="0" w:color="FFFFFF"/>
              <w:left w:val="single" w:sz="2" w:space="0" w:color="FFFFFF"/>
              <w:bottom w:val="single" w:sz="2" w:space="0" w:color="FFFFFF"/>
              <w:right w:val="single" w:sz="2" w:space="0" w:color="FFFFFF"/>
            </w:tcBorders>
            <w:shd w:val="clear" w:color="auto" w:fill="auto"/>
          </w:tcPr>
          <w:p w14:paraId="4C8013F3" w14:textId="77777777" w:rsidR="00244C8B" w:rsidRDefault="00244C8B">
            <w:pPr>
              <w:spacing w:after="0" w:line="360" w:lineRule="auto"/>
              <w:rPr>
                <w:rFonts w:cs="Calibri"/>
                <w:b/>
                <w:bCs/>
                <w:sz w:val="20"/>
                <w:szCs w:val="20"/>
              </w:rPr>
            </w:pPr>
          </w:p>
        </w:tc>
      </w:tr>
      <w:tr w:rsidR="00333E90" w14:paraId="2B360DB1" w14:textId="77777777">
        <w:trPr>
          <w:gridBefore w:val="1"/>
          <w:wBefore w:w="93" w:type="dxa"/>
          <w:trHeight w:val="94"/>
        </w:trPr>
        <w:tc>
          <w:tcPr>
            <w:tcW w:w="9580" w:type="dxa"/>
            <w:gridSpan w:val="2"/>
            <w:tcBorders>
              <w:top w:val="single" w:sz="2" w:space="0" w:color="FFFFFF"/>
              <w:left w:val="single" w:sz="2" w:space="0" w:color="FFFFFF"/>
              <w:bottom w:val="single" w:sz="2" w:space="0" w:color="FFFFFF"/>
              <w:right w:val="single" w:sz="2" w:space="0" w:color="FFFFFF"/>
            </w:tcBorders>
            <w:shd w:val="clear" w:color="auto" w:fill="auto"/>
          </w:tcPr>
          <w:p w14:paraId="70BCF159" w14:textId="77777777" w:rsidR="00333E90" w:rsidRDefault="00333E90">
            <w:pPr>
              <w:spacing w:after="0" w:line="360" w:lineRule="auto"/>
              <w:rPr>
                <w:rFonts w:cs="Calibri"/>
                <w:b/>
                <w:bCs/>
                <w:sz w:val="20"/>
                <w:szCs w:val="20"/>
              </w:rPr>
            </w:pPr>
          </w:p>
        </w:tc>
        <w:tc>
          <w:tcPr>
            <w:tcW w:w="9580" w:type="dxa"/>
            <w:gridSpan w:val="3"/>
            <w:tcBorders>
              <w:top w:val="single" w:sz="2" w:space="0" w:color="FFFFFF"/>
              <w:left w:val="single" w:sz="2" w:space="0" w:color="FFFFFF"/>
              <w:bottom w:val="single" w:sz="2" w:space="0" w:color="FFFFFF"/>
              <w:right w:val="single" w:sz="2" w:space="0" w:color="FFFFFF"/>
            </w:tcBorders>
            <w:shd w:val="clear" w:color="auto" w:fill="auto"/>
          </w:tcPr>
          <w:p w14:paraId="1B83D2AE" w14:textId="77777777" w:rsidR="00333E90" w:rsidRDefault="00333E90">
            <w:pPr>
              <w:spacing w:after="0" w:line="360" w:lineRule="auto"/>
              <w:rPr>
                <w:rFonts w:cs="Calibri"/>
                <w:b/>
                <w:bCs/>
                <w:sz w:val="20"/>
                <w:szCs w:val="20"/>
              </w:rPr>
            </w:pPr>
          </w:p>
        </w:tc>
      </w:tr>
      <w:tr w:rsidR="00333E90" w14:paraId="4A5033AF" w14:textId="77777777">
        <w:trPr>
          <w:gridBefore w:val="1"/>
          <w:wBefore w:w="93" w:type="dxa"/>
          <w:trHeight w:val="94"/>
        </w:trPr>
        <w:tc>
          <w:tcPr>
            <w:tcW w:w="9580" w:type="dxa"/>
            <w:gridSpan w:val="2"/>
            <w:tcBorders>
              <w:top w:val="single" w:sz="2" w:space="0" w:color="FFFFFF"/>
              <w:left w:val="single" w:sz="2" w:space="0" w:color="FFFFFF"/>
              <w:bottom w:val="single" w:sz="2" w:space="0" w:color="FFFFFF"/>
              <w:right w:val="single" w:sz="2" w:space="0" w:color="FFFFFF"/>
            </w:tcBorders>
            <w:shd w:val="clear" w:color="auto" w:fill="auto"/>
          </w:tcPr>
          <w:p w14:paraId="7F8E7491" w14:textId="77777777" w:rsidR="00333E90" w:rsidRDefault="007F0B47">
            <w:pPr>
              <w:spacing w:after="0" w:line="360" w:lineRule="auto"/>
              <w:rPr>
                <w:rFonts w:cs="Calibri"/>
                <w:b/>
                <w:bCs/>
                <w:sz w:val="20"/>
                <w:szCs w:val="20"/>
              </w:rPr>
            </w:pPr>
            <w:r>
              <w:rPr>
                <w:rFonts w:cs="Calibri"/>
                <w:b/>
                <w:bCs/>
                <w:sz w:val="20"/>
                <w:szCs w:val="20"/>
              </w:rPr>
              <w:t>Achievements:</w:t>
            </w:r>
          </w:p>
          <w:p w14:paraId="686886ED" w14:textId="4A381AA5" w:rsidR="007F0B47" w:rsidRDefault="00D32D4D">
            <w:pPr>
              <w:spacing w:after="0" w:line="360" w:lineRule="auto"/>
              <w:rPr>
                <w:rFonts w:cs="Calibri"/>
                <w:b/>
                <w:bCs/>
                <w:sz w:val="20"/>
                <w:szCs w:val="20"/>
              </w:rPr>
            </w:pPr>
            <w:r>
              <w:rPr>
                <w:rFonts w:cs="Calibri"/>
                <w:b/>
                <w:bCs/>
                <w:sz w:val="20"/>
                <w:szCs w:val="20"/>
              </w:rPr>
              <w:t>1.Achieved</w:t>
            </w:r>
            <w:r w:rsidR="007F0B47">
              <w:rPr>
                <w:rFonts w:cs="Calibri"/>
                <w:b/>
                <w:bCs/>
                <w:sz w:val="20"/>
                <w:szCs w:val="20"/>
              </w:rPr>
              <w:t xml:space="preserve"> </w:t>
            </w:r>
            <w:r w:rsidR="00587C1A">
              <w:rPr>
                <w:rFonts w:cs="Calibri"/>
                <w:b/>
                <w:bCs/>
                <w:sz w:val="20"/>
                <w:szCs w:val="20"/>
              </w:rPr>
              <w:t>1* rating in all the 3 criteria throughout the year.</w:t>
            </w:r>
          </w:p>
        </w:tc>
        <w:tc>
          <w:tcPr>
            <w:tcW w:w="9580" w:type="dxa"/>
            <w:gridSpan w:val="3"/>
            <w:tcBorders>
              <w:top w:val="single" w:sz="2" w:space="0" w:color="FFFFFF"/>
              <w:left w:val="single" w:sz="2" w:space="0" w:color="FFFFFF"/>
              <w:bottom w:val="single" w:sz="2" w:space="0" w:color="FFFFFF"/>
              <w:right w:val="single" w:sz="2" w:space="0" w:color="FFFFFF"/>
            </w:tcBorders>
            <w:shd w:val="clear" w:color="auto" w:fill="auto"/>
          </w:tcPr>
          <w:p w14:paraId="0D0D17A1" w14:textId="77777777" w:rsidR="00333E90" w:rsidRDefault="00333E90">
            <w:pPr>
              <w:spacing w:after="0" w:line="360" w:lineRule="auto"/>
              <w:rPr>
                <w:rFonts w:cs="Calibri"/>
                <w:b/>
                <w:bCs/>
                <w:sz w:val="20"/>
                <w:szCs w:val="20"/>
              </w:rPr>
            </w:pPr>
          </w:p>
        </w:tc>
      </w:tr>
      <w:tr w:rsidR="00244C8B" w14:paraId="23F319CE" w14:textId="77777777">
        <w:trPr>
          <w:gridBefore w:val="1"/>
          <w:wBefore w:w="93" w:type="dxa"/>
          <w:trHeight w:val="94"/>
        </w:trPr>
        <w:tc>
          <w:tcPr>
            <w:tcW w:w="9572" w:type="dxa"/>
            <w:tcBorders>
              <w:top w:val="single" w:sz="2" w:space="0" w:color="FFFFFF"/>
              <w:left w:val="single" w:sz="2" w:space="0" w:color="FFFFFF"/>
              <w:bottom w:val="single" w:sz="2" w:space="0" w:color="FFFFFF"/>
              <w:right w:val="single" w:sz="2" w:space="0" w:color="FFFFFF"/>
            </w:tcBorders>
            <w:shd w:val="clear" w:color="auto" w:fill="auto"/>
          </w:tcPr>
          <w:p w14:paraId="16435F7B" w14:textId="77777777" w:rsidR="00244C8B" w:rsidRDefault="00244C8B">
            <w:pPr>
              <w:spacing w:after="0" w:line="360" w:lineRule="auto"/>
              <w:rPr>
                <w:rFonts w:cs="Calibri"/>
                <w:b/>
                <w:bCs/>
                <w:sz w:val="20"/>
                <w:szCs w:val="20"/>
              </w:rPr>
            </w:pPr>
          </w:p>
        </w:tc>
        <w:tc>
          <w:tcPr>
            <w:tcW w:w="9580" w:type="dxa"/>
            <w:gridSpan w:val="3"/>
            <w:tcBorders>
              <w:top w:val="single" w:sz="2" w:space="0" w:color="FFFFFF"/>
              <w:left w:val="single" w:sz="2" w:space="0" w:color="FFFFFF"/>
              <w:bottom w:val="single" w:sz="2" w:space="0" w:color="FFFFFF"/>
              <w:right w:val="single" w:sz="2" w:space="0" w:color="FFFFFF"/>
            </w:tcBorders>
            <w:shd w:val="clear" w:color="auto" w:fill="auto"/>
          </w:tcPr>
          <w:p w14:paraId="31B2ACE1" w14:textId="77777777" w:rsidR="00244C8B" w:rsidRDefault="00244C8B">
            <w:pPr>
              <w:spacing w:after="0" w:line="360" w:lineRule="auto"/>
              <w:rPr>
                <w:rFonts w:cs="Calibri"/>
                <w:b/>
                <w:bCs/>
                <w:sz w:val="20"/>
                <w:szCs w:val="20"/>
              </w:rPr>
            </w:pPr>
          </w:p>
        </w:tc>
        <w:tc>
          <w:tcPr>
            <w:tcW w:w="8" w:type="dxa"/>
            <w:shd w:val="clear" w:color="auto" w:fill="auto"/>
          </w:tcPr>
          <w:p w14:paraId="2E9EFA3F" w14:textId="77777777" w:rsidR="00244C8B" w:rsidRDefault="00244C8B"/>
        </w:tc>
      </w:tr>
      <w:tr w:rsidR="00244C8B" w14:paraId="4FF74B2D" w14:textId="77777777">
        <w:trPr>
          <w:gridAfter w:val="2"/>
          <w:wAfter w:w="9233" w:type="dxa"/>
          <w:trHeight w:val="134"/>
        </w:trPr>
        <w:tc>
          <w:tcPr>
            <w:tcW w:w="10020" w:type="dxa"/>
            <w:gridSpan w:val="4"/>
            <w:shd w:val="clear" w:color="auto" w:fill="D3D3D3"/>
            <w:vAlign w:val="center"/>
          </w:tcPr>
          <w:p w14:paraId="4031C249" w14:textId="68EA5A0B" w:rsidR="00244C8B" w:rsidRDefault="00244C8B">
            <w:pPr>
              <w:widowControl w:val="0"/>
              <w:spacing w:after="0" w:line="240" w:lineRule="auto"/>
            </w:pPr>
          </w:p>
        </w:tc>
      </w:tr>
    </w:tbl>
    <w:p w14:paraId="5D0BE353" w14:textId="77777777" w:rsidR="00244C8B" w:rsidRDefault="00244C8B">
      <w:pPr>
        <w:widowControl w:val="0"/>
        <w:spacing w:after="0" w:line="240" w:lineRule="auto"/>
        <w:rPr>
          <w:rFonts w:cs="Calibri"/>
          <w:sz w:val="20"/>
          <w:szCs w:val="20"/>
        </w:rPr>
      </w:pPr>
    </w:p>
    <w:p w14:paraId="2C1CC929" w14:textId="47A7D6A7" w:rsidR="00244C8B" w:rsidRDefault="00410C59">
      <w:pPr>
        <w:spacing w:line="240" w:lineRule="auto"/>
      </w:pPr>
      <w:r>
        <w:rPr>
          <w:rFonts w:cs="Calibri"/>
          <w:sz w:val="20"/>
          <w:szCs w:val="20"/>
        </w:rPr>
        <w:t>Present Add</w:t>
      </w:r>
      <w:r>
        <w:rPr>
          <w:rFonts w:cs="Calibri"/>
          <w:sz w:val="20"/>
          <w:szCs w:val="20"/>
        </w:rPr>
        <w:tab/>
        <w:t xml:space="preserve">            : </w:t>
      </w:r>
      <w:r w:rsidR="004E5DD0">
        <w:rPr>
          <w:rFonts w:cs="Calibri"/>
          <w:sz w:val="20"/>
          <w:szCs w:val="20"/>
        </w:rPr>
        <w:t xml:space="preserve">Ganesh  </w:t>
      </w:r>
      <w:proofErr w:type="spellStart"/>
      <w:r w:rsidR="004E5DD0">
        <w:rPr>
          <w:rFonts w:cs="Calibri"/>
          <w:sz w:val="20"/>
          <w:szCs w:val="20"/>
        </w:rPr>
        <w:t>Nilaya,Flat</w:t>
      </w:r>
      <w:proofErr w:type="spellEnd"/>
      <w:r w:rsidR="004E5DD0">
        <w:rPr>
          <w:rFonts w:cs="Calibri"/>
          <w:sz w:val="20"/>
          <w:szCs w:val="20"/>
        </w:rPr>
        <w:t xml:space="preserve"> No.T-04,</w:t>
      </w:r>
      <w:r w:rsidR="00345BCE">
        <w:rPr>
          <w:rFonts w:cs="Calibri"/>
          <w:sz w:val="20"/>
          <w:szCs w:val="20"/>
        </w:rPr>
        <w:t>beside axis bank ATM,</w:t>
      </w:r>
      <w:r w:rsidR="00927E36">
        <w:rPr>
          <w:rFonts w:cs="Calibri"/>
          <w:sz w:val="20"/>
          <w:szCs w:val="20"/>
        </w:rPr>
        <w:t xml:space="preserve"> Whitefield.</w:t>
      </w:r>
    </w:p>
    <w:p w14:paraId="675DF3D9" w14:textId="77777777" w:rsidR="00244C8B" w:rsidRDefault="004E12D9">
      <w:pPr>
        <w:spacing w:line="240" w:lineRule="auto"/>
      </w:pPr>
      <w:r>
        <w:rPr>
          <w:rFonts w:cs="Calibri"/>
          <w:sz w:val="20"/>
          <w:szCs w:val="20"/>
        </w:rPr>
        <w:t>Marital Status</w:t>
      </w:r>
      <w:r>
        <w:rPr>
          <w:rFonts w:cs="Calibri"/>
          <w:sz w:val="20"/>
          <w:szCs w:val="20"/>
        </w:rPr>
        <w:tab/>
        <w:t xml:space="preserve">            : Single</w:t>
      </w:r>
    </w:p>
    <w:p w14:paraId="1A60B063" w14:textId="77777777" w:rsidR="00244C8B" w:rsidRDefault="004E12D9">
      <w:pPr>
        <w:spacing w:line="240" w:lineRule="auto"/>
      </w:pPr>
      <w:r>
        <w:rPr>
          <w:rFonts w:cs="Calibri"/>
          <w:sz w:val="20"/>
          <w:szCs w:val="20"/>
        </w:rPr>
        <w:t xml:space="preserve">Date of Birth </w:t>
      </w:r>
      <w:r>
        <w:rPr>
          <w:rFonts w:cs="Calibri"/>
          <w:sz w:val="20"/>
          <w:szCs w:val="20"/>
        </w:rPr>
        <w:tab/>
        <w:t xml:space="preserve">            : 01</w:t>
      </w:r>
      <w:r>
        <w:rPr>
          <w:rFonts w:cs="Calibri"/>
          <w:sz w:val="20"/>
          <w:szCs w:val="20"/>
          <w:vertAlign w:val="superscript"/>
        </w:rPr>
        <w:t>st</w:t>
      </w:r>
      <w:r>
        <w:rPr>
          <w:rFonts w:cs="Calibri"/>
          <w:sz w:val="20"/>
          <w:szCs w:val="20"/>
        </w:rPr>
        <w:t xml:space="preserve"> June 1990</w:t>
      </w:r>
    </w:p>
    <w:p w14:paraId="0A5B96AB" w14:textId="77777777" w:rsidR="00244C8B" w:rsidRDefault="004E12D9">
      <w:pPr>
        <w:spacing w:line="240" w:lineRule="auto"/>
      </w:pPr>
      <w:r>
        <w:rPr>
          <w:rFonts w:cs="Calibri"/>
          <w:sz w:val="20"/>
          <w:szCs w:val="20"/>
        </w:rPr>
        <w:t xml:space="preserve">Nationality </w:t>
      </w:r>
      <w:r>
        <w:rPr>
          <w:rFonts w:cs="Calibri"/>
          <w:sz w:val="20"/>
          <w:szCs w:val="20"/>
        </w:rPr>
        <w:tab/>
        <w:t xml:space="preserve">            : Indian</w:t>
      </w:r>
    </w:p>
    <w:p w14:paraId="76AFC348" w14:textId="77777777" w:rsidR="00244C8B" w:rsidRDefault="004E12D9">
      <w:pPr>
        <w:spacing w:line="240" w:lineRule="auto"/>
      </w:pPr>
      <w:r>
        <w:rPr>
          <w:rFonts w:cs="Calibri"/>
          <w:sz w:val="20"/>
          <w:szCs w:val="20"/>
        </w:rPr>
        <w:t>Languages known         : English, Hindi, Marathi and Kannada</w:t>
      </w:r>
    </w:p>
    <w:p w14:paraId="4FE3A4F4" w14:textId="77777777" w:rsidR="00244C8B" w:rsidRDefault="00244C8B">
      <w:pPr>
        <w:spacing w:line="360" w:lineRule="auto"/>
        <w:rPr>
          <w:rFonts w:cs="Calibri"/>
          <w:sz w:val="20"/>
          <w:szCs w:val="20"/>
        </w:rPr>
      </w:pPr>
    </w:p>
    <w:p w14:paraId="6B3C11F5" w14:textId="77777777" w:rsidR="00244C8B" w:rsidRDefault="004E12D9">
      <w:pPr>
        <w:spacing w:line="360" w:lineRule="auto"/>
      </w:pPr>
      <w:r>
        <w:rPr>
          <w:rFonts w:cs="Calibri"/>
          <w:sz w:val="20"/>
          <w:szCs w:val="20"/>
        </w:rPr>
        <w:t>The above information is true to the best of my knowledge.</w:t>
      </w:r>
    </w:p>
    <w:p w14:paraId="7A89E4BA" w14:textId="77777777" w:rsidR="00244C8B" w:rsidRDefault="004E12D9">
      <w:pPr>
        <w:spacing w:line="360" w:lineRule="auto"/>
      </w:pPr>
      <w:r>
        <w:rPr>
          <w:rFonts w:cs="Calibri"/>
          <w:bCs/>
          <w:color w:val="000000"/>
          <w:sz w:val="20"/>
          <w:szCs w:val="20"/>
        </w:rPr>
        <w:t>(</w:t>
      </w:r>
      <w:proofErr w:type="spellStart"/>
      <w:r>
        <w:rPr>
          <w:rFonts w:cs="Calibri"/>
          <w:b/>
          <w:bCs/>
          <w:sz w:val="20"/>
          <w:szCs w:val="20"/>
        </w:rPr>
        <w:t>Siddharth</w:t>
      </w:r>
      <w:proofErr w:type="spellEnd"/>
      <w:r>
        <w:rPr>
          <w:rFonts w:cs="Calibri"/>
          <w:b/>
          <w:bCs/>
          <w:sz w:val="20"/>
          <w:szCs w:val="20"/>
        </w:rPr>
        <w:t xml:space="preserve"> </w:t>
      </w:r>
      <w:proofErr w:type="spellStart"/>
      <w:r>
        <w:rPr>
          <w:rFonts w:cs="Calibri"/>
          <w:b/>
          <w:bCs/>
          <w:sz w:val="20"/>
          <w:szCs w:val="20"/>
        </w:rPr>
        <w:t>Koli</w:t>
      </w:r>
      <w:proofErr w:type="spellEnd"/>
      <w:r>
        <w:rPr>
          <w:rFonts w:cs="Calibri"/>
          <w:b/>
          <w:bCs/>
          <w:sz w:val="20"/>
          <w:szCs w:val="20"/>
        </w:rPr>
        <w:t>)</w:t>
      </w:r>
    </w:p>
    <w:p w14:paraId="1718B62C" w14:textId="77777777" w:rsidR="004E12D9" w:rsidRDefault="004E12D9"/>
    <w:sectPr w:rsidR="004E12D9">
      <w:headerReference w:type="default" r:id="rId10"/>
      <w:headerReference w:type="first" r:id="rId11"/>
      <w:pgSz w:w="12240" w:h="15840"/>
      <w:pgMar w:top="1440" w:right="1440" w:bottom="1440" w:left="1440" w:header="720" w:footer="720" w:gutter="0"/>
      <w:cols w:space="72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 w:date="2017-04-01T23:47:00Z" w:initials="">
    <w:p w14:paraId="7C7CFDB4" w14:textId="77777777" w:rsidR="00244C8B" w:rsidRDefault="004E12D9">
      <w:pPr>
        <w:overflowPunct w:val="0"/>
        <w:spacing w:after="0" w:line="240" w:lineRule="auto"/>
        <w:rPr>
          <w:rFonts w:ascii="Liberation Serif" w:eastAsia="DejaVu Sans" w:hAnsi="Liberation Serif" w:cs="Arial"/>
          <w:kern w:val="0"/>
          <w:sz w:val="24"/>
          <w:szCs w:val="24"/>
        </w:rPr>
      </w:pP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7CF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7CFDB4" w16cid:durableId="1F7EE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490BB" w14:textId="77777777" w:rsidR="00DE23C5" w:rsidRDefault="00DE23C5">
      <w:pPr>
        <w:spacing w:after="0" w:line="240" w:lineRule="auto"/>
      </w:pPr>
      <w:r>
        <w:separator/>
      </w:r>
    </w:p>
  </w:endnote>
  <w:endnote w:type="continuationSeparator" w:id="0">
    <w:p w14:paraId="02941025" w14:textId="77777777" w:rsidR="00DE23C5" w:rsidRDefault="00DE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45">
    <w:charset w:val="01"/>
    <w:family w:val="auto"/>
    <w:pitch w:val="variable"/>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AR PL SungtiL GB">
    <w:charset w:val="01"/>
    <w:family w:val="auto"/>
    <w:pitch w:val="variable"/>
  </w:font>
  <w:font w:name="Noto Sans Devanagari">
    <w:panose1 w:val="020B0502040504020204"/>
    <w:charset w:val="00"/>
    <w:family w:val="swiss"/>
    <w:notTrueType/>
    <w:pitch w:val="variable"/>
    <w:sig w:usb0="80008023" w:usb1="00002046" w:usb2="00000000" w:usb3="00000000" w:csb0="00000001" w:csb1="00000000"/>
  </w:font>
  <w:font w:name="Liberation Serif">
    <w:altName w:val="Times New Roman"/>
    <w:charset w:val="01"/>
    <w:family w:val="roman"/>
    <w:pitch w:val="variable"/>
  </w:font>
  <w:font w:name="DejaVu Sans">
    <w:charset w:val="01"/>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5FEAB" w14:textId="77777777" w:rsidR="00DE23C5" w:rsidRDefault="00DE23C5">
      <w:pPr>
        <w:spacing w:after="0" w:line="240" w:lineRule="auto"/>
      </w:pPr>
      <w:r>
        <w:separator/>
      </w:r>
    </w:p>
  </w:footnote>
  <w:footnote w:type="continuationSeparator" w:id="0">
    <w:p w14:paraId="1B201007" w14:textId="77777777" w:rsidR="00DE23C5" w:rsidRDefault="00DE2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D71D4" w14:textId="77777777" w:rsidR="00244C8B" w:rsidRDefault="004E12D9">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0FF62" w14:textId="77777777" w:rsidR="00244C8B" w:rsidRDefault="00244C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bullet"/>
      <w:lvlText w:val=""/>
      <w:lvlJc w:val="left"/>
      <w:pPr>
        <w:tabs>
          <w:tab w:val="num" w:pos="0"/>
        </w:tabs>
        <w:ind w:left="644"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50" w:hanging="360"/>
      </w:pPr>
      <w:rPr>
        <w:rFonts w:ascii="Symbol" w:hAnsi="Symbol"/>
      </w:rPr>
    </w:lvl>
    <w:lvl w:ilvl="1">
      <w:start w:val="1"/>
      <w:numFmt w:val="bullet"/>
      <w:lvlText w:val="o"/>
      <w:lvlJc w:val="left"/>
      <w:pPr>
        <w:tabs>
          <w:tab w:val="num" w:pos="0"/>
        </w:tabs>
        <w:ind w:left="1470" w:hanging="360"/>
      </w:pPr>
      <w:rPr>
        <w:rFonts w:ascii="Courier New" w:hAnsi="Courier New" w:cs="Courier New"/>
      </w:rPr>
    </w:lvl>
    <w:lvl w:ilvl="2">
      <w:start w:val="1"/>
      <w:numFmt w:val="bullet"/>
      <w:lvlText w:val=""/>
      <w:lvlJc w:val="left"/>
      <w:pPr>
        <w:tabs>
          <w:tab w:val="num" w:pos="0"/>
        </w:tabs>
        <w:ind w:left="2190" w:hanging="360"/>
      </w:pPr>
      <w:rPr>
        <w:rFonts w:ascii="Wingdings" w:hAnsi="Wingdings"/>
      </w:rPr>
    </w:lvl>
    <w:lvl w:ilvl="3">
      <w:start w:val="1"/>
      <w:numFmt w:val="bullet"/>
      <w:lvlText w:val=""/>
      <w:lvlJc w:val="left"/>
      <w:pPr>
        <w:tabs>
          <w:tab w:val="num" w:pos="0"/>
        </w:tabs>
        <w:ind w:left="2910" w:hanging="360"/>
      </w:pPr>
      <w:rPr>
        <w:rFonts w:ascii="Symbol" w:hAnsi="Symbol"/>
      </w:rPr>
    </w:lvl>
    <w:lvl w:ilvl="4">
      <w:start w:val="1"/>
      <w:numFmt w:val="bullet"/>
      <w:lvlText w:val="o"/>
      <w:lvlJc w:val="left"/>
      <w:pPr>
        <w:tabs>
          <w:tab w:val="num" w:pos="0"/>
        </w:tabs>
        <w:ind w:left="3630" w:hanging="360"/>
      </w:pPr>
      <w:rPr>
        <w:rFonts w:ascii="Courier New" w:hAnsi="Courier New" w:cs="Courier New"/>
      </w:rPr>
    </w:lvl>
    <w:lvl w:ilvl="5">
      <w:start w:val="1"/>
      <w:numFmt w:val="bullet"/>
      <w:lvlText w:val=""/>
      <w:lvlJc w:val="left"/>
      <w:pPr>
        <w:tabs>
          <w:tab w:val="num" w:pos="0"/>
        </w:tabs>
        <w:ind w:left="4350" w:hanging="360"/>
      </w:pPr>
      <w:rPr>
        <w:rFonts w:ascii="Wingdings" w:hAnsi="Wingdings"/>
      </w:rPr>
    </w:lvl>
    <w:lvl w:ilvl="6">
      <w:start w:val="1"/>
      <w:numFmt w:val="bullet"/>
      <w:lvlText w:val=""/>
      <w:lvlJc w:val="left"/>
      <w:pPr>
        <w:tabs>
          <w:tab w:val="num" w:pos="0"/>
        </w:tabs>
        <w:ind w:left="5070" w:hanging="360"/>
      </w:pPr>
      <w:rPr>
        <w:rFonts w:ascii="Symbol" w:hAnsi="Symbol"/>
      </w:rPr>
    </w:lvl>
    <w:lvl w:ilvl="7">
      <w:start w:val="1"/>
      <w:numFmt w:val="bullet"/>
      <w:lvlText w:val="o"/>
      <w:lvlJc w:val="left"/>
      <w:pPr>
        <w:tabs>
          <w:tab w:val="num" w:pos="0"/>
        </w:tabs>
        <w:ind w:left="5790" w:hanging="360"/>
      </w:pPr>
      <w:rPr>
        <w:rFonts w:ascii="Courier New" w:hAnsi="Courier New" w:cs="Courier New"/>
      </w:rPr>
    </w:lvl>
    <w:lvl w:ilvl="8">
      <w:start w:val="1"/>
      <w:numFmt w:val="bullet"/>
      <w:lvlText w:val=""/>
      <w:lvlJc w:val="left"/>
      <w:pPr>
        <w:tabs>
          <w:tab w:val="num" w:pos="0"/>
        </w:tabs>
        <w:ind w:left="6510" w:hanging="360"/>
      </w:pPr>
      <w:rPr>
        <w:rFonts w:ascii="Wingdings" w:hAnsi="Wingdings"/>
      </w:rPr>
    </w:lvl>
  </w:abstractNum>
  <w:abstractNum w:abstractNumId="2" w15:restartNumberingAfterBreak="0">
    <w:nsid w:val="00000003"/>
    <w:multiLevelType w:val="multilevel"/>
    <w:tmpl w:val="00000003"/>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2186841"/>
    <w:multiLevelType w:val="hybridMultilevel"/>
    <w:tmpl w:val="DC2C0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C7"/>
    <w:rsid w:val="00095063"/>
    <w:rsid w:val="00112FC8"/>
    <w:rsid w:val="00123DA3"/>
    <w:rsid w:val="001A33AE"/>
    <w:rsid w:val="001B3479"/>
    <w:rsid w:val="00244C8B"/>
    <w:rsid w:val="00333E90"/>
    <w:rsid w:val="00345BCE"/>
    <w:rsid w:val="003464CD"/>
    <w:rsid w:val="00367464"/>
    <w:rsid w:val="003D3890"/>
    <w:rsid w:val="003E2246"/>
    <w:rsid w:val="00410C59"/>
    <w:rsid w:val="004475AB"/>
    <w:rsid w:val="00485113"/>
    <w:rsid w:val="00493D44"/>
    <w:rsid w:val="004A515B"/>
    <w:rsid w:val="004C79C1"/>
    <w:rsid w:val="004D4FAF"/>
    <w:rsid w:val="004E12D9"/>
    <w:rsid w:val="004E1D82"/>
    <w:rsid w:val="004E5DD0"/>
    <w:rsid w:val="004E7647"/>
    <w:rsid w:val="00504948"/>
    <w:rsid w:val="00511F40"/>
    <w:rsid w:val="00560F89"/>
    <w:rsid w:val="00587C1A"/>
    <w:rsid w:val="005A3CC7"/>
    <w:rsid w:val="005A7CB0"/>
    <w:rsid w:val="005B25AE"/>
    <w:rsid w:val="005C1E3A"/>
    <w:rsid w:val="00654A9C"/>
    <w:rsid w:val="006B1503"/>
    <w:rsid w:val="006C3787"/>
    <w:rsid w:val="006C4FC0"/>
    <w:rsid w:val="006E75D5"/>
    <w:rsid w:val="007221B3"/>
    <w:rsid w:val="0073475A"/>
    <w:rsid w:val="007464E9"/>
    <w:rsid w:val="0075185A"/>
    <w:rsid w:val="007F0B47"/>
    <w:rsid w:val="00854FE3"/>
    <w:rsid w:val="00862BB5"/>
    <w:rsid w:val="008B24EF"/>
    <w:rsid w:val="008E505B"/>
    <w:rsid w:val="0090344A"/>
    <w:rsid w:val="009040B4"/>
    <w:rsid w:val="00927E36"/>
    <w:rsid w:val="00963B16"/>
    <w:rsid w:val="00994FE0"/>
    <w:rsid w:val="009C1F97"/>
    <w:rsid w:val="009C4C80"/>
    <w:rsid w:val="009D1921"/>
    <w:rsid w:val="009E0AF4"/>
    <w:rsid w:val="00A1046C"/>
    <w:rsid w:val="00A172F0"/>
    <w:rsid w:val="00A53032"/>
    <w:rsid w:val="00A8489A"/>
    <w:rsid w:val="00AE7302"/>
    <w:rsid w:val="00B2533A"/>
    <w:rsid w:val="00B264B9"/>
    <w:rsid w:val="00B6232C"/>
    <w:rsid w:val="00BB21ED"/>
    <w:rsid w:val="00BC1596"/>
    <w:rsid w:val="00BC17AE"/>
    <w:rsid w:val="00BF10E7"/>
    <w:rsid w:val="00BF31B0"/>
    <w:rsid w:val="00BF4290"/>
    <w:rsid w:val="00CA1252"/>
    <w:rsid w:val="00CE617A"/>
    <w:rsid w:val="00CF3A57"/>
    <w:rsid w:val="00CF56B1"/>
    <w:rsid w:val="00CF7942"/>
    <w:rsid w:val="00D32D4D"/>
    <w:rsid w:val="00D431FF"/>
    <w:rsid w:val="00D979D2"/>
    <w:rsid w:val="00DA12D3"/>
    <w:rsid w:val="00DC7BE2"/>
    <w:rsid w:val="00DE23C5"/>
    <w:rsid w:val="00DE3B1A"/>
    <w:rsid w:val="00DF6630"/>
    <w:rsid w:val="00DF7AE0"/>
    <w:rsid w:val="00E01C7B"/>
    <w:rsid w:val="00E2539B"/>
    <w:rsid w:val="00EF6763"/>
    <w:rsid w:val="00F34540"/>
    <w:rsid w:val="00F60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86E0C94"/>
  <w15:chartTrackingRefBased/>
  <w15:docId w15:val="{0E69B774-82DC-4840-A18F-820B85DE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font45" w:hAnsi="Calibri" w:cs="font45"/>
      <w:kern w:val="1"/>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HeaderChar">
    <w:name w:val="Header Char"/>
    <w:basedOn w:val="DefaultParagraphFont1"/>
  </w:style>
  <w:style w:type="character" w:customStyle="1" w:styleId="FooterChar">
    <w:name w:val="Footer Char"/>
    <w:basedOn w:val="DefaultParagraphFont1"/>
  </w:style>
  <w:style w:type="character" w:customStyle="1" w:styleId="CommentReference1">
    <w:name w:val="Comment Reference1"/>
    <w:basedOn w:val="DefaultParagraphFont1"/>
    <w:rPr>
      <w:sz w:val="16"/>
      <w:szCs w:val="16"/>
    </w:rPr>
  </w:style>
  <w:style w:type="character" w:customStyle="1" w:styleId="CommentTextChar">
    <w:name w:val="Comment Text Char"/>
    <w:basedOn w:val="DefaultParagraphFont1"/>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1"/>
    <w:rPr>
      <w:rFonts w:ascii="Arial" w:hAnsi="Arial" w:cs="Arial"/>
      <w:sz w:val="18"/>
      <w:szCs w:val="18"/>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paragraph" w:customStyle="1" w:styleId="Heading">
    <w:name w:val="Heading"/>
    <w:basedOn w:val="Normal"/>
    <w:next w:val="BodyText"/>
    <w:pPr>
      <w:keepNext/>
      <w:spacing w:before="240" w:after="120"/>
    </w:pPr>
    <w:rPr>
      <w:rFonts w:ascii="Liberation Sans" w:eastAsia="AR PL SungtiL GB"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pPr>
      <w:suppressLineNumbers/>
    </w:pPr>
    <w:rPr>
      <w:rFonts w:cs="Noto Sans Devanagari"/>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ListParagraph">
    <w:name w:val="List Paragraph"/>
    <w:basedOn w:val="Normal"/>
    <w:qFormat/>
    <w:pPr>
      <w:ind w:left="720"/>
      <w:contextualSpacing/>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Arial" w:hAnsi="Arial" w:cs="Arial"/>
      <w:sz w:val="18"/>
      <w:szCs w:val="18"/>
    </w:rPr>
  </w:style>
  <w:style w:type="paragraph" w:styleId="CommentText">
    <w:name w:val="annotation text"/>
    <w:basedOn w:val="Normal"/>
    <w:link w:val="CommentTextChar1"/>
    <w:uiPriority w:val="99"/>
    <w:semiHidden/>
    <w:unhideWhenUsed/>
    <w:pPr>
      <w:spacing w:line="240" w:lineRule="auto"/>
    </w:pPr>
    <w:rPr>
      <w:sz w:val="20"/>
      <w:szCs w:val="20"/>
    </w:rPr>
  </w:style>
  <w:style w:type="character" w:customStyle="1" w:styleId="CommentTextChar1">
    <w:name w:val="Comment Text Char1"/>
    <w:basedOn w:val="DefaultParagraphFont"/>
    <w:link w:val="CommentText"/>
    <w:uiPriority w:val="99"/>
    <w:semiHidden/>
    <w:rPr>
      <w:rFonts w:ascii="Calibri" w:eastAsia="font45" w:hAnsi="Calibri" w:cs="font45"/>
      <w:kern w:val="1"/>
      <w:lang w:val="en-US"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comments" Target="comments.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microsoft.com/office/2016/09/relationships/commentsIds" Target="commentsId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Guest User</cp:lastModifiedBy>
  <cp:revision>5</cp:revision>
  <cp:lastPrinted>1899-12-31T18:30:00Z</cp:lastPrinted>
  <dcterms:created xsi:type="dcterms:W3CDTF">2020-05-20T06:52:00Z</dcterms:created>
  <dcterms:modified xsi:type="dcterms:W3CDTF">2020-05-20T06:54:00Z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