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5"/>
        <w:gridCol w:w="7555"/>
        <w:tblGridChange w:id="0">
          <w:tblGrid>
            <w:gridCol w:w="1795"/>
            <w:gridCol w:w="7555"/>
          </w:tblGrid>
        </w:tblGridChange>
      </w:tblGrid>
      <w:tr>
        <w:trPr>
          <w:cantSplit w:val="0"/>
          <w:trHeight w:val="263.83789062500006" w:hRule="atLeast"/>
          <w:tblHeader w:val="0"/>
        </w:trPr>
        <w:tc>
          <w:tcPr>
            <w:gridSpan w:val="2"/>
            <w:shd w:fill="32599e" w:val="clear"/>
          </w:tcPr>
          <w:p w:rsidR="00000000" w:rsidDel="00000000" w:rsidP="00000000" w:rsidRDefault="00000000" w:rsidRPr="00000000" w14:paraId="00000002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 OVERVIEW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GOLDY GODFREY EFFIONG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POSITION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EXECUTIVE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HUMAN RESOURCES DEPARTMENT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REPORTING LINE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HEAD OF HUMAN RESOURCES</w:t>
            </w:r>
          </w:p>
        </w:tc>
      </w:tr>
    </w:tbl>
    <w:p w:rsidR="00000000" w:rsidDel="00000000" w:rsidP="00000000" w:rsidRDefault="00000000" w:rsidRPr="00000000" w14:paraId="0000000C">
      <w:pPr>
        <w:spacing w:after="0"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7465"/>
        <w:tblGridChange w:id="0">
          <w:tblGrid>
            <w:gridCol w:w="1885"/>
            <w:gridCol w:w="7465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2f5496" w:val="clear"/>
          </w:tcPr>
          <w:p w:rsidR="00000000" w:rsidDel="00000000" w:rsidP="00000000" w:rsidRDefault="00000000" w:rsidRPr="00000000" w14:paraId="0000000D">
            <w:pPr>
              <w:spacing w:line="276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JOB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RESPONSIBILITY</w:t>
            </w:r>
            <w:r w:rsidDel="00000000" w:rsidR="00000000" w:rsidRPr="00000000">
              <w:rPr>
                <w:color w:val="ffffff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FUNCTIONS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Maintaining personnel records.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Updating the database with new hires' information. 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Assisting in the hiring process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Gathering all payroll data- leave allowance, penalties, sanctions, &amp; loan. </w:t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Schedule job interviews &amp; contact candidates as needed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Collate reports on HR related metrics like the total number of hires and exits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Preparing employment contract documents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Attend to staff HR related issues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HMO relationship with providers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Preparation of staff's monthly payroll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 of the disciplinary committee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Maintaining department records and reports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Participating in administrative staff meetings.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Maintaining the company directory and other organizational charts.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Ensuring all statutory requirements are timely processed.</w:t>
            </w:r>
          </w:p>
        </w:tc>
      </w:tr>
    </w:tbl>
    <w:p w:rsidR="00000000" w:rsidDel="00000000" w:rsidP="00000000" w:rsidRDefault="00000000" w:rsidRPr="00000000" w14:paraId="0000001F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76" w:lineRule="auto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50"/>
        <w:tblGridChange w:id="0">
          <w:tblGrid>
            <w:gridCol w:w="9350"/>
          </w:tblGrid>
        </w:tblGridChange>
      </w:tblGrid>
      <w:tr>
        <w:trPr>
          <w:cantSplit w:val="0"/>
          <w:tblHeader w:val="0"/>
        </w:trPr>
        <w:tc>
          <w:tcPr>
            <w:shd w:fill="2f5496" w:val="clear"/>
          </w:tcPr>
          <w:p w:rsidR="00000000" w:rsidDel="00000000" w:rsidP="00000000" w:rsidRDefault="00000000" w:rsidRPr="00000000" w14:paraId="00000021">
            <w:pPr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KEY PERFORMANCE INDICATORS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8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People Management &amp; Conflict Resolution, i.e., the percentage of resolved conflicts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Resolve 90% of employee grievances within 5 working days within the next 6 months.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a conflict resolution rate of 90% or better, with no unresolved conflicts lasting more than 30 days within the next 12 months. 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 Management 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Ensuring 100% compliance regarding the quarterly performance review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Execution of the result of the bi-annual performance appraisal on or before the 2nd week of the next half-year 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Recruitment and Retention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Reduce the overall employee turnover rate to 10% or less within the next 12 months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Time-to-Hire: Reduce average time (2months) taken to fill open positions within the next 12months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Onboarding: Within one week of resumption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employees receive confirmation letters by the first week of the 7th month.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Payroll Management and Statutory Compliance 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a payroll accuracy rate of 99.5% or better, with no more than 0.5% errors in payroll processing within the next 6 months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a monthly schedule of all (Pension, Tax, NSITF, etc.) statutory payments on or before the last day of every month.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submission of payroll approval for salaries on the 22nd of the month.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payment of monthly salaries on the 26th of the month for all staff and on the 24th for NBC.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Employee Engagement and Satisfaction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Bi-annual Execution of Employee Satisfaction Survey – Timeline 3weeks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Ensure 75% participation rate in the surveys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 </w:t>
            </w:r>
            <w:r w:rsidDel="00000000" w:rsidR="00000000" w:rsidRPr="00000000">
              <w:rPr>
                <w:rtl w:val="0"/>
              </w:rPr>
              <w:t xml:space="preserve">a 75%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engagement score by the end of the year.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 Management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Average Time-to-Exit: Average time taken to complete the exit process.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8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Exit Process Completion Rate: Percentage of exit processes completed within a specified timeframe.</w:t>
            </w:r>
          </w:p>
        </w:tc>
      </w:tr>
    </w:tbl>
    <w:p w:rsidR="00000000" w:rsidDel="00000000" w:rsidP="00000000" w:rsidRDefault="00000000" w:rsidRPr="00000000" w14:paraId="0000003F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76" w:lineRule="auto"/>
        <w:rPr/>
      </w:pPr>
      <w:r w:rsidDel="00000000" w:rsidR="00000000" w:rsidRPr="00000000">
        <w:rPr/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1685925</wp:posOffset>
            </wp:positionH>
            <wp:positionV relativeFrom="page">
              <wp:posOffset>5692409</wp:posOffset>
            </wp:positionV>
            <wp:extent cx="561975" cy="304800"/>
            <wp:effectExtent b="0" l="0" r="0" t="0"/>
            <wp:wrapSquare wrapText="bothSides" distB="114300" distT="114300" distL="114300" distR="114300"/>
            <wp:docPr id="11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" cy="304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675.0" w:type="dxa"/>
        <w:jc w:val="left"/>
        <w:tblLayout w:type="fixed"/>
        <w:tblLook w:val="0000"/>
      </w:tblPr>
      <w:tblGrid>
        <w:gridCol w:w="3495"/>
        <w:gridCol w:w="6180"/>
        <w:tblGridChange w:id="0">
          <w:tblGrid>
            <w:gridCol w:w="3495"/>
            <w:gridCol w:w="6180"/>
          </w:tblGrid>
        </w:tblGridChange>
      </w:tblGrid>
      <w:tr>
        <w:trPr>
          <w:cantSplit w:val="0"/>
          <w:trHeight w:val="375" w:hRule="atLeast"/>
          <w:tblHeader w:val="1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Incumbent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1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-2457.1653543307084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GOLDY GODF</w:t>
            </w:r>
            <w:r w:rsidDel="00000000" w:rsidR="00000000" w:rsidRPr="00000000">
              <w:rPr>
                <w:color w:val="171717"/>
                <w:rtl w:val="0"/>
              </w:rPr>
              <w:t xml:space="preserve">REY EFFIONG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0" w:hRule="atLeast"/>
          <w:tblHeader w:val="1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Signature: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5" w:hRule="atLeast"/>
          <w:tblHeader w:val="1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Date: 2</w:t>
            </w:r>
            <w:r w:rsidDel="00000000" w:rsidR="00000000" w:rsidRPr="00000000">
              <w:rPr>
                <w:color w:val="171717"/>
                <w:rtl w:val="0"/>
              </w:rPr>
              <w:t xml:space="preserve">ND APRIL 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0" w:hRule="atLeast"/>
          <w:tblHeader w:val="1"/>
        </w:trPr>
        <w:tc>
          <w:tcPr>
            <w:gridSpan w:val="2"/>
            <w:tcBorders>
              <w:left w:color="000000" w:space="0" w:sz="0" w:val="nil"/>
              <w:right w:color="000000" w:space="0" w:sz="0" w:val="nil"/>
            </w:tcBorders>
            <w:shd w:fill="2f5496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Line Manager’s Sign-Off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1"/>
        </w:trPr>
        <w:tc>
          <w:tcPr>
            <w:tcBorders>
              <w:lef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Name: KELECHI GIFT KALU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847725</wp:posOffset>
                  </wp:positionH>
                  <wp:positionV relativeFrom="paragraph">
                    <wp:posOffset>323850</wp:posOffset>
                  </wp:positionV>
                  <wp:extent cx="557213" cy="255109"/>
                  <wp:effectExtent b="0" l="0" r="0" t="0"/>
                  <wp:wrapSquare wrapText="bothSides" distB="114300" distT="114300" distL="114300" distR="114300"/>
                  <wp:docPr id="13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3" cy="25510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1"/>
        </w:trPr>
        <w:tc>
          <w:tcPr>
            <w:tcBorders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171717"/>
                <w:rtl w:val="0"/>
              </w:rPr>
              <w:t xml:space="preserve">  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Signature: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34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171717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color w:val="171717"/>
                <w:rtl w:val="0"/>
              </w:rPr>
              <w:t xml:space="preserve">: 02/04/2026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76" w:lineRule="auto"/>
        <w:rPr/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-914399</wp:posOffset>
          </wp:positionH>
          <wp:positionV relativeFrom="paragraph">
            <wp:posOffset>0</wp:posOffset>
          </wp:positionV>
          <wp:extent cx="7753350" cy="300990"/>
          <wp:effectExtent b="0" l="0" r="0" t="0"/>
          <wp:wrapNone/>
          <wp:docPr id="1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53350" cy="30099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5943600" cy="446468"/>
          <wp:effectExtent b="0" l="0" r="0" t="0"/>
          <wp:docPr id="14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5943600" cy="44646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5759BD"/>
  </w:style>
  <w:style w:type="paragraph" w:styleId="Footer">
    <w:name w:val="footer"/>
    <w:basedOn w:val="Normal"/>
    <w:link w:val="FooterChar"/>
    <w:uiPriority w:val="99"/>
    <w:unhideWhenUsed w:val="1"/>
    <w:rsid w:val="005759B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5759BD"/>
  </w:style>
  <w:style w:type="table" w:styleId="TableGrid">
    <w:name w:val="Table Grid"/>
    <w:basedOn w:val="TableNormal"/>
    <w:uiPriority w:val="39"/>
    <w:rsid w:val="005759B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NormalWeb">
    <w:name w:val="Normal (Web)"/>
    <w:basedOn w:val="Normal"/>
    <w:uiPriority w:val="99"/>
    <w:semiHidden w:val="1"/>
    <w:unhideWhenUsed w:val="1"/>
    <w:rsid w:val="005759B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40" w:lineRule="auto"/>
      <w:ind w:left="3345" w:hanging="360"/>
    </w:pPr>
    <w:rPr>
      <w:rFonts w:ascii="Arial MT" w:cs="Arial MT" w:eastAsia="Arial MT" w:hAnsi="Arial MT"/>
    </w:rPr>
  </w:style>
  <w:style w:type="paragraph" w:styleId="TableParagraph" w:customStyle="1">
    <w:name w:val="Table Paragraph"/>
    <w:basedOn w:val="Normal"/>
    <w:uiPriority w:val="1"/>
    <w:qFormat w:val="1"/>
    <w:rsid w:val="00597CA2"/>
    <w:pPr>
      <w:widowControl w:val="0"/>
      <w:autoSpaceDE w:val="0"/>
      <w:autoSpaceDN w:val="0"/>
      <w:spacing w:after="0" w:line="253" w:lineRule="exact"/>
      <w:ind w:left="134"/>
    </w:pPr>
    <w:rPr>
      <w:rFonts w:ascii="Arial MT" w:cs="Arial MT" w:eastAsia="Arial MT" w:hAnsi="Arial MT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+fTwzDjfl7YYS6vZvFAhJvXH/A==">CgMxLjA4AHIhMUY4eFJDYkc2VUNFRHlDUG5VaXpSb0FMUXR6WENaSlpW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2026-03-11T14:31:00Z</dcterms:created>
  <dc:creator>DELL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f8fcd1b6-2550-4d76-a418-5b8e74c511b9</vt:lpwstr>
  </property>
</Properties>
</file>