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DIVINE FAVOUR CHI EGBOMUCHE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HEAD OF MARKETING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MARKETING &amp; BUSINESS DEVELOPMENT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MANAGING DIRECTOR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Marketing Strategy &amp; Leadership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 and implement the Group’s overall marketing strategy across all subsidiaries.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Define marketing priorities aligned with revenue targets and growth objectives.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Identify new market opportunities within Nigeria and potential expansion markets across Africa.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 strategic guidance to the Marketing Manager and marketing team on campaign planning and execution.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all marketing activities align with the company’s long-term brand and business strategy.</w:t>
            </w:r>
          </w:p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Team Leadership &amp; Department Management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Lead and supervise the marketing department, including the Marketing Manager, Marketing Executives, and content/media teams.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Set departmental goals and performance expectations.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Approve campaign plans, marketing initiatives, and major promotional activities.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effective collaboration between marketing, sales, operations, and executive leadership.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recruitment, training, and professional development within the marketing team.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Brand Strategy &amp; Market Positioning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Oversee brand identity and ensure consistency across all subsidiaries and marketing channels.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Define brand positioning and messaging that clearly communicates the value of the Group’s services and products.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the company maintains a strong and credible reputation across digital and offline platforms.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 brand perception and adjust strategies to strengthen brand equity.</w:t>
            </w:r>
          </w:p>
          <w:p w:rsidR="00000000" w:rsidDel="00000000" w:rsidP="00000000" w:rsidRDefault="00000000" w:rsidRPr="00000000" w14:paraId="0000002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Campaign Oversight &amp; Growth Initiatives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Oversee the planning and execution of marketing campaigns across digital and offline channels.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Approve campaign budgets, messaging, and target audiences.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marketing activities support business growth, service promotion, product launches, and training program enrollment.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 campaign performance and direct adjustments where necessary.</w:t>
            </w:r>
          </w:p>
          <w:p w:rsidR="00000000" w:rsidDel="00000000" w:rsidP="00000000" w:rsidRDefault="00000000" w:rsidRPr="00000000" w14:paraId="000000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Digital Marketing &amp; Customer Acquisition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Guide digital marketing strategy, including website performance, social media presence, online advertising, and email marketing.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digital marketing channels are effectively used for brand awareness, customer engagement, and lead generation.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 digital marketing metrics and guide improvements to increase reach and conversions.</w:t>
            </w:r>
          </w:p>
          <w:p w:rsidR="00000000" w:rsidDel="00000000" w:rsidP="00000000" w:rsidRDefault="00000000" w:rsidRPr="00000000" w14:paraId="0000002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Market Intelligence &amp; Strategic Insights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Oversee market research to identify customer needs, emerging trends, and industry developments.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 competitor activities and marketing strategies.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Provide strategic insights to executive management to support business planning and expansion.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reliable market data and analysis inform marketing decisions.</w:t>
            </w:r>
          </w:p>
          <w:p w:rsidR="00000000" w:rsidDel="00000000" w:rsidP="00000000" w:rsidRDefault="00000000" w:rsidRPr="00000000" w14:paraId="0000003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Marketing Budget &amp; Resource Management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 and manage the marketing department’s budget.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marketing resources are allocated effectively across campaigns and business units.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 marketing return on investment (ROI) and cost efficiency.</w:t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 &amp; Growth Impact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Achieve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 least 25–35% annual growth in marketing-generated revenue</w:t>
            </w:r>
            <w:r w:rsidDel="00000000" w:rsidR="00000000" w:rsidRPr="00000000">
              <w:rPr>
                <w:rtl w:val="0"/>
              </w:rPr>
              <w:t xml:space="preserve"> across business units.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minimum of 40–50% of total company leads</w:t>
            </w:r>
            <w:r w:rsidDel="00000000" w:rsidR="00000000" w:rsidRPr="00000000">
              <w:rPr>
                <w:rtl w:val="0"/>
              </w:rPr>
              <w:t xml:space="preserve"> originate from marketing activities.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 Generation &amp; Conversion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Increase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qualified lead generation by at least 20–30% annually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lead-to-customer conversion rate of at least 10–20%</w:t>
            </w:r>
            <w:r w:rsidDel="00000000" w:rsidR="00000000" w:rsidRPr="00000000">
              <w:rPr>
                <w:rtl w:val="0"/>
              </w:rPr>
              <w:t xml:space="preserve"> in collaboration with the sales team.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 Visibility &amp; Engagement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Achieve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minimum of 30% annual growth in social media reach and engagement</w:t>
            </w:r>
            <w:r w:rsidDel="00000000" w:rsidR="00000000" w:rsidRPr="00000000">
              <w:rPr>
                <w:rtl w:val="0"/>
              </w:rPr>
              <w:t xml:space="preserve"> across platforms.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Increase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website traffic by at least 25% year-on-year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consistent brand presence across all major marketing channels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Campaign Performance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Deliver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90–95% of marketing campaigns on schedule and within approved budgets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minimum ROI ratio of 3:1</w:t>
            </w:r>
            <w:r w:rsidDel="00000000" w:rsidR="00000000" w:rsidRPr="00000000">
              <w:rPr>
                <w:rtl w:val="0"/>
              </w:rPr>
              <w:t xml:space="preserve"> on major marketing campaigns (where measurable).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Performance &amp; Productivity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100% completion of marketing team performance reviews annually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 team productivity and campaign output</w:t>
            </w:r>
            <w:r w:rsidDel="00000000" w:rsidR="00000000" w:rsidRPr="00000000">
              <w:rPr>
                <w:rtl w:val="0"/>
              </w:rPr>
              <w:t xml:space="preserve"> across marketing staff.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Achieve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90%+ completion rate of departmental marketing objectives each quarter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Gn6pBQDRHMccf3jiG2vif7Dmw==">CgMxLjA4AHIhMTlldkdZLWJhb1A4NGlScVEtTnBtc1AyNThrU0FIQ2g4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2026-03-12T11:59:00Z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