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HABIDEEN AYOBAMI AJISEGIRI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MECHANIC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WORKSHOP MANAGER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Diagnose mechanical faults and perform necessary repairs.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Conduct preventive maintenance and routine servicing of vehicles.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Replace or repair defective parts and components on time.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accurate records of repairs and maintenance work.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vehicles meet operational and safety standards.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95% repair accuracy with minimal repeat faults.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vehicle servicing tasks are completed within scheduled timelines.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Contribute to maintaining fleet availability above 90%.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100% compliance with workshop safety procedures.</w:t>
            </w:r>
          </w:p>
        </w:tc>
      </w:tr>
    </w:tbl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DkhCAFnF+vcvgL4SU1a0KduhA==">CgMxLjA4AHIhMVdPb20wRDFEU0pWNWpHQ3VGUTRnSDZSWS11OVV6ckVv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2026-03-13T10:21:00Z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