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OFFICE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</w:t>
            </w: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cleanliness and hygiene of offices, restrooms, and common areas.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with setting up meeting rooms and office spaces when required.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 errands such as deliveries, purchases, and document drop-offs.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office supplies and cleaning materials are properly used and stored.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Place a request for office supplies at least two weeks before they run out.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staff with basic support tasks as assigned by management.</w:t>
            </w:r>
          </w:p>
        </w:tc>
      </w:tr>
    </w:tbl>
    <w:p w:rsidR="00000000" w:rsidDel="00000000" w:rsidP="00000000" w:rsidRDefault="00000000" w:rsidRPr="00000000" w14:paraId="0000001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100% compliance with the daily cleaning checklist and hygiene standards of the office. 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all convenience areas (restrooms) are cleaned at least 3 times per day.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Timeliness and reliability in completing errands and tasks.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Proper handling of office items and supplies.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support effectiveness in office operations.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MDwkI6KNVwiuJQoWJzaC8RZmQ==">CgMxLjA4AHIhMWRrZ2lIbTg0YW8zWURGQXVwUy1VVHBxcGI1NFdRN0s5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2026-03-12T14:53:00Z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