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SchoolHub</w:t>
      </w:r>
    </w:p>
    <w:p>
      <w:pPr>
        <w:jc w:val="center"/>
      </w:pPr>
      <w:r>
        <w:rPr>
          <w:b/>
          <w:sz w:val="30"/>
        </w:rPr>
        <w:t>Blueprint for a White-Label Digital Campus Platform</w:t>
      </w:r>
    </w:p>
    <w:p>
      <w:pPr>
        <w:jc w:val="center"/>
      </w:pPr>
      <w:r>
        <w:rPr>
          <w:sz w:val="24"/>
        </w:rPr>
        <w:t>Admissions, Learning, Future Skills, Communication, and School Intelligence</w:t>
      </w:r>
    </w:p>
    <w:p>
      <w:pPr>
        <w:jc w:val="center"/>
      </w:pPr>
      <w:r>
        <w:rPr>
          <w:sz w:val="21"/>
        </w:rPr>
        <w:t>Prepared for multi-campus private schools</w:t>
      </w:r>
    </w:p>
    <w:p>
      <w:pPr>
        <w:jc w:val="center"/>
      </w:pPr>
      <w:r>
        <w:rPr>
          <w:i/>
        </w:rPr>
        <w:t>Confidential strategy draft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spacing w:after="80" w:line="259" w:lineRule="auto"/>
      </w:pPr>
      <w:r>
        <w:t>SchoolHub is a white-label digital campus platform that gives a school one branded place to run its public website, admissions funnel, parent and student portal, academic communication, learning access, future-skills programs, and leadership dashboard.</w:t>
      </w:r>
    </w:p>
    <w:p>
      <w:pPr>
        <w:spacing w:after="80" w:line="259" w:lineRule="auto"/>
      </w:pPr>
      <w:r>
        <w:t>It is not positioned as a generic school management system. It is positioned as the school's digital front door and command center.</w:t>
      </w:r>
    </w:p>
    <w:p>
      <w:pPr>
        <w:spacing w:after="80" w:line="259" w:lineRule="auto"/>
      </w:pPr>
      <w:r>
        <w:t>The product sits on top of an ecosystem of specialist services, including ResultsPRO, ExamsPRO, ClassroomPRO, TutorsPRO, and ScholarsNG, while keeping the user experience unified and branded to each school.</w:t>
      </w:r>
    </w:p>
    <w:p>
      <w:pPr>
        <w:spacing w:after="80" w:line="259" w:lineRule="auto"/>
      </w:pPr>
      <w:r>
        <w:t>The commercial goal is simple: help schools convert more inquiries, communicate better with parents, increase student engagement, prove academic value, and open new revenue streams through future-skills and enrichment programs.</w:t>
      </w:r>
    </w:p>
    <w:p>
      <w:pPr>
        <w:spacing w:after="80" w:line="259" w:lineRule="auto"/>
      </w:pPr>
      <w:r>
        <w:t>This blueprint covers the product vision, information architecture, screen inventory, user flows, service boundaries, data schema, technology stack, monetization, roadmap, go-to-market plan, risks, and financial model.</w:t>
      </w:r>
    </w:p>
    <w:p>
      <w:pPr>
        <w:pStyle w:val="Heading1"/>
      </w:pPr>
      <w:r>
        <w:t>2. The Problem SchoolHub Solves</w:t>
      </w:r>
    </w:p>
    <w:p>
      <w:pPr>
        <w:pStyle w:val="ListBullet"/>
        <w:spacing w:after="20" w:line="250" w:lineRule="auto"/>
      </w:pPr>
      <w:r>
        <w:t>School websites often exist only as static brochure pages and do not convert visitors into leads.</w:t>
      </w:r>
    </w:p>
    <w:p>
      <w:pPr>
        <w:pStyle w:val="ListBullet"/>
        <w:spacing w:after="20" w:line="250" w:lineRule="auto"/>
      </w:pPr>
      <w:r>
        <w:t>Admissions follow-up is manual, inconsistent, and frequently lost in WhatsApp chats, calls, or paper forms.</w:t>
      </w:r>
    </w:p>
    <w:p>
      <w:pPr>
        <w:pStyle w:val="ListBullet"/>
        <w:spacing w:after="20" w:line="250" w:lineRule="auto"/>
      </w:pPr>
      <w:r>
        <w:t>Parents must jump between different systems for results, assignments, notices, fees, and transport updates.</w:t>
      </w:r>
    </w:p>
    <w:p>
      <w:pPr>
        <w:pStyle w:val="ListBullet"/>
        <w:spacing w:after="20" w:line="250" w:lineRule="auto"/>
      </w:pPr>
      <w:r>
        <w:t>Schools with multiple branches struggle to coordinate branding, communication, and reporting.</w:t>
      </w:r>
    </w:p>
    <w:p>
      <w:pPr>
        <w:pStyle w:val="ListBullet"/>
        <w:spacing w:after="20" w:line="250" w:lineRule="auto"/>
      </w:pPr>
      <w:r>
        <w:t>Future-skills programs such as coding, AI, robotics, and structured after-school learning are usually disconnected from the core school experience.</w:t>
      </w:r>
    </w:p>
    <w:p>
      <w:pPr>
        <w:pStyle w:val="ListBullet"/>
        <w:spacing w:after="20" w:line="250" w:lineRule="auto"/>
      </w:pPr>
      <w:r>
        <w:t>Leadership teams need one view of school health across admissions, learning, attendance, engagement, and revenue.</w:t>
      </w:r>
    </w:p>
    <w:p>
      <w:pPr>
        <w:pStyle w:val="Heading1"/>
      </w:pPr>
      <w:r>
        <w:t>3. Product Vision and Positioning</w:t>
      </w:r>
    </w:p>
    <w:p>
      <w:pPr>
        <w:spacing w:after="80" w:line="259" w:lineRule="auto"/>
      </w:pPr>
      <w:r>
        <w:t>SchoolHub should feel like a digital campus, not like software.</w:t>
      </w:r>
    </w:p>
    <w:p>
      <w:pPr>
        <w:spacing w:after="80" w:line="259" w:lineRule="auto"/>
      </w:pPr>
      <w:r>
        <w:t>The school sees one branded experience. The platform sees multiple services.</w:t>
      </w:r>
    </w:p>
    <w:p>
      <w:pPr>
        <w:spacing w:after="80" w:line="259" w:lineRule="auto"/>
      </w:pPr>
      <w:r>
        <w:t>Best positioning statement:</w:t>
      </w:r>
    </w:p>
    <w:p>
      <w:r>
        <w:rPr>
          <w:b/>
        </w:rPr>
        <w:t>SchoolHub is your school's branded digital campus — connecting admissions, learning, parent engagement, future skills, and school intelligence from one place.</w:t>
      </w:r>
    </w:p>
    <w:p>
      <w:pPr>
        <w:pStyle w:val="Heading2"/>
      </w:pPr>
      <w:r>
        <w:t>3.1 Product Principles</w:t>
      </w:r>
    </w:p>
    <w:p>
      <w:pPr>
        <w:pStyle w:val="ListBullet"/>
        <w:spacing w:after="20" w:line="250" w:lineRule="auto"/>
      </w:pPr>
      <w:r>
        <w:t>White-label first: every school's brand, tone, colors, and domain lead the experience.</w:t>
      </w:r>
    </w:p>
    <w:p>
      <w:pPr>
        <w:pStyle w:val="ListBullet"/>
        <w:spacing w:after="20" w:line="250" w:lineRule="auto"/>
      </w:pPr>
      <w:r>
        <w:t>Progressive activation: base plans still feel complete, while advanced modules unlock deeper value.</w:t>
      </w:r>
    </w:p>
    <w:p>
      <w:pPr>
        <w:pStyle w:val="ListBullet"/>
        <w:spacing w:after="20" w:line="250" w:lineRule="auto"/>
      </w:pPr>
      <w:r>
        <w:t>Outcome-based navigation: users should see tasks and results, not internal product names.</w:t>
      </w:r>
    </w:p>
    <w:p>
      <w:pPr>
        <w:pStyle w:val="ListBullet"/>
        <w:spacing w:after="20" w:line="250" w:lineRule="auto"/>
      </w:pPr>
      <w:r>
        <w:t>Service isolation: each specialist module owns its own data and workflows.</w:t>
      </w:r>
    </w:p>
    <w:p>
      <w:pPr>
        <w:pStyle w:val="ListBullet"/>
        <w:spacing w:after="20" w:line="250" w:lineRule="auto"/>
      </w:pPr>
      <w:r>
        <w:t>Shared identity and settings: authentication, roles, subscriptions, branding, and feature access are centralized.</w:t>
      </w:r>
    </w:p>
    <w:p>
      <w:pPr>
        <w:pStyle w:val="ListBullet"/>
        <w:spacing w:after="20" w:line="250" w:lineRule="auto"/>
      </w:pPr>
      <w:r>
        <w:t>Fast value on day one: even the base plan must support admissions, website, communication, and a coherent dashboard.</w:t>
      </w:r>
    </w:p>
    <w:p>
      <w:pPr>
        <w:pStyle w:val="Heading1"/>
      </w:pPr>
      <w:r>
        <w:t>4. Primary Users and Their Jobs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User</w:t>
            </w:r>
          </w:p>
        </w:tc>
        <w:tc>
          <w:tcPr>
            <w:tcW w:type="dxa" w:w="820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Primary Job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Parent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Track a child’s progress, receive school updates, apply for admission, pay fees, see future-skills progress.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Student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See classes, assignments, results, exams, projects, achievements, and future-skills learning.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Teacher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Manage classes, communicate, assess work, publish results, support learning.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Admissions Officer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Capture leads, manage tours, follow up, move applicants through the funnel.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School Admin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Handle communications, fees, transport, user access, records, and reports.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Principal/Proprietor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Monitor school health, performance trends, enrollment, engagement, and revenue.</w:t>
            </w:r>
          </w:p>
        </w:tc>
      </w:tr>
    </w:tbl>
    <w:p>
      <w:pPr>
        <w:pStyle w:val="Heading1"/>
      </w:pPr>
      <w:r>
        <w:t>5. Information Architecture</w:t>
      </w:r>
    </w:p>
    <w:p>
      <w:pPr>
        <w:spacing w:after="80" w:line="259" w:lineRule="auto"/>
      </w:pPr>
      <w:r>
        <w:t>The information architecture should be simple on the surface and modular in the backend.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592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type="dxa" w:w="7776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Short Description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Public Site</w:t>
            </w:r>
          </w:p>
        </w:tc>
        <w:tc>
          <w:tcPr>
            <w:tcW w:type="dxa" w:w="777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Home, About, Academics, Future Skills, Student Life, Admissions, News, Contact.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Admissions</w:t>
            </w:r>
          </w:p>
        </w:tc>
        <w:tc>
          <w:tcPr>
            <w:tcW w:type="dxa" w:w="777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Inquiries, tours, applications, assessments, enrollment, follow-up, reports.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Community</w:t>
            </w:r>
          </w:p>
        </w:tc>
        <w:tc>
          <w:tcPr>
            <w:tcW w:type="dxa" w:w="777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Announcements, events, gallery, newsletters, messages.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Learning</w:t>
            </w:r>
          </w:p>
        </w:tc>
        <w:tc>
          <w:tcPr>
            <w:tcW w:type="dxa" w:w="777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Classes, assignments, resources, results, assessments, progress.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Future Skills</w:t>
            </w:r>
          </w:p>
        </w:tc>
        <w:tc>
          <w:tcPr>
            <w:tcW w:type="dxa" w:w="777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Coding, AI, projects, competitions, certificates, career pathways.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Administration</w:t>
            </w:r>
          </w:p>
        </w:tc>
        <w:tc>
          <w:tcPr>
            <w:tcW w:type="dxa" w:w="777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People, payments, transport, reports, settings.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School Pulse</w:t>
            </w:r>
          </w:p>
        </w:tc>
        <w:tc>
          <w:tcPr>
            <w:tcW w:type="dxa" w:w="777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Enrollment, academics, engagement, revenue, future-skills health.</w:t>
            </w:r>
          </w:p>
        </w:tc>
      </w:tr>
    </w:tbl>
    <w:p>
      <w:pPr>
        <w:pStyle w:val="Heading2"/>
      </w:pPr>
      <w:r>
        <w:t>5.1 Navigation Philosophy</w:t>
      </w:r>
    </w:p>
    <w:p>
      <w:pPr>
        <w:pStyle w:val="ListBullet"/>
        <w:spacing w:after="20" w:line="250" w:lineRule="auto"/>
      </w:pPr>
      <w:r>
        <w:t>Public users should see marketing-driven navigation.</w:t>
      </w:r>
    </w:p>
    <w:p>
      <w:pPr>
        <w:pStyle w:val="ListBullet"/>
        <w:spacing w:after="20" w:line="250" w:lineRule="auto"/>
      </w:pPr>
      <w:r>
        <w:t>Authenticated users should see job-based navigation, such as Learning, Progress, Admissions, or School Pulse.</w:t>
      </w:r>
    </w:p>
    <w:p>
      <w:pPr>
        <w:pStyle w:val="ListBullet"/>
        <w:spacing w:after="20" w:line="250" w:lineRule="auto"/>
      </w:pPr>
      <w:r>
        <w:t>Product labels should be hidden from most school users.</w:t>
      </w:r>
    </w:p>
    <w:p>
      <w:pPr>
        <w:pStyle w:val="ListBullet"/>
        <w:spacing w:after="20" w:line="250" w:lineRule="auto"/>
      </w:pPr>
      <w:r>
        <w:t>Module activation should appear as extra capability, not as a separate app switch.</w:t>
      </w:r>
    </w:p>
    <w:p>
      <w:pPr>
        <w:pStyle w:val="Heading1"/>
      </w:pPr>
      <w:r>
        <w:t>6. Screen Inventory</w:t>
      </w:r>
    </w:p>
    <w:p>
      <w:pPr>
        <w:spacing w:after="80" w:line="259" w:lineRule="auto"/>
      </w:pPr>
      <w:r>
        <w:t>Below is the recommended screen list for the SchoolHub experience. The exact visibility of each screen depends on role and subscription tier.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Screen</w:t>
            </w:r>
          </w:p>
        </w:tc>
        <w:tc>
          <w:tcPr>
            <w:tcW w:type="dxa" w:w="748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Short Description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Home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Public landing page with hero section, school story, CTAs, achievements, latest news, and trust signals.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About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School history, mission, leadership, values, campus story, and differentiators.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Academics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Curriculum, classes, teaching approach, performance highlights, subject structure.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Future Skills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ScholarsNG pathway, coding, AI, robotics, innovation labs, student portfolios.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Student Life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Clubs, houses, competitions, sports, events, photo stories.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Admissions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Inquiry capture, prospectus download, tour booking, application, requirements.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News &amp; Events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Announcements, event stories, gallery, newsletters.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Contact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Locations, branches, phone, email, maps, contact forms.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Parent Dashboard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Overview of children, attendance, results, notices, fees, future-skills status.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Student Dashboard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Timetable, homework, exams, achievements, progress, future-skills access.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Teacher Dashboard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Classes, tasks, assessments, feedback, result publishing, class notices.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Admissions Dashboard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Leads, pipeline, tour calendar, application status, conversion reports.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School Pulse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Leadership dashboard with enrollment, learning, engagement, revenue, future skills.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Communications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Broadcasts, notifications, SMS/email campaigns, templates, inbox.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Payments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Fees, invoices, receipts, balances, payment history.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Transport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Routes, vehicles, drivers, pickup schedules, notifications.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Settings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Branding, domain, roles, subscription, permissions, integrations.</w:t>
            </w:r>
          </w:p>
        </w:tc>
      </w:tr>
    </w:tbl>
    <w:p>
      <w:pPr>
        <w:pStyle w:val="Heading1"/>
      </w:pPr>
      <w:r>
        <w:t>7. Core User Flows</w:t>
      </w:r>
    </w:p>
    <w:p>
      <w:pPr>
        <w:pStyle w:val="Heading2"/>
      </w:pPr>
      <w:r>
        <w:t>7.1 Visitor to Enrolled Parent Flow</w:t>
      </w:r>
    </w:p>
    <w:p>
      <w:pPr>
        <w:pStyle w:val="ListNumber"/>
        <w:spacing w:after="20" w:line="250" w:lineRule="auto"/>
      </w:pPr>
      <w:r>
        <w:t>Visitor lands on the school website through the school’s own domain.</w:t>
      </w:r>
    </w:p>
    <w:p>
      <w:pPr>
        <w:pStyle w:val="ListNumber"/>
        <w:spacing w:after="20" w:line="250" w:lineRule="auto"/>
      </w:pPr>
      <w:r>
        <w:t>Visitor reads school story, academic promises, student life, and future-skills content.</w:t>
      </w:r>
    </w:p>
    <w:p>
      <w:pPr>
        <w:pStyle w:val="ListNumber"/>
        <w:spacing w:after="20" w:line="250" w:lineRule="auto"/>
      </w:pPr>
      <w:r>
        <w:t>Visitor clicks a conversion CTA such as Book a Tour or Start Application.</w:t>
      </w:r>
    </w:p>
    <w:p>
      <w:pPr>
        <w:pStyle w:val="ListNumber"/>
        <w:spacing w:after="20" w:line="250" w:lineRule="auto"/>
      </w:pPr>
      <w:r>
        <w:t>The lead is captured in AdmissionsPRO and assigned a source tag.</w:t>
      </w:r>
    </w:p>
    <w:p>
      <w:pPr>
        <w:pStyle w:val="ListNumber"/>
        <w:spacing w:after="20" w:line="250" w:lineRule="auto"/>
      </w:pPr>
      <w:r>
        <w:t>An automated nurture sequence sends follow-up messages and reminders.</w:t>
      </w:r>
    </w:p>
    <w:p>
      <w:pPr>
        <w:pStyle w:val="ListNumber"/>
        <w:spacing w:after="20" w:line="250" w:lineRule="auto"/>
      </w:pPr>
      <w:r>
        <w:t>Parent books a tour, visits campus, and submits application documents.</w:t>
      </w:r>
    </w:p>
    <w:p>
      <w:pPr>
        <w:pStyle w:val="ListNumber"/>
        <w:spacing w:after="20" w:line="250" w:lineRule="auto"/>
      </w:pPr>
      <w:r>
        <w:t>Assessment is scheduled if required.</w:t>
      </w:r>
    </w:p>
    <w:p>
      <w:pPr>
        <w:pStyle w:val="ListNumber"/>
        <w:spacing w:after="20" w:line="250" w:lineRule="auto"/>
      </w:pPr>
      <w:r>
        <w:t>School issues admission offer, collects enrollment data, and activates parent access.</w:t>
      </w:r>
    </w:p>
    <w:p>
      <w:pPr>
        <w:pStyle w:val="Heading2"/>
      </w:pPr>
      <w:r>
        <w:t>7.2 Parent Daily Use Flow</w:t>
      </w:r>
    </w:p>
    <w:p>
      <w:pPr>
        <w:pStyle w:val="ListNumber"/>
        <w:spacing w:after="20" w:line="250" w:lineRule="auto"/>
      </w:pPr>
      <w:r>
        <w:t>Parent logs in once through the central auth service.</w:t>
      </w:r>
    </w:p>
    <w:p>
      <w:pPr>
        <w:pStyle w:val="ListNumber"/>
        <w:spacing w:after="20" w:line="250" w:lineRule="auto"/>
      </w:pPr>
      <w:r>
        <w:t>Parent lands on a branded dashboard with attendance, results, notices, assignments, and future-skills updates.</w:t>
      </w:r>
    </w:p>
    <w:p>
      <w:pPr>
        <w:pStyle w:val="ListNumber"/>
        <w:spacing w:after="20" w:line="250" w:lineRule="auto"/>
      </w:pPr>
      <w:r>
        <w:t>Parent opens a child profile to review progress and communicate with the school.</w:t>
      </w:r>
    </w:p>
    <w:p>
      <w:pPr>
        <w:pStyle w:val="ListNumber"/>
        <w:spacing w:after="20" w:line="250" w:lineRule="auto"/>
      </w:pPr>
      <w:r>
        <w:t>Parent receives alerts for results, fees, events, or transport updates.</w:t>
      </w:r>
    </w:p>
    <w:p>
      <w:pPr>
        <w:pStyle w:val="ListNumber"/>
        <w:spacing w:after="20" w:line="250" w:lineRule="auto"/>
      </w:pPr>
      <w:r>
        <w:t>Parent can return to the website, admissions area, or portal without leaving the school’s branded environment.</w:t>
      </w:r>
    </w:p>
    <w:p>
      <w:pPr>
        <w:pStyle w:val="Heading2"/>
      </w:pPr>
      <w:r>
        <w:t>7.3 Teacher Workflow</w:t>
      </w:r>
    </w:p>
    <w:p>
      <w:pPr>
        <w:pStyle w:val="ListNumber"/>
        <w:spacing w:after="20" w:line="250" w:lineRule="auto"/>
      </w:pPr>
      <w:r>
        <w:t>Teacher logs in and sees assigned classes and pending tasks.</w:t>
      </w:r>
    </w:p>
    <w:p>
      <w:pPr>
        <w:pStyle w:val="ListNumber"/>
        <w:spacing w:after="20" w:line="250" w:lineRule="auto"/>
      </w:pPr>
      <w:r>
        <w:t>Teacher posts class materials or assignments in ClassroomPRO.</w:t>
      </w:r>
    </w:p>
    <w:p>
      <w:pPr>
        <w:pStyle w:val="ListNumber"/>
        <w:spacing w:after="20" w:line="250" w:lineRule="auto"/>
      </w:pPr>
      <w:r>
        <w:t>Teacher creates or imports assessments in ExamsPRO.</w:t>
      </w:r>
    </w:p>
    <w:p>
      <w:pPr>
        <w:pStyle w:val="ListNumber"/>
        <w:spacing w:after="20" w:line="250" w:lineRule="auto"/>
      </w:pPr>
      <w:r>
        <w:t>Teacher marks work or publishes scores to ResultsPRO.</w:t>
      </w:r>
    </w:p>
    <w:p>
      <w:pPr>
        <w:pStyle w:val="ListNumber"/>
        <w:spacing w:after="20" w:line="250" w:lineRule="auto"/>
      </w:pPr>
      <w:r>
        <w:t>Teacher sees class trends and student gaps for intervention.</w:t>
      </w:r>
    </w:p>
    <w:p>
      <w:pPr>
        <w:pStyle w:val="Heading2"/>
      </w:pPr>
      <w:r>
        <w:t>7.4 Principal Workflow</w:t>
      </w:r>
    </w:p>
    <w:p>
      <w:pPr>
        <w:pStyle w:val="ListNumber"/>
        <w:spacing w:after="20" w:line="250" w:lineRule="auto"/>
      </w:pPr>
      <w:r>
        <w:t>Principal opens School Pulse.</w:t>
      </w:r>
    </w:p>
    <w:p>
      <w:pPr>
        <w:pStyle w:val="ListNumber"/>
        <w:spacing w:after="20" w:line="250" w:lineRule="auto"/>
      </w:pPr>
      <w:r>
        <w:t>System displays admissions, learning, engagement, and revenue snapshots.</w:t>
      </w:r>
    </w:p>
    <w:p>
      <w:pPr>
        <w:pStyle w:val="ListNumber"/>
        <w:spacing w:after="20" w:line="250" w:lineRule="auto"/>
      </w:pPr>
      <w:r>
        <w:t>Principal drills down to weak subjects, low-conversion funnel stages, or transport issues.</w:t>
      </w:r>
    </w:p>
    <w:p>
      <w:pPr>
        <w:pStyle w:val="ListNumber"/>
        <w:spacing w:after="20" w:line="250" w:lineRule="auto"/>
      </w:pPr>
      <w:r>
        <w:t>Principal approves campaigns, monitors growth programs, and reviews school health at a glance.</w:t>
      </w:r>
    </w:p>
    <w:p>
      <w:pPr>
        <w:pStyle w:val="Heading1"/>
      </w:pPr>
      <w:r>
        <w:t>8. Module Design</w:t>
      </w:r>
    </w:p>
    <w:p>
      <w:pPr>
        <w:spacing w:after="80" w:line="259" w:lineRule="auto"/>
      </w:pPr>
      <w:r>
        <w:t>SchoolHub is a control plane. The specialist products remain modular services with clear boundaries.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Module</w:t>
            </w:r>
          </w:p>
        </w:tc>
        <w:tc>
          <w:tcPr>
            <w:tcW w:type="dxa" w:w="748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Role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SchoolHub Gateway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White-label web experience, role navigation, tenant routing, dashboard aggregation, branding, settings.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Auth Service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Single sign-on, sessions, MFA, password reset, role and permission enforcement.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AdmissionsPRO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Lead capture, tour booking, application processing, pipeline, automated follow-up, admissions analytics.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ResultsPRO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Result generation, report cards, academic analytics, class rankings, progress tracking.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ExamsPRO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Assessment builder, CBT engine, question bank, scheduling, grading, exam analytics.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ClassroomPRO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Class pages, assignments, resources, learning feed, teacher updates.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TutorsPRO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After-school support, tutor discovery, session booking, progress tracking.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ScholarsNG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Coding, AI, robotics, projects, certifications, competitions, portfolios.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Notification Service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SMS, email, in-app alerts, broadcast campaigns, transaction messages.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Billing Service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Subscriptions, invoices, renewals, proration, plan enforcement, receipts.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Transport Service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Routes, buses, drivers, pickup visibility, route alerts, attendance to vehicle mapping.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Analytics Service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Cross-product metrics, snapshots, cache, school pulse, KPIs.</w:t>
            </w:r>
          </w:p>
        </w:tc>
      </w:tr>
    </w:tbl>
    <w:p>
      <w:pPr>
        <w:pStyle w:val="Heading1"/>
      </w:pPr>
      <w:r>
        <w:t>9. Microservice-Based Experience Flow</w:t>
      </w:r>
    </w:p>
    <w:p>
      <w:pPr>
        <w:spacing w:after="80" w:line="259" w:lineRule="auto"/>
      </w:pPr>
      <w:r>
        <w:t>The experience should feel whole even though the backend is distributed. The rule is: the user never sees service boundaries.</w:t>
      </w:r>
    </w:p>
    <w:p>
      <w:pPr>
        <w:pStyle w:val="ListBullet"/>
        <w:spacing w:after="20" w:line="250" w:lineRule="auto"/>
      </w:pPr>
      <w:r>
        <w:t>The school's public domain routes requests to SchoolHub based on the host header.</w:t>
      </w:r>
    </w:p>
    <w:p>
      <w:pPr>
        <w:pStyle w:val="ListBullet"/>
        <w:spacing w:after="20" w:line="250" w:lineRule="auto"/>
      </w:pPr>
      <w:r>
        <w:t>SchoolHub resolves the tenant and branding profile.</w:t>
      </w:r>
    </w:p>
    <w:p>
      <w:pPr>
        <w:pStyle w:val="ListBullet"/>
        <w:spacing w:after="20" w:line="250" w:lineRule="auto"/>
      </w:pPr>
      <w:r>
        <w:t>SchoolHub requests feature flags and entitlements from the subscription database.</w:t>
      </w:r>
    </w:p>
    <w:p>
      <w:pPr>
        <w:pStyle w:val="ListBullet"/>
        <w:spacing w:after="20" w:line="250" w:lineRule="auto"/>
      </w:pPr>
      <w:r>
        <w:t>SchoolHub calls the active specialist services through APIs and aggregates the response.</w:t>
      </w:r>
    </w:p>
    <w:p>
      <w:pPr>
        <w:pStyle w:val="ListBullet"/>
        <w:spacing w:after="20" w:line="250" w:lineRule="auto"/>
      </w:pPr>
      <w:r>
        <w:t>The UI renders a unified dashboard and hides inactive modules.</w:t>
      </w:r>
    </w:p>
    <w:p>
      <w:pPr>
        <w:pStyle w:val="ListBullet"/>
        <w:spacing w:after="20" w:line="250" w:lineRule="auto"/>
      </w:pPr>
      <w:r>
        <w:t>Where a module is disabled, the interface should show a tasteful teaser or upsell, not a dead end.</w:t>
      </w:r>
    </w:p>
    <w:p>
      <w:pPr>
        <w:pStyle w:val="Heading2"/>
      </w:pPr>
      <w:r>
        <w:t>9.1 Data Flow Example: Parent Dashboard</w:t>
      </w:r>
    </w:p>
    <w:p>
      <w:pPr>
        <w:pStyle w:val="ListNumber"/>
        <w:spacing w:after="20" w:line="250" w:lineRule="auto"/>
      </w:pPr>
      <w:r>
        <w:t>Parent logs in through central auth.</w:t>
      </w:r>
    </w:p>
    <w:p>
      <w:pPr>
        <w:pStyle w:val="ListNumber"/>
        <w:spacing w:after="20" w:line="250" w:lineRule="auto"/>
      </w:pPr>
      <w:r>
        <w:t>SchoolHub confirms tenant, role, and entitlements.</w:t>
      </w:r>
    </w:p>
    <w:p>
      <w:pPr>
        <w:pStyle w:val="ListNumber"/>
        <w:spacing w:after="20" w:line="250" w:lineRule="auto"/>
      </w:pPr>
      <w:r>
        <w:t>SchoolHub requests attendance from ClassroomPRO, results from ResultsPRO, assessments from ExamsPRO, and future-skills data from ScholarsNG.</w:t>
      </w:r>
    </w:p>
    <w:p>
      <w:pPr>
        <w:pStyle w:val="ListNumber"/>
        <w:spacing w:after="20" w:line="250" w:lineRule="auto"/>
      </w:pPr>
      <w:r>
        <w:t>Aggregated data is normalized into a parent-friendly response.</w:t>
      </w:r>
    </w:p>
    <w:p>
      <w:pPr>
        <w:pStyle w:val="ListNumber"/>
        <w:spacing w:after="20" w:line="250" w:lineRule="auto"/>
      </w:pPr>
      <w:r>
        <w:t>The UI renders a complete dashboard with school branding.</w:t>
      </w:r>
    </w:p>
    <w:p>
      <w:pPr>
        <w:pStyle w:val="Heading1"/>
      </w:pPr>
      <w:r>
        <w:t>10. Core Database and Schema Design</w:t>
      </w:r>
    </w:p>
    <w:p>
      <w:pPr>
        <w:spacing w:after="80" w:line="259" w:lineRule="auto"/>
      </w:pPr>
      <w:r>
        <w:t>SchoolHub should own tenant, subscription, branding, permission, and cache data. The specialist systems keep their own domain data.</w:t>
      </w:r>
    </w:p>
    <w:p>
      <w:pPr>
        <w:pStyle w:val="Heading2"/>
      </w:pPr>
      <w:r>
        <w:t>10.1 SchoolHub Database Objects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Object</w:t>
            </w:r>
          </w:p>
        </w:tc>
        <w:tc>
          <w:tcPr>
            <w:tcW w:type="dxa" w:w="748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schools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id, name, domain, logo, theme, campuses, status, contact details, time zone.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subscriptions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school_id, plan, billing cycle, status, renewal date, payment status.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entitlements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school_id, module keys, feature flags, quotas, limits, activation state.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brand_profiles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colors, fonts, voice, hero content, banner images, CTA labels.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roles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role names, permission scopes, default dashboards.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users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lightweight identity references, linked to central auth service.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notifications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message type, target audience, delivery status, read status.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school_metrics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cached School Pulse snapshots such as enrollment, performance, engagement, revenue.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audit_logs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admin actions, login events, entitlement changes, content updates.</w:t>
            </w:r>
          </w:p>
        </w:tc>
      </w:tr>
    </w:tbl>
    <w:p>
      <w:pPr>
        <w:pStyle w:val="Heading2"/>
      </w:pPr>
      <w:r>
        <w:t>10.2 Specialist Service Data Ownership</w:t>
      </w:r>
    </w:p>
    <w:p>
      <w:pPr>
        <w:pStyle w:val="ListBullet"/>
        <w:spacing w:after="20" w:line="250" w:lineRule="auto"/>
      </w:pPr>
      <w:r>
        <w:t>AdmissionsPRO owns inquiries, applications, tours, and funnel status.</w:t>
      </w:r>
    </w:p>
    <w:p>
      <w:pPr>
        <w:pStyle w:val="ListBullet"/>
        <w:spacing w:after="20" w:line="250" w:lineRule="auto"/>
      </w:pPr>
      <w:r>
        <w:t>ResultsPRO owns score sheets, result sets, report-card artifacts, and academic analytics.</w:t>
      </w:r>
    </w:p>
    <w:p>
      <w:pPr>
        <w:pStyle w:val="ListBullet"/>
        <w:spacing w:after="20" w:line="250" w:lineRule="auto"/>
      </w:pPr>
      <w:r>
        <w:t>ExamsPRO owns assessment templates, question banks, exam schedules, and marks.</w:t>
      </w:r>
    </w:p>
    <w:p>
      <w:pPr>
        <w:pStyle w:val="ListBullet"/>
        <w:spacing w:after="20" w:line="250" w:lineRule="auto"/>
      </w:pPr>
      <w:r>
        <w:t>ClassroomPRO owns class resources, assignments, attendance feeds, and teacher posts.</w:t>
      </w:r>
    </w:p>
    <w:p>
      <w:pPr>
        <w:pStyle w:val="ListBullet"/>
        <w:spacing w:after="20" w:line="250" w:lineRule="auto"/>
      </w:pPr>
      <w:r>
        <w:t>TutorsPRO owns tutor profiles, bookings, tutoring sessions, and progress notes.</w:t>
      </w:r>
    </w:p>
    <w:p>
      <w:pPr>
        <w:pStyle w:val="ListBullet"/>
        <w:spacing w:after="20" w:line="250" w:lineRule="auto"/>
      </w:pPr>
      <w:r>
        <w:t>ScholarsNG owns course pathways, projects, certificates, challenges, and achievement artifacts.</w:t>
      </w:r>
    </w:p>
    <w:p>
      <w:pPr>
        <w:pStyle w:val="Heading1"/>
      </w:pPr>
      <w:r>
        <w:t>11. Recommended Technology Stack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Layer</w:t>
            </w:r>
          </w:p>
        </w:tc>
        <w:tc>
          <w:tcPr>
            <w:tcW w:type="dxa" w:w="8352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Recommendation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Frontend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Next.js or React, Tailwind CSS, server-side rendering for SEO, white-label theme system.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Admin App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React-based authenticated portal, component library, role-aware routing.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Backend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Go services or Node.js service layer with clear microservice boundaries and API gateway.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Auth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Central auth service with OIDC/OAuth2-compatible tokens, session management, MFA option.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Database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PostgreSQL for transactional records, Redis for sessions and caching.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Search/Logs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OpenSearch or Elasticsearch for search, structured logs, and event visibility.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Storage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Object storage for media, documents, certificates, and prospectus files.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Messaging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Transactional email/SMS provider and event-driven notification queue.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Analytics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Warehouse or reporting store for cross-service snapshots and School Pulse.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Infrastructure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Containerized deployment, environment-based config, CDN, automatic backups.</w:t>
            </w:r>
          </w:p>
        </w:tc>
      </w:tr>
    </w:tbl>
    <w:p>
      <w:pPr>
        <w:pStyle w:val="Heading2"/>
      </w:pPr>
      <w:r>
        <w:t>11.1 Architectural Preferences</w:t>
      </w:r>
    </w:p>
    <w:p>
      <w:pPr>
        <w:pStyle w:val="ListBullet"/>
        <w:spacing w:after="20" w:line="250" w:lineRule="auto"/>
      </w:pPr>
      <w:r>
        <w:t>Use an API gateway or BFF layer to compose data for the UI.</w:t>
      </w:r>
    </w:p>
    <w:p>
      <w:pPr>
        <w:pStyle w:val="ListBullet"/>
        <w:spacing w:after="20" w:line="250" w:lineRule="auto"/>
      </w:pPr>
      <w:r>
        <w:t>Use event-driven messages for notifications, analytics snapshots, and state changes.</w:t>
      </w:r>
    </w:p>
    <w:p>
      <w:pPr>
        <w:pStyle w:val="ListBullet"/>
        <w:spacing w:after="20" w:line="250" w:lineRule="auto"/>
      </w:pPr>
      <w:r>
        <w:t>Use aggressive caching for dashboard widgets that do not need real-time freshness.</w:t>
      </w:r>
    </w:p>
    <w:p>
      <w:pPr>
        <w:pStyle w:val="ListBullet"/>
        <w:spacing w:after="20" w:line="250" w:lineRule="auto"/>
      </w:pPr>
      <w:r>
        <w:t>Avoid letting the web app talk directly to multiple services from the browser.</w:t>
      </w:r>
    </w:p>
    <w:p>
      <w:pPr>
        <w:pStyle w:val="Heading1"/>
      </w:pPr>
      <w:r>
        <w:t>12. White-Label Branding and Domain Strategy</w:t>
      </w:r>
    </w:p>
    <w:p>
      <w:pPr>
        <w:spacing w:after="80" w:line="259" w:lineRule="auto"/>
      </w:pPr>
      <w:r>
        <w:t>The public experience should load from the school’s own domain, while the platform remains masked.</w:t>
      </w:r>
    </w:p>
    <w:p>
      <w:pPr>
        <w:pStyle w:val="ListBullet"/>
        <w:spacing w:after="20" w:line="250" w:lineRule="auto"/>
      </w:pPr>
      <w:r>
        <w:t>Public site: www.schooldomain.edu.ng or schooldomain.com.</w:t>
      </w:r>
    </w:p>
    <w:p>
      <w:pPr>
        <w:pStyle w:val="ListBullet"/>
        <w:spacing w:after="20" w:line="250" w:lineRule="auto"/>
      </w:pPr>
      <w:r>
        <w:t>Portal subdomain: portal.schooldomain.edu.ng or app.schooldomain.edu.ng.</w:t>
      </w:r>
    </w:p>
    <w:p>
      <w:pPr>
        <w:pStyle w:val="ListBullet"/>
        <w:spacing w:after="20" w:line="250" w:lineRule="auto"/>
      </w:pPr>
      <w:r>
        <w:t>SchoolHub should resolve tenant identity from host name and apply branding automatically.</w:t>
      </w:r>
    </w:p>
    <w:p>
      <w:pPr>
        <w:pStyle w:val="ListBullet"/>
        <w:spacing w:after="20" w:line="250" w:lineRule="auto"/>
      </w:pPr>
      <w:r>
        <w:t>The admin side can still live on a platform domain, but the school-facing experience should remain branded as the school.</w:t>
      </w:r>
    </w:p>
    <w:p>
      <w:pPr>
        <w:pStyle w:val="Heading1"/>
      </w:pPr>
      <w:r>
        <w:t>13. Monetization Model</w:t>
      </w:r>
    </w:p>
    <w:p>
      <w:pPr>
        <w:spacing w:after="80" w:line="259" w:lineRule="auto"/>
      </w:pPr>
      <w:r>
        <w:t>The monetization approach should combine platform subscription revenue with module-based expansion and service add-ons.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592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Revenue Stream</w:t>
            </w:r>
          </w:p>
        </w:tc>
        <w:tc>
          <w:tcPr>
            <w:tcW w:type="dxa" w:w="7776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Base Plan</w:t>
            </w:r>
          </w:p>
        </w:tc>
        <w:tc>
          <w:tcPr>
            <w:tcW w:type="dxa" w:w="777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Website, admissions, community pages, basic portal, basic analytics.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Growth Plan</w:t>
            </w:r>
          </w:p>
        </w:tc>
        <w:tc>
          <w:tcPr>
            <w:tcW w:type="dxa" w:w="777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Base plan + ResultsPRO + ExamsPRO + advanced admissions automation.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Future Ready Plan</w:t>
            </w:r>
          </w:p>
        </w:tc>
        <w:tc>
          <w:tcPr>
            <w:tcW w:type="dxa" w:w="777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Growth plan + ClassroomPRO + ScholarsNG + future-skills portal.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Add-Ons</w:t>
            </w:r>
          </w:p>
        </w:tc>
        <w:tc>
          <w:tcPr>
            <w:tcW w:type="dxa" w:w="777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Transport, billing automation, extra campuses, premium support, custom modules.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Implementation Fee</w:t>
            </w:r>
          </w:p>
        </w:tc>
        <w:tc>
          <w:tcPr>
            <w:tcW w:type="dxa" w:w="777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One-time onboarding, branding, configuration, content migration, training.</w:t>
            </w:r>
          </w:p>
        </w:tc>
      </w:tr>
    </w:tbl>
    <w:p>
      <w:pPr>
        <w:pStyle w:val="Heading2"/>
      </w:pPr>
      <w:r>
        <w:t>13.1 Value-Based Pricing Logic</w:t>
      </w:r>
    </w:p>
    <w:p>
      <w:pPr>
        <w:pStyle w:val="ListBullet"/>
        <w:spacing w:after="20" w:line="250" w:lineRule="auto"/>
      </w:pPr>
      <w:r>
        <w:t>Schools pay for outcomes: more admissions, stronger parent trust, better visibility, and new revenue programs.</w:t>
      </w:r>
    </w:p>
    <w:p>
      <w:pPr>
        <w:pStyle w:val="ListBullet"/>
        <w:spacing w:after="20" w:line="250" w:lineRule="auto"/>
      </w:pPr>
      <w:r>
        <w:t>A low-cost base plan should still feel complete and premium.</w:t>
      </w:r>
    </w:p>
    <w:p>
      <w:pPr>
        <w:pStyle w:val="ListBullet"/>
        <w:spacing w:after="20" w:line="250" w:lineRule="auto"/>
      </w:pPr>
      <w:r>
        <w:t>Advanced modules should unlock measurable value, not just extra screens.</w:t>
      </w:r>
    </w:p>
    <w:p>
      <w:pPr>
        <w:pStyle w:val="ListBullet"/>
        <w:spacing w:after="20" w:line="250" w:lineRule="auto"/>
      </w:pPr>
      <w:r>
        <w:t>Large multi-campus schools can justify premium pricing through coordination and growth benefits.</w:t>
      </w:r>
    </w:p>
    <w:p>
      <w:pPr>
        <w:pStyle w:val="Heading1"/>
      </w:pPr>
      <w:r>
        <w:t>14. Packaging and Feature Tiers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Plan</w:t>
            </w:r>
          </w:p>
        </w:tc>
        <w:tc>
          <w:tcPr>
            <w:tcW w:type="dxa" w:w="820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Included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Starter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Website, admissions, announcements, contact forms, basic parent communication.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Growth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Starter + learning feeds, results, assessments, reports, analytics, more automation.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Future Ready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Growth + ClassroomPRO, ScholarsNG, tutoring, transport, richer dashboards.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Enterprise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Multi-campus, advanced workflows, custom integrations, dedicated support, SLA.</w:t>
            </w:r>
          </w:p>
        </w:tc>
      </w:tr>
    </w:tbl>
    <w:p>
      <w:pPr>
        <w:pStyle w:val="Heading1"/>
      </w:pPr>
      <w:r>
        <w:t>15. Product Roadmap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44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Phase</w:t>
            </w:r>
          </w:p>
        </w:tc>
        <w:tc>
          <w:tcPr>
            <w:tcW w:type="dxa" w:w="792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Deliverable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Phase 1: Foundation</w:t>
            </w:r>
          </w:p>
        </w:tc>
        <w:tc>
          <w:tcPr>
            <w:tcW w:type="dxa" w:w="792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Tenanting, white-label public site, central auth integration, admissions capture, basic dashboard.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Phase 2: Core Operations</w:t>
            </w:r>
          </w:p>
        </w:tc>
        <w:tc>
          <w:tcPr>
            <w:tcW w:type="dxa" w:w="792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Parent portal, dashboards, notifications, content modules, billing foundations.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Phase 3: Engagement</w:t>
            </w:r>
          </w:p>
        </w:tc>
        <w:tc>
          <w:tcPr>
            <w:tcW w:type="dxa" w:w="792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ClassroomPRO integration, student activity, notifications, School Pulse v1.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Phase 4: Future Skills</w:t>
            </w:r>
          </w:p>
        </w:tc>
        <w:tc>
          <w:tcPr>
            <w:tcW w:type="dxa" w:w="792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ScholarsNG integration, coding pathways, projects, certificates, competitions.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Phase 5: Expansion</w:t>
            </w:r>
          </w:p>
        </w:tc>
        <w:tc>
          <w:tcPr>
            <w:tcW w:type="dxa" w:w="792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Transport, deeper analytics, multi-campus controls, advanced reporting, enterprise SLAs.</w:t>
            </w:r>
          </w:p>
        </w:tc>
      </w:tr>
    </w:tbl>
    <w:p>
      <w:pPr>
        <w:pStyle w:val="Heading2"/>
      </w:pPr>
      <w:r>
        <w:t>15.1 Suggested Delivery Timeline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Window</w:t>
            </w:r>
          </w:p>
        </w:tc>
        <w:tc>
          <w:tcPr>
            <w:tcW w:type="dxa" w:w="8352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Focus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0-30 days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Design system, domain mapping, tenant model, base website, admissions capture.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31-60 days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Parent portal, dashboards, notifications, content modules, billing foundations.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61-90 days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ResultsPRO and ExamsPRO integration, reports, analytics, operational workflows.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91-120 days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ClassroomPRO and ScholarsNG integration, School Pulse, transport and add-ons.</w:t>
            </w:r>
          </w:p>
        </w:tc>
      </w:tr>
    </w:tbl>
    <w:p>
      <w:pPr>
        <w:pStyle w:val="Heading1"/>
      </w:pPr>
      <w:r>
        <w:t>16. Go-To-Market Strategy</w:t>
      </w:r>
    </w:p>
    <w:p>
      <w:pPr>
        <w:spacing w:after="80" w:line="259" w:lineRule="auto"/>
      </w:pPr>
      <w:r>
        <w:t>SchoolHub should be sold as a digital campus transformation platform, not as isolated software.</w:t>
      </w:r>
    </w:p>
    <w:p>
      <w:pPr>
        <w:pStyle w:val="Heading2"/>
      </w:pPr>
      <w:r>
        <w:t>16.1 Target Segments</w:t>
      </w:r>
    </w:p>
    <w:p>
      <w:pPr>
        <w:pStyle w:val="ListBullet"/>
        <w:spacing w:after="20" w:line="250" w:lineRule="auto"/>
      </w:pPr>
      <w:r>
        <w:t>Large private schools with multiple campuses.</w:t>
      </w:r>
    </w:p>
    <w:p>
      <w:pPr>
        <w:pStyle w:val="ListBullet"/>
        <w:spacing w:after="20" w:line="250" w:lineRule="auto"/>
      </w:pPr>
      <w:r>
        <w:t>Schools with buses, parent communication pressure, and growing admin complexity.</w:t>
      </w:r>
    </w:p>
    <w:p>
      <w:pPr>
        <w:pStyle w:val="ListBullet"/>
        <w:spacing w:after="20" w:line="250" w:lineRule="auto"/>
      </w:pPr>
      <w:r>
        <w:t>Schools already using digital tools but with poor cohesion.</w:t>
      </w:r>
    </w:p>
    <w:p>
      <w:pPr>
        <w:pStyle w:val="ListBullet"/>
        <w:spacing w:after="20" w:line="250" w:lineRule="auto"/>
      </w:pPr>
      <w:r>
        <w:t>Schools that want to look premium, future-ready, or innovation-led.</w:t>
      </w:r>
    </w:p>
    <w:p>
      <w:pPr>
        <w:pStyle w:val="Heading2"/>
      </w:pPr>
      <w:r>
        <w:t>16.2 Sales Motion</w:t>
      </w:r>
    </w:p>
    <w:p>
      <w:pPr>
        <w:pStyle w:val="ListNumber"/>
        <w:spacing w:after="20" w:line="250" w:lineRule="auto"/>
      </w:pPr>
      <w:r>
        <w:t>Start with a branded audit and a future-ready vision narrative.</w:t>
      </w:r>
    </w:p>
    <w:p>
      <w:pPr>
        <w:pStyle w:val="ListNumber"/>
        <w:spacing w:after="20" w:line="250" w:lineRule="auto"/>
      </w:pPr>
      <w:r>
        <w:t>Demonstrate the white-label website and admissions funnel first.</w:t>
      </w:r>
    </w:p>
    <w:p>
      <w:pPr>
        <w:pStyle w:val="ListNumber"/>
        <w:spacing w:after="20" w:line="250" w:lineRule="auto"/>
      </w:pPr>
      <w:r>
        <w:t>Show how the school can later activate learning, future-skills, and analytics modules.</w:t>
      </w:r>
    </w:p>
    <w:p>
      <w:pPr>
        <w:pStyle w:val="ListNumber"/>
        <w:spacing w:after="20" w:line="250" w:lineRule="auto"/>
      </w:pPr>
      <w:r>
        <w:t>Use measurable outcomes in every pitch: conversion, trust, efficiency, engagement, revenue.</w:t>
      </w:r>
    </w:p>
    <w:p>
      <w:pPr>
        <w:pStyle w:val="ListNumber"/>
        <w:spacing w:after="20" w:line="250" w:lineRule="auto"/>
      </w:pPr>
      <w:r>
        <w:t>Offer a pilot on one branch or one division before full rollout.</w:t>
      </w:r>
    </w:p>
    <w:p>
      <w:pPr>
        <w:pStyle w:val="Heading2"/>
      </w:pPr>
      <w:r>
        <w:t>16.3 Content and Demand Generation</w:t>
      </w:r>
    </w:p>
    <w:p>
      <w:pPr>
        <w:pStyle w:val="ListBullet"/>
        <w:spacing w:after="20" w:line="250" w:lineRule="auto"/>
      </w:pPr>
      <w:r>
        <w:t>Create cinematic, school-brand-voice social content that looks like the school speaking to its own market.</w:t>
      </w:r>
    </w:p>
    <w:p>
      <w:pPr>
        <w:pStyle w:val="ListBullet"/>
        <w:spacing w:after="20" w:line="250" w:lineRule="auto"/>
      </w:pPr>
      <w:r>
        <w:t>Use open-day landing pages and admissions campaigns as acquisition hooks.</w:t>
      </w:r>
    </w:p>
    <w:p>
      <w:pPr>
        <w:pStyle w:val="ListBullet"/>
        <w:spacing w:after="20" w:line="250" w:lineRule="auto"/>
      </w:pPr>
      <w:r>
        <w:t>Publish future-skills stories around coding, AI, competitions, and student achievements.</w:t>
      </w:r>
    </w:p>
    <w:p>
      <w:pPr>
        <w:pStyle w:val="ListBullet"/>
        <w:spacing w:after="20" w:line="250" w:lineRule="auto"/>
      </w:pPr>
      <w:r>
        <w:t>Capture testimonials from early adopters and convert them into case studies.</w:t>
      </w:r>
    </w:p>
    <w:p>
      <w:pPr>
        <w:pStyle w:val="Heading1"/>
      </w:pPr>
      <w:r>
        <w:t>17. KPI Framework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type="dxa" w:w="820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Core KPIs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Admissions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Lead-to-tour conversion, tour-to-application conversion, application-to-enrollment conversion.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Parent Engagement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Monthly active parents, message open rate, portal usage, response time.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Academic Health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Assignment completion, result turnaround time, pass rates, class performance trends.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Future Skills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Coding enrollment, project submissions, certificates earned, competition participation.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Revenue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Subscription MRR, expansion revenue, upsell rate, retention, gross margin.</w:t>
            </w:r>
          </w:p>
        </w:tc>
      </w:tr>
    </w:tbl>
    <w:p>
      <w:pPr>
        <w:pStyle w:val="Heading1"/>
      </w:pPr>
      <w:r>
        <w:t>18. Risks and Mitigation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592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Risk</w:t>
            </w:r>
          </w:p>
        </w:tc>
        <w:tc>
          <w:tcPr>
            <w:tcW w:type="dxa" w:w="7776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Mitigation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Adoption resistance</w:t>
            </w:r>
          </w:p>
        </w:tc>
        <w:tc>
          <w:tcPr>
            <w:tcW w:type="dxa" w:w="777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Keep the base plan simple, train in phases, and show quick wins early.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Data fragmentation</w:t>
            </w:r>
          </w:p>
        </w:tc>
        <w:tc>
          <w:tcPr>
            <w:tcW w:type="dxa" w:w="777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Use clear service ownership, event contracts, and a single aggregation layer.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School brand sensitivity</w:t>
            </w:r>
          </w:p>
        </w:tc>
        <w:tc>
          <w:tcPr>
            <w:tcW w:type="dxa" w:w="777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White-label the entire external experience and hide vendor branding.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Complexity creep</w:t>
            </w:r>
          </w:p>
        </w:tc>
        <w:tc>
          <w:tcPr>
            <w:tcW w:type="dxa" w:w="777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Release in phases and avoid building every feature before commercial validation.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Integration failures</w:t>
            </w:r>
          </w:p>
        </w:tc>
        <w:tc>
          <w:tcPr>
            <w:tcW w:type="dxa" w:w="777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Define APIs, contracts, retries, and fallbacks for all services.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Security and privacy</w:t>
            </w:r>
          </w:p>
        </w:tc>
        <w:tc>
          <w:tcPr>
            <w:tcW w:type="dxa" w:w="777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Use RBAC, audit logs, encryption, backups, and least-privilege access.</w:t>
            </w:r>
          </w:p>
        </w:tc>
      </w:tr>
    </w:tbl>
    <w:p>
      <w:pPr>
        <w:pStyle w:val="Heading1"/>
      </w:pPr>
      <w:r>
        <w:t>19. Financial Projections</w:t>
      </w:r>
    </w:p>
    <w:p>
      <w:pPr>
        <w:spacing w:after="80" w:line="259" w:lineRule="auto"/>
      </w:pPr>
      <w:r>
        <w:t>The following projections are directional planning numbers intended to help frame commercial potential. They should be validated against actual pricing, churn, onboarding cost, and support load.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1152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Year</w:t>
            </w:r>
          </w:p>
        </w:tc>
        <w:tc>
          <w:tcPr>
            <w:tcW w:type="dxa" w:w="1872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Active Schools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ARPU / Month</w:t>
            </w:r>
          </w:p>
        </w:tc>
        <w:tc>
          <w:tcPr>
            <w:tcW w:type="dxa" w:w="1872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Annualized Revenue</w:t>
            </w:r>
          </w:p>
        </w:tc>
        <w:tc>
          <w:tcPr>
            <w:tcW w:type="dxa" w:w="4032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Year 1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5 schools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250k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15m</w:t>
            </w:r>
          </w:p>
        </w:tc>
        <w:tc>
          <w:tcPr>
            <w:tcW w:type="dxa" w:w="403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Pilot-heavy, onboarding-intensive.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Year 2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18 schools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300k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64.8m</w:t>
            </w:r>
          </w:p>
        </w:tc>
        <w:tc>
          <w:tcPr>
            <w:tcW w:type="dxa" w:w="403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Expansion from case studies and referrals.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Year 3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45 schools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350k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189m</w:t>
            </w:r>
          </w:p>
        </w:tc>
        <w:tc>
          <w:tcPr>
            <w:tcW w:type="dxa" w:w="403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Multi-campus and enterprise pricing begins to matter.</w:t>
            </w:r>
          </w:p>
        </w:tc>
      </w:tr>
    </w:tbl>
    <w:p>
      <w:pPr>
        <w:pStyle w:val="Heading2"/>
      </w:pPr>
      <w:r>
        <w:t>19.1 Cost Considerations</w:t>
      </w:r>
    </w:p>
    <w:p>
      <w:pPr>
        <w:pStyle w:val="ListBullet"/>
        <w:spacing w:after="20" w:line="250" w:lineRule="auto"/>
      </w:pPr>
      <w:r>
        <w:t>Infrastructure and hosting.</w:t>
      </w:r>
    </w:p>
    <w:p>
      <w:pPr>
        <w:pStyle w:val="ListBullet"/>
        <w:spacing w:after="20" w:line="250" w:lineRule="auto"/>
      </w:pPr>
      <w:r>
        <w:t>Product development and QA.</w:t>
      </w:r>
    </w:p>
    <w:p>
      <w:pPr>
        <w:pStyle w:val="ListBullet"/>
        <w:spacing w:after="20" w:line="250" w:lineRule="auto"/>
      </w:pPr>
      <w:r>
        <w:t>Implementation and onboarding.</w:t>
      </w:r>
    </w:p>
    <w:p>
      <w:pPr>
        <w:pStyle w:val="ListBullet"/>
        <w:spacing w:after="20" w:line="250" w:lineRule="auto"/>
      </w:pPr>
      <w:r>
        <w:t>Customer support and training.</w:t>
      </w:r>
    </w:p>
    <w:p>
      <w:pPr>
        <w:pStyle w:val="ListBullet"/>
        <w:spacing w:after="20" w:line="250" w:lineRule="auto"/>
      </w:pPr>
      <w:r>
        <w:t>Sales and marketing production.</w:t>
      </w:r>
    </w:p>
    <w:p>
      <w:pPr>
        <w:pStyle w:val="ListBullet"/>
        <w:spacing w:after="20" w:line="250" w:lineRule="auto"/>
      </w:pPr>
      <w:r>
        <w:t>Messaging and transactional usage fees.</w:t>
      </w:r>
    </w:p>
    <w:p>
      <w:pPr>
        <w:pStyle w:val="Heading2"/>
      </w:pPr>
      <w:r>
        <w:t>19.2 Margin Logic</w:t>
      </w:r>
    </w:p>
    <w:p>
      <w:pPr>
        <w:pStyle w:val="ListBullet"/>
        <w:spacing w:after="20" w:line="250" w:lineRule="auto"/>
      </w:pPr>
      <w:r>
        <w:t>Software margins improve as the platform gains tenants and reuses common components.</w:t>
      </w:r>
    </w:p>
    <w:p>
      <w:pPr>
        <w:pStyle w:val="ListBullet"/>
        <w:spacing w:after="20" w:line="250" w:lineRule="auto"/>
      </w:pPr>
      <w:r>
        <w:t>Implementation revenue can offset onboarding cost.</w:t>
      </w:r>
    </w:p>
    <w:p>
      <w:pPr>
        <w:pStyle w:val="ListBullet"/>
        <w:spacing w:after="20" w:line="250" w:lineRule="auto"/>
      </w:pPr>
      <w:r>
        <w:t>Enterprise pricing should reflect multi-campus complexity and higher support burden.</w:t>
      </w:r>
    </w:p>
    <w:p>
      <w:pPr>
        <w:pStyle w:val="ListBullet"/>
        <w:spacing w:after="20" w:line="250" w:lineRule="auto"/>
      </w:pPr>
      <w:r>
        <w:t>Add-ons such as transport, analytics, and future-skills can lift average revenue per school.</w:t>
      </w:r>
    </w:p>
    <w:p>
      <w:pPr>
        <w:pStyle w:val="Heading1"/>
      </w:pPr>
      <w:r>
        <w:t>20. Implementation Playbook for a New School</w:t>
      </w:r>
    </w:p>
    <w:p>
      <w:pPr>
        <w:pStyle w:val="ListNumber"/>
        <w:spacing w:after="20" w:line="250" w:lineRule="auto"/>
      </w:pPr>
      <w:r>
        <w:t>Discovery and brand capture.</w:t>
      </w:r>
    </w:p>
    <w:p>
      <w:pPr>
        <w:pStyle w:val="ListNumber"/>
        <w:spacing w:after="20" w:line="250" w:lineRule="auto"/>
      </w:pPr>
      <w:r>
        <w:t>Domain mapping and school profile setup.</w:t>
      </w:r>
    </w:p>
    <w:p>
      <w:pPr>
        <w:pStyle w:val="ListNumber"/>
        <w:spacing w:after="20" w:line="250" w:lineRule="auto"/>
      </w:pPr>
      <w:r>
        <w:t>Public site launch.</w:t>
      </w:r>
    </w:p>
    <w:p>
      <w:pPr>
        <w:pStyle w:val="ListNumber"/>
        <w:spacing w:after="20" w:line="250" w:lineRule="auto"/>
      </w:pPr>
      <w:r>
        <w:t>Admissions funnel activation.</w:t>
      </w:r>
    </w:p>
    <w:p>
      <w:pPr>
        <w:pStyle w:val="ListNumber"/>
        <w:spacing w:after="20" w:line="250" w:lineRule="auto"/>
      </w:pPr>
      <w:r>
        <w:t>Parent and student onboarding.</w:t>
      </w:r>
    </w:p>
    <w:p>
      <w:pPr>
        <w:pStyle w:val="ListNumber"/>
        <w:spacing w:after="20" w:line="250" w:lineRule="auto"/>
      </w:pPr>
      <w:r>
        <w:t>Results, exams, and classroom integrations.</w:t>
      </w:r>
    </w:p>
    <w:p>
      <w:pPr>
        <w:pStyle w:val="ListNumber"/>
        <w:spacing w:after="20" w:line="250" w:lineRule="auto"/>
      </w:pPr>
      <w:r>
        <w:t>Future-skills activation through ScholarsNG.</w:t>
      </w:r>
    </w:p>
    <w:p>
      <w:pPr>
        <w:pStyle w:val="ListNumber"/>
        <w:spacing w:after="20" w:line="250" w:lineRule="auto"/>
      </w:pPr>
      <w:r>
        <w:t>Leadership dashboard rollout and training.</w:t>
      </w:r>
    </w:p>
    <w:p>
      <w:pPr>
        <w:pStyle w:val="Heading1"/>
      </w:pPr>
      <w:r>
        <w:t>21. Appendix: Recommended Module Naming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592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Name</w:t>
            </w:r>
          </w:p>
        </w:tc>
        <w:tc>
          <w:tcPr>
            <w:tcW w:type="dxa" w:w="7776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Meaning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SchoolHub</w:t>
            </w:r>
          </w:p>
        </w:tc>
        <w:tc>
          <w:tcPr>
            <w:tcW w:type="dxa" w:w="777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The white-label digital campus platform.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AdmissionsPRO</w:t>
            </w:r>
          </w:p>
        </w:tc>
        <w:tc>
          <w:tcPr>
            <w:tcW w:type="dxa" w:w="777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Admissions funnel and CRM layer.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ResultsPRO</w:t>
            </w:r>
          </w:p>
        </w:tc>
        <w:tc>
          <w:tcPr>
            <w:tcW w:type="dxa" w:w="777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Academic results and reporting layer.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ExamsPRO</w:t>
            </w:r>
          </w:p>
        </w:tc>
        <w:tc>
          <w:tcPr>
            <w:tcW w:type="dxa" w:w="777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Assessment and CBT layer.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ClassroomPRO</w:t>
            </w:r>
          </w:p>
        </w:tc>
        <w:tc>
          <w:tcPr>
            <w:tcW w:type="dxa" w:w="777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Teaching and learning coordination layer.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TutorsPRO</w:t>
            </w:r>
          </w:p>
        </w:tc>
        <w:tc>
          <w:tcPr>
            <w:tcW w:type="dxa" w:w="777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After-school and support learning layer.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ScholarsNG</w:t>
            </w:r>
          </w:p>
        </w:tc>
        <w:tc>
          <w:tcPr>
            <w:tcW w:type="dxa" w:w="777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Future-skills and innovation layer.</w:t>
            </w:r>
          </w:p>
        </w:tc>
      </w:tr>
    </w:tbl>
    <w:p>
      <w:pPr>
        <w:pStyle w:val="Heading2"/>
      </w:pPr>
      <w:r>
        <w:t>21.1 Final Positioning Line</w:t>
      </w:r>
    </w:p>
    <w:p>
      <w:r>
        <w:rPr>
          <w:b/>
        </w:rPr>
        <w:t>One branded campus. One login. One experience. A whole school, digitally connected.</w:t>
      </w:r>
    </w:p>
    <w:p>
      <w:r>
        <w:br w:type="page"/>
      </w:r>
    </w:p>
    <w:p>
      <w:pPr>
        <w:pStyle w:val="Heading1"/>
      </w:pPr>
      <w:r>
        <w:t>22. Detailed Screen Descriptions</w:t>
      </w:r>
    </w:p>
    <w:p>
      <w:pPr>
        <w:spacing w:after="80" w:line="259" w:lineRule="auto"/>
      </w:pPr>
      <w:r>
        <w:t>This section expands the screen inventory into product behavior. The goal is to make the experience understandable to designers, engineers, and school stakeholders.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Screen</w:t>
            </w:r>
          </w:p>
        </w:tc>
        <w:tc>
          <w:tcPr>
            <w:tcW w:type="dxa" w:w="748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What the screen must do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Home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Hero message, school value proposition, key numbers, admissions CTA, featured stories, announcements, and trust signals.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About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History, mission, leadership, campus story, milestones, values, and accreditation or affiliation content.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Academics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Curriculum summary, class structure, subject highlights, teaching philosophy, academic results, and pathways.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Future Skills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Coding, AI, robotics, project showcases, certificates, pathways by level, and CTAs into ScholarsNG.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Student Life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Clubs, houses, leadership, sports, arts, competitions, photo/video stories, and event highlights.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Admissions Home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Overview of admissions process, application stages, deadlines, and supported documents.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Inquiry Form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Capture parent and learner data, class of entry, campus preference, and source attribution.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Tour Booking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Selectable tour slots, reminders, route directions, and follow-up actions.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Application Portal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Document upload, form completion, application status, payment status if applicable.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Parent Dashboard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Attendance, results, notices, fees, assignments, future-skills progress, and messaging.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Student Dashboard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Daily timetable, tasks, progress, achievements, certificates, and next actions.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Teacher Dashboard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Class list, attendance, assignments, assessments, grading queue, and notices.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Admissions Dashboard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Pipeline stages, lead sources, conversion rate, tour calendar, and follow-up tasks.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School Pulse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Enrollment, academic performance, engagement, revenue, future-skills, and risk indicators.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Communications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Broadcast center, template library, audience segmentation, delivery tracking, inbox.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Payments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Fee schedules, invoice list, receipts, balance due, payment history, and reminders.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Transport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Route map, bus list, driver profiles, pickup schedules, arrival notifications.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Settings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Brand profile, domain settings, roles, permissions, integrations, subscription controls.</w:t>
            </w:r>
          </w:p>
        </w:tc>
      </w:tr>
    </w:tbl>
    <w:p>
      <w:pPr>
        <w:pStyle w:val="Heading2"/>
      </w:pPr>
      <w:r>
        <w:t>22.1 Empty State Rules</w:t>
      </w:r>
    </w:p>
    <w:p>
      <w:pPr>
        <w:pStyle w:val="ListBullet"/>
        <w:spacing w:after="20" w:line="250" w:lineRule="auto"/>
      </w:pPr>
      <w:r>
        <w:t>Never show an empty dashboard. Use metrics, prompts, or next-step cards.</w:t>
      </w:r>
    </w:p>
    <w:p>
      <w:pPr>
        <w:pStyle w:val="ListBullet"/>
        <w:spacing w:after="20" w:line="250" w:lineRule="auto"/>
      </w:pPr>
      <w:r>
        <w:t>Where no data exists, show a helpful call to action such as Set Up Admissions or Activate Future Skills.</w:t>
      </w:r>
    </w:p>
    <w:p>
      <w:pPr>
        <w:pStyle w:val="ListBullet"/>
        <w:spacing w:after="20" w:line="250" w:lineRule="auto"/>
      </w:pPr>
      <w:r>
        <w:t>Inactive features should appear as tasteful locked modules with a brief explanation of their value.</w:t>
      </w:r>
    </w:p>
    <w:p>
      <w:pPr>
        <w:pStyle w:val="Heading1"/>
      </w:pPr>
      <w:r>
        <w:t>23. Roles and Permission Matrix</w:t>
      </w:r>
    </w:p>
    <w:p>
      <w:pPr>
        <w:spacing w:after="80" w:line="259" w:lineRule="auto"/>
      </w:pPr>
      <w:r>
        <w:t>Role-based access must be simple for school users but strict in the backend.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44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Role</w:t>
            </w:r>
          </w:p>
        </w:tc>
        <w:tc>
          <w:tcPr>
            <w:tcW w:type="dxa" w:w="792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Access scope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Parent</w:t>
            </w:r>
          </w:p>
        </w:tc>
        <w:tc>
          <w:tcPr>
            <w:tcW w:type="dxa" w:w="792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View child data, communicate, receive alerts, pay fees, book appointments, browse future skills.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Student</w:t>
            </w:r>
          </w:p>
        </w:tc>
        <w:tc>
          <w:tcPr>
            <w:tcW w:type="dxa" w:w="792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View own timetable, assignments, exams, results, achievements, projects, and learning feed.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Teacher</w:t>
            </w:r>
          </w:p>
        </w:tc>
        <w:tc>
          <w:tcPr>
            <w:tcW w:type="dxa" w:w="792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Manage classes, assign work, create assessments, mark, communicate, view class analytics.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Admissions Officer</w:t>
            </w:r>
          </w:p>
        </w:tc>
        <w:tc>
          <w:tcPr>
            <w:tcW w:type="dxa" w:w="792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Create and update leads, tours, assessments, offers, and enrollment records.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Finance Staff</w:t>
            </w:r>
          </w:p>
        </w:tc>
        <w:tc>
          <w:tcPr>
            <w:tcW w:type="dxa" w:w="792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View payments, reconcile receipts, update balances, send reminders.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Transport Officer</w:t>
            </w:r>
          </w:p>
        </w:tc>
        <w:tc>
          <w:tcPr>
            <w:tcW w:type="dxa" w:w="792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Manage routes, vehicles, driver records, trip updates, and pickup status.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School Admin</w:t>
            </w:r>
          </w:p>
        </w:tc>
        <w:tc>
          <w:tcPr>
            <w:tcW w:type="dxa" w:w="792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Manage users, content, settings, announcements, reports, and basic configurations.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Principal</w:t>
            </w:r>
          </w:p>
        </w:tc>
        <w:tc>
          <w:tcPr>
            <w:tcW w:type="dxa" w:w="792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View leadership dashboard, approve campaigns, access all reports, manage strategic settings.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Proprietor</w:t>
            </w:r>
          </w:p>
        </w:tc>
        <w:tc>
          <w:tcPr>
            <w:tcW w:type="dxa" w:w="792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View all dashboards, approve plans, review school health, finance, and growth opportunities.</w:t>
            </w:r>
          </w:p>
        </w:tc>
      </w:tr>
    </w:tbl>
    <w:p>
      <w:pPr>
        <w:pStyle w:val="Heading1"/>
      </w:pPr>
      <w:r>
        <w:t>24. Event and Notification Taxonomy</w:t>
      </w:r>
    </w:p>
    <w:p>
      <w:pPr>
        <w:spacing w:after="80" w:line="259" w:lineRule="auto"/>
      </w:pPr>
      <w:r>
        <w:t>A strong event layer makes the platform feel alive. Every important action should create a clear notification, audit event, or metric update.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Domain</w:t>
            </w:r>
          </w:p>
        </w:tc>
        <w:tc>
          <w:tcPr>
            <w:tcW w:type="dxa" w:w="8352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Example events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Admissions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Lead created, tour booked, application submitted, assessment scheduled, offer issued, enrolled.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Learning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Assignment posted, assignment submitted, assessment created, result published, progress updated.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Communication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Broadcast sent, message opened, parent replied, newsletter viewed.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Future Skills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Course enrolled, project submitted, certificate issued, competition joined, badge earned.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Transport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Bus departed, bus arrived, route changed, pickup confirmed.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Payments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Invoice generated, receipt received, balance due, payment failed, payment completed.</w:t>
            </w:r>
          </w:p>
        </w:tc>
      </w:tr>
    </w:tbl>
    <w:p>
      <w:pPr>
        <w:pStyle w:val="Heading2"/>
      </w:pPr>
      <w:r>
        <w:t>24.1 Notification Rules</w:t>
      </w:r>
    </w:p>
    <w:p>
      <w:pPr>
        <w:pStyle w:val="ListBullet"/>
        <w:spacing w:after="20" w:line="250" w:lineRule="auto"/>
      </w:pPr>
      <w:r>
        <w:t>High-priority events go to in-app, email, and SMS where appropriate.</w:t>
      </w:r>
    </w:p>
    <w:p>
      <w:pPr>
        <w:pStyle w:val="ListBullet"/>
        <w:spacing w:after="20" w:line="250" w:lineRule="auto"/>
      </w:pPr>
      <w:r>
        <w:t>Administrative alerts should be batched when possible to avoid noise.</w:t>
      </w:r>
    </w:p>
    <w:p>
      <w:pPr>
        <w:pStyle w:val="ListBullet"/>
        <w:spacing w:after="20" w:line="250" w:lineRule="auto"/>
      </w:pPr>
      <w:r>
        <w:t>Parents should receive only child-related, school-wide, or fee-related messages they care about.</w:t>
      </w:r>
    </w:p>
    <w:p>
      <w:pPr>
        <w:pStyle w:val="ListBullet"/>
        <w:spacing w:after="20" w:line="250" w:lineRule="auto"/>
      </w:pPr>
      <w:r>
        <w:t>Staff notifications should be role-aware and action-oriented.</w:t>
      </w:r>
    </w:p>
    <w:p>
      <w:pPr>
        <w:pStyle w:val="Heading1"/>
      </w:pPr>
      <w:r>
        <w:t>25. API and Integration Design</w:t>
      </w:r>
    </w:p>
    <w:p>
      <w:pPr>
        <w:spacing w:after="80" w:line="259" w:lineRule="auto"/>
      </w:pPr>
      <w:r>
        <w:t>The UI should never be tightly coupled to internal service data structures. SchoolHub should consume stable APIs and present a uniform response.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16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72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GET /tenant/{school}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Resolve school branding, navigation, and enabled modules from domain or slug.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GET /dashboard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Return aggregated cards for the current user role and plan.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GET /admissions/pipeline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Return leads, stages, counts, and conversion metrics.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GET /learning/progress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Return attendance, assignments, results, and class summary data.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GET /future-skills/summary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Return ScholarsNG pathways, projects, certificates, and progress.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POST /notifications/send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Dispatch messages to selected audience and log outcomes.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POST /billing/subscribe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Create or renew a subscription and unlock entitlements.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GET /school-pulse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Return leadership snapshot with cached KPIs and trend lines.</w:t>
            </w:r>
          </w:p>
        </w:tc>
      </w:tr>
    </w:tbl>
    <w:p>
      <w:pPr>
        <w:pStyle w:val="Heading2"/>
      </w:pPr>
      <w:r>
        <w:t>25.1 API Design Rules</w:t>
      </w:r>
    </w:p>
    <w:p>
      <w:pPr>
        <w:pStyle w:val="ListBullet"/>
        <w:spacing w:after="20" w:line="250" w:lineRule="auto"/>
      </w:pPr>
      <w:r>
        <w:t>Prefer response composition at the gateway layer rather than client-side stitching.</w:t>
      </w:r>
    </w:p>
    <w:p>
      <w:pPr>
        <w:pStyle w:val="ListBullet"/>
        <w:spacing w:after="20" w:line="250" w:lineRule="auto"/>
      </w:pPr>
      <w:r>
        <w:t>Use versioned endpoints for long-term stability.</w:t>
      </w:r>
    </w:p>
    <w:p>
      <w:pPr>
        <w:pStyle w:val="ListBullet"/>
        <w:spacing w:after="20" w:line="250" w:lineRule="auto"/>
      </w:pPr>
      <w:r>
        <w:t>Use idempotency keys on enrollment, billing, and notification operations.</w:t>
      </w:r>
    </w:p>
    <w:p>
      <w:pPr>
        <w:pStyle w:val="ListBullet"/>
        <w:spacing w:after="20" w:line="250" w:lineRule="auto"/>
      </w:pPr>
      <w:r>
        <w:t>Keep the public website fast by caching static and semi-static content aggressively.</w:t>
      </w:r>
    </w:p>
    <w:p>
      <w:pPr>
        <w:pStyle w:val="Heading1"/>
      </w:pPr>
      <w:r>
        <w:t>26. Subscription, Billing, and Entitlement Logic</w:t>
      </w:r>
    </w:p>
    <w:p>
      <w:pPr>
        <w:spacing w:after="80" w:line="259" w:lineRule="auto"/>
      </w:pPr>
      <w:r>
        <w:t>The subscription engine is part of SchoolHub, but it should never own academic truth. It owns access, not content.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592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Billing concept</w:t>
            </w:r>
          </w:p>
        </w:tc>
        <w:tc>
          <w:tcPr>
            <w:tcW w:type="dxa" w:w="7776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Meaning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School-level plan</w:t>
            </w:r>
          </w:p>
        </w:tc>
        <w:tc>
          <w:tcPr>
            <w:tcW w:type="dxa" w:w="777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Defines which products are visible and how many campuses or users are allowed.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Module entitlements</w:t>
            </w:r>
          </w:p>
        </w:tc>
        <w:tc>
          <w:tcPr>
            <w:tcW w:type="dxa" w:w="777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Defines whether ResultsPRO, ExamsPRO, ClassroomPRO, TutorsPRO, or ScholarsNG are active.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Seat or usage limits</w:t>
            </w:r>
          </w:p>
        </w:tc>
        <w:tc>
          <w:tcPr>
            <w:tcW w:type="dxa" w:w="777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Defines staff accounts, admin users, student capacity, or message volumes.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Add-ons</w:t>
            </w:r>
          </w:p>
        </w:tc>
        <w:tc>
          <w:tcPr>
            <w:tcW w:type="dxa" w:w="777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Transport, extra modules, custom reporting, onboarding, premium support.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Invoices and receipts</w:t>
            </w:r>
          </w:p>
        </w:tc>
        <w:tc>
          <w:tcPr>
            <w:tcW w:type="dxa" w:w="777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Manages subscriptions, payment confirmations, and renewal history.</w:t>
            </w:r>
          </w:p>
        </w:tc>
      </w:tr>
    </w:tbl>
    <w:p>
      <w:pPr>
        <w:pStyle w:val="Heading2"/>
      </w:pPr>
      <w:r>
        <w:t>26.1 Subscription Experience</w:t>
      </w:r>
    </w:p>
    <w:p>
      <w:pPr>
        <w:pStyle w:val="ListBullet"/>
        <w:spacing w:after="20" w:line="250" w:lineRule="auto"/>
      </w:pPr>
      <w:r>
        <w:t>A school should be able to upgrade without re-onboarding.</w:t>
      </w:r>
    </w:p>
    <w:p>
      <w:pPr>
        <w:pStyle w:val="ListBullet"/>
        <w:spacing w:after="20" w:line="250" w:lineRule="auto"/>
      </w:pPr>
      <w:r>
        <w:t>When a module is activated, the navigation and dashboards should appear automatically.</w:t>
      </w:r>
    </w:p>
    <w:p>
      <w:pPr>
        <w:pStyle w:val="ListBullet"/>
        <w:spacing w:after="20" w:line="250" w:lineRule="auto"/>
      </w:pPr>
      <w:r>
        <w:t>When a module expires, the UI should degrade gracefully and preserve the school experience.</w:t>
      </w:r>
    </w:p>
    <w:p>
      <w:pPr>
        <w:pStyle w:val="ListBullet"/>
        <w:spacing w:after="20" w:line="250" w:lineRule="auto"/>
      </w:pPr>
      <w:r>
        <w:t>Subscription copy should emphasize outcomes, not software names.</w:t>
      </w:r>
    </w:p>
    <w:p>
      <w:pPr>
        <w:pStyle w:val="Heading1"/>
      </w:pPr>
      <w:r>
        <w:t>27. Security, Privacy, and Compliance</w:t>
      </w:r>
    </w:p>
    <w:p>
      <w:pPr>
        <w:pStyle w:val="ListBullet"/>
        <w:spacing w:after="20" w:line="250" w:lineRule="auto"/>
      </w:pPr>
      <w:r>
        <w:t>Role-based access control across all services.</w:t>
      </w:r>
    </w:p>
    <w:p>
      <w:pPr>
        <w:pStyle w:val="ListBullet"/>
        <w:spacing w:after="20" w:line="250" w:lineRule="auto"/>
      </w:pPr>
      <w:r>
        <w:t>Single sign-on with secure sessions and token rotation.</w:t>
      </w:r>
    </w:p>
    <w:p>
      <w:pPr>
        <w:pStyle w:val="ListBullet"/>
        <w:spacing w:after="20" w:line="250" w:lineRule="auto"/>
      </w:pPr>
      <w:r>
        <w:t>Encryption in transit and at rest for sensitive school data.</w:t>
      </w:r>
    </w:p>
    <w:p>
      <w:pPr>
        <w:pStyle w:val="ListBullet"/>
        <w:spacing w:after="20" w:line="250" w:lineRule="auto"/>
      </w:pPr>
      <w:r>
        <w:t>Audit logs for logins, changes, exports, and billing actions.</w:t>
      </w:r>
    </w:p>
    <w:p>
      <w:pPr>
        <w:pStyle w:val="ListBullet"/>
        <w:spacing w:after="20" w:line="250" w:lineRule="auto"/>
      </w:pPr>
      <w:r>
        <w:t>Backups, retention policies, and disaster recovery plans.</w:t>
      </w:r>
    </w:p>
    <w:p>
      <w:pPr>
        <w:pStyle w:val="ListBullet"/>
        <w:spacing w:after="20" w:line="250" w:lineRule="auto"/>
      </w:pPr>
      <w:r>
        <w:t>Parent and student data segregation at tenant level.</w:t>
      </w:r>
    </w:p>
    <w:p>
      <w:pPr>
        <w:pStyle w:val="ListBullet"/>
        <w:spacing w:after="20" w:line="250" w:lineRule="auto"/>
      </w:pPr>
      <w:r>
        <w:t>Consent-aware messaging and permissioned communication lists.</w:t>
      </w:r>
    </w:p>
    <w:p>
      <w:pPr>
        <w:pStyle w:val="Heading2"/>
      </w:pPr>
      <w:r>
        <w:t>27.1 Security Defaults</w:t>
      </w:r>
    </w:p>
    <w:p>
      <w:pPr>
        <w:pStyle w:val="ListBullet"/>
        <w:spacing w:after="20" w:line="250" w:lineRule="auto"/>
      </w:pPr>
      <w:r>
        <w:t>Use least privilege by default.</w:t>
      </w:r>
    </w:p>
    <w:p>
      <w:pPr>
        <w:pStyle w:val="ListBullet"/>
        <w:spacing w:after="20" w:line="250" w:lineRule="auto"/>
      </w:pPr>
      <w:r>
        <w:t>Separate public content from authenticated personal data.</w:t>
      </w:r>
    </w:p>
    <w:p>
      <w:pPr>
        <w:pStyle w:val="ListBullet"/>
        <w:spacing w:after="20" w:line="250" w:lineRule="auto"/>
      </w:pPr>
      <w:r>
        <w:t>Apply MFA for admin and leadership accounts where possible.</w:t>
      </w:r>
    </w:p>
    <w:p>
      <w:pPr>
        <w:pStyle w:val="ListBullet"/>
        <w:spacing w:after="20" w:line="250" w:lineRule="auto"/>
      </w:pPr>
      <w:r>
        <w:t>Use secure file storage for results, certificates, and admissions documents.</w:t>
      </w:r>
    </w:p>
    <w:p>
      <w:pPr>
        <w:pStyle w:val="Heading1"/>
      </w:pPr>
      <w:r>
        <w:t>28. Support Model and SLA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592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Support layer</w:t>
            </w:r>
          </w:p>
        </w:tc>
        <w:tc>
          <w:tcPr>
            <w:tcW w:type="dxa" w:w="7776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What it covers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Onboarding</w:t>
            </w:r>
          </w:p>
        </w:tc>
        <w:tc>
          <w:tcPr>
            <w:tcW w:type="dxa" w:w="777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School setup, content migration, training, go-live support.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Tier 1 support</w:t>
            </w:r>
          </w:p>
        </w:tc>
        <w:tc>
          <w:tcPr>
            <w:tcW w:type="dxa" w:w="777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Basic user questions, password help, navigation help.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Tier 2 support</w:t>
            </w:r>
          </w:p>
        </w:tc>
        <w:tc>
          <w:tcPr>
            <w:tcW w:type="dxa" w:w="777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Data issues, workflow issues, subscription issues.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Tier 3 support</w:t>
            </w:r>
          </w:p>
        </w:tc>
        <w:tc>
          <w:tcPr>
            <w:tcW w:type="dxa" w:w="777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Engineering escalation, integrations, bug fixes.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Success management</w:t>
            </w:r>
          </w:p>
        </w:tc>
        <w:tc>
          <w:tcPr>
            <w:tcW w:type="dxa" w:w="777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Monthly check-ins, usage review, expansion recommendations.</w:t>
            </w:r>
          </w:p>
        </w:tc>
      </w:tr>
    </w:tbl>
    <w:p>
      <w:pPr>
        <w:pStyle w:val="Heading1"/>
      </w:pPr>
      <w:r>
        <w:t>29. Operating Model for the Vendor Team</w:t>
      </w:r>
    </w:p>
    <w:p>
      <w:pPr>
        <w:pStyle w:val="ListBullet"/>
        <w:spacing w:after="20" w:line="250" w:lineRule="auto"/>
      </w:pPr>
      <w:r>
        <w:t>Sales and discovery team: identifies fit, captures requirements, and frames the school story.</w:t>
      </w:r>
    </w:p>
    <w:p>
      <w:pPr>
        <w:pStyle w:val="ListBullet"/>
        <w:spacing w:after="20" w:line="250" w:lineRule="auto"/>
      </w:pPr>
      <w:r>
        <w:t>Implementation team: configures the tenant, theme, roles, and modules.</w:t>
      </w:r>
    </w:p>
    <w:p>
      <w:pPr>
        <w:pStyle w:val="ListBullet"/>
        <w:spacing w:after="20" w:line="250" w:lineRule="auto"/>
      </w:pPr>
      <w:r>
        <w:t>Content team: supplies website copy, media templates, and admissions assets.</w:t>
      </w:r>
    </w:p>
    <w:p>
      <w:pPr>
        <w:pStyle w:val="ListBullet"/>
        <w:spacing w:after="20" w:line="250" w:lineRule="auto"/>
      </w:pPr>
      <w:r>
        <w:t>Engineering team: maintains services, integrations, and platform stability.</w:t>
      </w:r>
    </w:p>
    <w:p>
      <w:pPr>
        <w:pStyle w:val="ListBullet"/>
        <w:spacing w:after="20" w:line="250" w:lineRule="auto"/>
      </w:pPr>
      <w:r>
        <w:t>Customer success team: tracks adoption, usage, renewals, and upsells.</w:t>
      </w:r>
    </w:p>
    <w:p>
      <w:pPr>
        <w:pStyle w:val="Heading1"/>
      </w:pPr>
      <w:r>
        <w:t>30. Extended Go-To-Market Playbook</w:t>
      </w:r>
    </w:p>
    <w:p>
      <w:pPr>
        <w:spacing w:after="80" w:line="259" w:lineRule="auto"/>
      </w:pPr>
      <w:r>
        <w:t>The strongest entry point is not a feature demo. It is a vision demo.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Phase</w:t>
            </w:r>
          </w:p>
        </w:tc>
        <w:tc>
          <w:tcPr>
            <w:tcW w:type="dxa" w:w="820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Action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Phase A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Create school-specific cinematic content that feels like the school speaking to parents.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Phase B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Offer a short diagnostic audit of the school's public presence and admissions funnel.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Phase C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Show a white-label prototype with the school's own branding and a simple admissions journey.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Phase D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Pilot on one branch, one level, or one division to prove value fast.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Phase E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Use results to expand into learning, future skills, and leadership dashboards.</w:t>
            </w:r>
          </w:p>
        </w:tc>
      </w:tr>
    </w:tbl>
    <w:p>
      <w:pPr>
        <w:pStyle w:val="Heading2"/>
      </w:pPr>
      <w:r>
        <w:t>30.1 School Segmentation for Sales</w:t>
      </w:r>
    </w:p>
    <w:p>
      <w:pPr>
        <w:pStyle w:val="ListBullet"/>
        <w:spacing w:after="20" w:line="250" w:lineRule="auto"/>
      </w:pPr>
      <w:r>
        <w:t>Prestige schools: position around brand, trust, and digital polish.</w:t>
      </w:r>
    </w:p>
    <w:p>
      <w:pPr>
        <w:pStyle w:val="ListBullet"/>
        <w:spacing w:after="20" w:line="250" w:lineRule="auto"/>
      </w:pPr>
      <w:r>
        <w:t>Operational schools: position around coordination, attendance, transport, and reporting.</w:t>
      </w:r>
    </w:p>
    <w:p>
      <w:pPr>
        <w:pStyle w:val="ListBullet"/>
        <w:spacing w:after="20" w:line="250" w:lineRule="auto"/>
      </w:pPr>
      <w:r>
        <w:t>Growth schools: position around admissions conversion, visibility, and future skills.</w:t>
      </w:r>
    </w:p>
    <w:p>
      <w:pPr>
        <w:pStyle w:val="ListBullet"/>
        <w:spacing w:after="20" w:line="250" w:lineRule="auto"/>
      </w:pPr>
      <w:r>
        <w:t>Multi-campus schools: position around consistency and leadership oversight.</w:t>
      </w:r>
    </w:p>
    <w:p>
      <w:pPr>
        <w:pStyle w:val="Heading1"/>
      </w:pPr>
      <w:r>
        <w:t>31. Extended Financial Scenarios</w:t>
      </w:r>
    </w:p>
    <w:p>
      <w:pPr>
        <w:spacing w:after="80" w:line="259" w:lineRule="auto"/>
      </w:pPr>
      <w:r>
        <w:t>These scenarios are useful for internal planning and board-level conversations. They should be refined with actual sales assumptions.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Scenario</w:t>
            </w:r>
          </w:p>
        </w:tc>
        <w:tc>
          <w:tcPr>
            <w:tcW w:type="dxa" w:w="8352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Conservative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3 schools in Year 1, low ARPU, limited add-ons, slow sales cycle.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Base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5 schools in Year 1, moderate ARPU, one or two add-ons per school.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Aggressive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8 schools in Year 1, faster referrals, stronger enterprise adoption.</w:t>
            </w:r>
          </w:p>
        </w:tc>
      </w:tr>
    </w:tbl>
    <w:p>
      <w:pPr>
        <w:pStyle w:val="Heading2"/>
      </w:pPr>
      <w:r>
        <w:t>31.1 Illustrative Revenue Mix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16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Revenue stream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Share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Subscription MRR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55% of revenue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Implementation fees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20% of revenue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Add-ons and services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15% of revenue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Enterprise customization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10% of revenue</w:t>
            </w:r>
          </w:p>
        </w:tc>
      </w:tr>
    </w:tbl>
    <w:p>
      <w:pPr>
        <w:pStyle w:val="Heading1"/>
      </w:pPr>
      <w:r>
        <w:t>32. Product and Content Operating Calendar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72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Cadence</w:t>
            </w:r>
          </w:p>
        </w:tc>
        <w:tc>
          <w:tcPr>
            <w:tcW w:type="dxa" w:w="86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What happens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Weekly</w:t>
            </w:r>
          </w:p>
        </w:tc>
        <w:tc>
          <w:tcPr>
            <w:tcW w:type="dxa" w:w="864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Admissions follow-ups, parent announcements, content refresh, support review.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Monthly</w:t>
            </w:r>
          </w:p>
        </w:tc>
        <w:tc>
          <w:tcPr>
            <w:tcW w:type="dxa" w:w="864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School Pulse review, engagement report, product health review, billing reconciliation.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Quarterly</w:t>
            </w:r>
          </w:p>
        </w:tc>
        <w:tc>
          <w:tcPr>
            <w:tcW w:type="dxa" w:w="864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Feature release, roadmap review, customer success interviews, growth campaign refresh.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Termly</w:t>
            </w:r>
          </w:p>
        </w:tc>
        <w:tc>
          <w:tcPr>
            <w:tcW w:type="dxa" w:w="864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Academic story campaigns, result reporting, open-day campaigns, future-skills showcase.</w:t>
            </w:r>
          </w:p>
        </w:tc>
      </w:tr>
    </w:tbl>
    <w:p>
      <w:pPr>
        <w:pStyle w:val="Heading1"/>
      </w:pPr>
      <w:r>
        <w:t>33. Sample SchoolHub Product Story</w:t>
      </w:r>
    </w:p>
    <w:p>
      <w:pPr>
        <w:spacing w:after="80" w:line="259" w:lineRule="auto"/>
      </w:pPr>
      <w:r>
        <w:t>A parent visits the school website. The site feels like the school, not like software. The parent books a tour, receives a follow-up, enrolls the child, and later sees attendance, results, future-skills progress, and announcements from one place. The principal opens School Pulse and sees enrollment, weak subjects, future-skills participation, and revenue snapshots. The school feels more organized, more premium, and more alive.</w:t>
      </w:r>
    </w:p>
    <w:p>
      <w:pPr>
        <w:spacing w:after="80" w:line="259" w:lineRule="auto"/>
      </w:pPr>
      <w:r>
        <w:t>That is the effect SchoolHub should create across every target school.</w:t>
      </w:r>
    </w:p>
    <w:p>
      <w:pPr>
        <w:pStyle w:val="Heading1"/>
      </w:pPr>
      <w:r>
        <w:t>34. Final Positioning Line</w:t>
      </w:r>
    </w:p>
    <w:p>
      <w:r>
        <w:rPr>
          <w:b/>
        </w:rPr>
        <w:t>One branded campus. One login. One experience. A whole school, digitally connected.</w:t>
      </w:r>
    </w:p>
    <w:p>
      <w:r>
        <w:br w:type="page"/>
      </w:r>
    </w:p>
    <w:p>
      <w:pPr>
        <w:pStyle w:val="Heading1"/>
      </w:pPr>
      <w:r>
        <w:t>35. Detailed Module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44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Module</w:t>
            </w:r>
          </w:p>
        </w:tc>
        <w:tc>
          <w:tcPr>
            <w:tcW w:type="dxa" w:w="820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Must-have requirements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AdmissionsPRO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Lead capture forms, tour booking, pipeline board, follow-up automation, offer letters, application history, conversion analytics.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ResultsPRO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Result input, class broadsheets, report card templates, term summaries, trend charts, downloadable PDFs.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ExamsPRO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Question bank, exam scheduling, CBT sessions, auto-marking where possible, manual marking support, exam analytics.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ClassroomPRO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Class pages, resource posting, assignments, teacher notes, class messages, content archiving.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TutorsPRO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Tutor profiles, booking calendar, session management, support programs, parent updates.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ScholarsNG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Level-based learning journeys, coding lessons, AI progression, project showcase, certificates, competitions.</w:t>
            </w:r>
          </w:p>
        </w:tc>
      </w:tr>
    </w:tbl>
    <w:p>
      <w:pPr>
        <w:pStyle w:val="Heading1"/>
      </w:pPr>
      <w:r>
        <w:t>36. Sample Data Dictionary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Field</w:t>
            </w:r>
          </w:p>
        </w:tc>
        <w:tc>
          <w:tcPr>
            <w:tcW w:type="dxa" w:w="8352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Meaning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school_id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Tenant key that identifies the school across SchoolHub.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user_id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Central auth identity mapped to a school role.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student_id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Student profile identifier in school context.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lead_id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Admissions lead record identifier.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event_id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Notification or activity event identifier.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subscription_id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Billing and entitlement record identifier.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metric_snapshot_id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Cached School Pulse snapshot identifier.</w:t>
            </w:r>
          </w:p>
        </w:tc>
      </w:tr>
    </w:tbl>
    <w:p>
      <w:pPr>
        <w:pStyle w:val="Heading1"/>
      </w:pPr>
      <w:r>
        <w:t>37. Onboarding Checklist for a New School</w:t>
      </w:r>
    </w:p>
    <w:p>
      <w:pPr>
        <w:pStyle w:val="ListNumber"/>
        <w:spacing w:after="20" w:line="250" w:lineRule="auto"/>
      </w:pPr>
      <w:r>
        <w:t>Confirm school name, campuses, domains, logos, colors, and brand tone.</w:t>
      </w:r>
    </w:p>
    <w:p>
      <w:pPr>
        <w:pStyle w:val="ListNumber"/>
        <w:spacing w:after="20" w:line="250" w:lineRule="auto"/>
      </w:pPr>
      <w:r>
        <w:t>Map current processes for admissions, results, exams, classroom, transport, and fees.</w:t>
      </w:r>
    </w:p>
    <w:p>
      <w:pPr>
        <w:pStyle w:val="ListNumber"/>
        <w:spacing w:after="20" w:line="250" w:lineRule="auto"/>
      </w:pPr>
      <w:r>
        <w:t>Set up tenant in SchoolHub and connect central auth.</w:t>
      </w:r>
    </w:p>
    <w:p>
      <w:pPr>
        <w:pStyle w:val="ListNumber"/>
        <w:spacing w:after="20" w:line="250" w:lineRule="auto"/>
      </w:pPr>
      <w:r>
        <w:t>Activate the public website and admissions funnel.</w:t>
      </w:r>
    </w:p>
    <w:p>
      <w:pPr>
        <w:pStyle w:val="ListNumber"/>
        <w:spacing w:after="20" w:line="250" w:lineRule="auto"/>
      </w:pPr>
      <w:r>
        <w:t>Import key users and assign roles.</w:t>
      </w:r>
    </w:p>
    <w:p>
      <w:pPr>
        <w:pStyle w:val="ListNumber"/>
        <w:spacing w:after="20" w:line="250" w:lineRule="auto"/>
      </w:pPr>
      <w:r>
        <w:t>Connect existing specialist services that the school has subscribed to.</w:t>
      </w:r>
    </w:p>
    <w:p>
      <w:pPr>
        <w:pStyle w:val="ListNumber"/>
        <w:spacing w:after="20" w:line="250" w:lineRule="auto"/>
      </w:pPr>
      <w:r>
        <w:t>Load initial content, announcements, and prospectus materials.</w:t>
      </w:r>
    </w:p>
    <w:p>
      <w:pPr>
        <w:pStyle w:val="ListNumber"/>
        <w:spacing w:after="20" w:line="250" w:lineRule="auto"/>
      </w:pPr>
      <w:r>
        <w:t>Train admin, admissions, teacher, and leadership users.</w:t>
      </w:r>
    </w:p>
    <w:p>
      <w:pPr>
        <w:pStyle w:val="ListNumber"/>
        <w:spacing w:after="20" w:line="250" w:lineRule="auto"/>
      </w:pPr>
      <w:r>
        <w:t>Go live and review the first 14 days of usage.</w:t>
      </w:r>
    </w:p>
    <w:p>
      <w:pPr>
        <w:pStyle w:val="Heading1"/>
      </w:pPr>
      <w:r>
        <w:t>38. Migration Strategy from Existing Tools</w:t>
      </w:r>
    </w:p>
    <w:p>
      <w:pPr>
        <w:spacing w:after="80" w:line="259" w:lineRule="auto"/>
      </w:pPr>
      <w:r>
        <w:rPr>
          <w:b w:val="0"/>
        </w:rPr>
        <w:t>Many schools already use spreadsheets, WhatsApp, or old portals. Migration should feel low-risk and controlled.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72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Phase</w:t>
            </w:r>
          </w:p>
        </w:tc>
        <w:tc>
          <w:tcPr>
            <w:tcW w:type="dxa" w:w="86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Migration action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Phase 1</w:t>
            </w:r>
          </w:p>
        </w:tc>
        <w:tc>
          <w:tcPr>
            <w:tcW w:type="dxa" w:w="864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Keep the old process alive while the new portal goes live in parallel.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Phase 2</w:t>
            </w:r>
          </w:p>
        </w:tc>
        <w:tc>
          <w:tcPr>
            <w:tcW w:type="dxa" w:w="864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Move admissions and parent communication first because they create the most visible wins.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Phase 3</w:t>
            </w:r>
          </w:p>
        </w:tc>
        <w:tc>
          <w:tcPr>
            <w:tcW w:type="dxa" w:w="864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Bring in results, exams, and learning feeds after trust is established.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Phase 4</w:t>
            </w:r>
          </w:p>
        </w:tc>
        <w:tc>
          <w:tcPr>
            <w:tcW w:type="dxa" w:w="864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Introduce ScholarsNG and School Pulse when the school is already seeing usage.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Phase 5</w:t>
            </w:r>
          </w:p>
        </w:tc>
        <w:tc>
          <w:tcPr>
            <w:tcW w:type="dxa" w:w="864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Retire legacy tools once adoption and confidence are stable.</w:t>
            </w:r>
          </w:p>
        </w:tc>
      </w:tr>
    </w:tbl>
    <w:p>
      <w:pPr>
        <w:pStyle w:val="Heading1"/>
      </w:pPr>
      <w:r>
        <w:t>39. Acceptance Criteria for Go-Live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Check</w:t>
            </w:r>
          </w:p>
        </w:tc>
        <w:tc>
          <w:tcPr>
            <w:tcW w:type="dxa" w:w="820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Pass condition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Branding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School colors, logo, typography, and messaging are visible across public and authenticated screens.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Admissions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 parent can inquire, book a tour, and start an application without manual assistance.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Login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Each role can log in and see a role-specific dashboard.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Learning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Results, assignments, and assessments appear correctly for the right students and parents.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Future Skills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ScholarsNG data appears in portal or dashboard where subscribed.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Pulse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Leadership dashboard shows at least the agreed baseline metrics.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Notifications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School can send announcements and receive delivery tracking.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Security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Unauthorized users cannot see other tenant data or admin-only screens.</w:t>
            </w:r>
          </w:p>
        </w:tc>
      </w:tr>
    </w:tbl>
    <w:p>
      <w:pPr>
        <w:pStyle w:val="Heading1"/>
      </w:pPr>
      <w:r>
        <w:t>40. FAQ That Schools Will Ask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16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Question</w:t>
            </w:r>
          </w:p>
        </w:tc>
        <w:tc>
          <w:tcPr>
            <w:tcW w:type="dxa" w:w="72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Answer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Is this another school management system?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No. It is a branded digital campus that composes multiple specialist services into one experience.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Can a school start with only the website and admissions?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Yes. The base plan should still feel complete.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Can existing services be connected later?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Yes. The design should support progressive activation.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Will the school see your branding?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Not on the school-facing side. The experience should be white-labeled.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Can multiple branches share the same platform?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Yes. Multi-campus routing and dashboards should be built in.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Can ScholarsNG be optional?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Yes. It should be an add-on or plan tier, not a requirement.</w:t>
            </w:r>
          </w:p>
        </w:tc>
      </w:tr>
    </w:tbl>
    <w:p>
      <w:pPr>
        <w:pStyle w:val="Heading1"/>
      </w:pPr>
      <w:r>
        <w:t>41. Suggested Leadership Dashboard Widgets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44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Widget</w:t>
            </w:r>
          </w:p>
        </w:tc>
        <w:tc>
          <w:tcPr>
            <w:tcW w:type="dxa" w:w="820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What it should show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Admissions funnel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New inquiries, tours, applications, enrollments, conversion rate.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Academic health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Average score, pass rate, weak subjects, class trends.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Engagement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Portal logins, message delivery, homework completion, parent views.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Future skills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Enrolled learners, projects, certificates, competitions.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Revenue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Fees collected, outstanding balances, renewal dates.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Transport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Active routes, delays, completed trips, pickup exceptions.</w:t>
            </w:r>
          </w:p>
        </w:tc>
      </w:tr>
    </w:tbl>
    <w:p>
      <w:pPr>
        <w:pStyle w:val="Heading1"/>
      </w:pPr>
      <w:r>
        <w:t>42. Success Metrics for the First 12 Months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Goal</w:t>
            </w:r>
          </w:p>
        </w:tc>
        <w:tc>
          <w:tcPr>
            <w:tcW w:type="dxa" w:w="86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What success looks like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Adoption</w:t>
            </w:r>
          </w:p>
        </w:tc>
        <w:tc>
          <w:tcPr>
            <w:tcW w:type="dxa" w:w="864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At least 70% of target parents logging in monthly on participating schools.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Admissions</w:t>
            </w:r>
          </w:p>
        </w:tc>
        <w:tc>
          <w:tcPr>
            <w:tcW w:type="dxa" w:w="864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Measurable lift in inquiry-to-tour and tour-to-enrollment conversion.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Engagement</w:t>
            </w:r>
          </w:p>
        </w:tc>
        <w:tc>
          <w:tcPr>
            <w:tcW w:type="dxa" w:w="864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Regular use of announcements, assignments, and results features.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Future Skills</w:t>
            </w:r>
          </w:p>
        </w:tc>
        <w:tc>
          <w:tcPr>
            <w:tcW w:type="dxa" w:w="864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Visible uptake of ScholarsNG programs in schools that subscribe.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Revenue</w:t>
            </w:r>
          </w:p>
        </w:tc>
        <w:tc>
          <w:tcPr>
            <w:tcW w:type="dxa" w:w="864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Healthy monthly recurring revenue growth and strong renewal intent.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Case studies</w:t>
            </w:r>
          </w:p>
        </w:tc>
        <w:tc>
          <w:tcPr>
            <w:tcW w:type="dxa" w:w="864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At least two strong school transformation stories ready for sales use.</w:t>
            </w:r>
          </w:p>
        </w:tc>
      </w:tr>
    </w:tbl>
    <w:p>
      <w:pPr>
        <w:pStyle w:val="Heading1"/>
      </w:pPr>
      <w:r>
        <w:t>43. Final Notes for Product, Sales, and Delivery Teams</w:t>
      </w:r>
    </w:p>
    <w:p>
      <w:pPr>
        <w:pStyle w:val="ListBullet"/>
        <w:spacing w:after="20" w:line="250" w:lineRule="auto"/>
      </w:pPr>
      <w:r>
        <w:t>Sell the outcome first, not the feature stack.</w:t>
      </w:r>
    </w:p>
    <w:p>
      <w:pPr>
        <w:pStyle w:val="ListBullet"/>
        <w:spacing w:after="20" w:line="250" w:lineRule="auto"/>
      </w:pPr>
      <w:r>
        <w:t>Keep the school brand in front at every touchpoint.</w:t>
      </w:r>
    </w:p>
    <w:p>
      <w:pPr>
        <w:pStyle w:val="ListBullet"/>
        <w:spacing w:after="20" w:line="250" w:lineRule="auto"/>
      </w:pPr>
      <w:r>
        <w:t>Make the base plan feel complete, elegant, and useful.</w:t>
      </w:r>
    </w:p>
    <w:p>
      <w:pPr>
        <w:pStyle w:val="ListBullet"/>
        <w:spacing w:after="20" w:line="250" w:lineRule="auto"/>
      </w:pPr>
      <w:r>
        <w:t>Use ScholarsNG as a major differentiator for future-focused schools.</w:t>
      </w:r>
    </w:p>
    <w:p>
      <w:pPr>
        <w:pStyle w:val="ListBullet"/>
        <w:spacing w:after="20" w:line="250" w:lineRule="auto"/>
      </w:pPr>
      <w:r>
        <w:t>Never let the user experience feel fragmented even though the backend is modular.</w:t>
      </w:r>
    </w:p>
    <w:p>
      <w:pPr>
        <w:pStyle w:val="ListBullet"/>
        <w:spacing w:after="20" w:line="250" w:lineRule="auto"/>
      </w:pPr>
      <w:r>
        <w:t>Treat every school as a tenant with its own identity, rules, and ambitions.</w:t>
      </w:r>
    </w:p>
    <w:p>
      <w:r>
        <w:br w:type="page"/>
      </w:r>
    </w:p>
    <w:p>
      <w:pPr>
        <w:pStyle w:val="Heading1"/>
      </w:pPr>
      <w:r>
        <w:t>44. Extended Financial Model Assumptions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592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Assumption</w:t>
            </w:r>
          </w:p>
        </w:tc>
        <w:tc>
          <w:tcPr>
            <w:tcW w:type="dxa" w:w="7776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Planning note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Average school monthly fee</w:t>
            </w:r>
          </w:p>
        </w:tc>
        <w:tc>
          <w:tcPr>
            <w:tcW w:type="dxa" w:w="777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250k to 350k depending on plan and size.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Implementation fee</w:t>
            </w:r>
          </w:p>
        </w:tc>
        <w:tc>
          <w:tcPr>
            <w:tcW w:type="dxa" w:w="777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One-time onboarding and setup charge per school.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Churn assumption</w:t>
            </w:r>
          </w:p>
        </w:tc>
        <w:tc>
          <w:tcPr>
            <w:tcW w:type="dxa" w:w="777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Low single-digit annual churn if support and value delivery are strong.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Upsell assumption</w:t>
            </w:r>
          </w:p>
        </w:tc>
        <w:tc>
          <w:tcPr>
            <w:tcW w:type="dxa" w:w="777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Growth into add-ons such as transport, future skills, and extra branches.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Support ratio</w:t>
            </w:r>
          </w:p>
        </w:tc>
        <w:tc>
          <w:tcPr>
            <w:tcW w:type="dxa" w:w="7776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Customer success load increases with live tenants but improves with templates and automation.</w:t>
            </w:r>
          </w:p>
        </w:tc>
      </w:tr>
    </w:tbl>
    <w:p>
      <w:pPr>
        <w:pStyle w:val="Heading2"/>
      </w:pPr>
      <w:r>
        <w:t>44.1 3-Year Revenue Build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152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Year</w:t>
            </w:r>
          </w:p>
        </w:tc>
        <w:tc>
          <w:tcPr>
            <w:tcW w:type="dxa" w:w="4464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Driver</w:t>
            </w:r>
          </w:p>
        </w:tc>
        <w:tc>
          <w:tcPr>
            <w:tcW w:type="dxa" w:w="4752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Comment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Year 1</w:t>
            </w:r>
          </w:p>
        </w:tc>
        <w:tc>
          <w:tcPr>
            <w:tcW w:type="dxa" w:w="4464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5 schools x average package + setup fees</w:t>
            </w:r>
          </w:p>
        </w:tc>
        <w:tc>
          <w:tcPr>
            <w:tcW w:type="dxa" w:w="47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Pilot revenue base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Year 2</w:t>
            </w:r>
          </w:p>
        </w:tc>
        <w:tc>
          <w:tcPr>
            <w:tcW w:type="dxa" w:w="4464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18 schools with higher ARPU and add-ons</w:t>
            </w:r>
          </w:p>
        </w:tc>
        <w:tc>
          <w:tcPr>
            <w:tcW w:type="dxa" w:w="47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Expansion revenue phase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Year 3</w:t>
            </w:r>
          </w:p>
        </w:tc>
        <w:tc>
          <w:tcPr>
            <w:tcW w:type="dxa" w:w="4464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45 schools, enterprise mix, higher attach rate</w:t>
            </w:r>
          </w:p>
        </w:tc>
        <w:tc>
          <w:tcPr>
            <w:tcW w:type="dxa" w:w="47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Scale revenue phase</w:t>
            </w:r>
          </w:p>
        </w:tc>
      </w:tr>
    </w:tbl>
    <w:p>
      <w:pPr>
        <w:pStyle w:val="Heading1"/>
      </w:pPr>
      <w:r>
        <w:t>45. Suggested Internal Team Structure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Role</w:t>
            </w:r>
          </w:p>
        </w:tc>
        <w:tc>
          <w:tcPr>
            <w:tcW w:type="dxa" w:w="8352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Main responsibility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Product lead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Owns roadmap, scope, prioritization, and cross-team alignment.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Designer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Owns white-label UI, school branding, content layout, and usability.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Backend engineer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Owns APIs, multi-tenant services, billing, auth, and integrations.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Frontend engineer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Owns website, portal, dashboard, and responsive interactions.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QA / release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Tests, checks tenant setup, verifies flows, and releases updates.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Customer success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Trains schools, manages onboarding, adoption, and renewals.</w:t>
            </w:r>
          </w:p>
        </w:tc>
      </w:tr>
    </w:tbl>
    <w:p>
      <w:pPr>
        <w:pStyle w:val="Heading1"/>
      </w:pPr>
      <w:r>
        <w:t>46. Final Positioning Statement</w:t>
      </w:r>
    </w:p>
    <w:p>
      <w:pPr>
        <w:spacing w:after="80" w:line="259" w:lineRule="auto"/>
      </w:pPr>
      <w:r>
        <w:rPr>
          <w:b w:val="0"/>
        </w:rPr>
        <w:t>SchoolHub is the digital campus layer that helps a school look premium, operate intelligently, communicate clearly, and grow with future skills at the center.</w:t>
      </w:r>
    </w:p>
    <w:p>
      <w:r>
        <w:rPr>
          <w:b/>
        </w:rPr>
        <w:t>One branded campus. One login. One experience. A whole school, digitally connected.</w:t>
      </w:r>
    </w:p>
    <w:p>
      <w:r>
        <w:br w:type="page"/>
      </w:r>
    </w:p>
    <w:p>
      <w:pPr>
        <w:pStyle w:val="Heading1"/>
      </w:pPr>
      <w:r>
        <w:t>47. Launch Week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72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Day</w:t>
            </w:r>
          </w:p>
        </w:tc>
        <w:tc>
          <w:tcPr>
            <w:tcW w:type="dxa" w:w="86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Launch task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Day 1</w:t>
            </w:r>
          </w:p>
        </w:tc>
        <w:tc>
          <w:tcPr>
            <w:tcW w:type="dxa" w:w="864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Confirm DNS, SSL, tenant routing, and brand assets.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Day 2</w:t>
            </w:r>
          </w:p>
        </w:tc>
        <w:tc>
          <w:tcPr>
            <w:tcW w:type="dxa" w:w="864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Validate admissions forms, tour booking, and inquiry routing.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Day 3</w:t>
            </w:r>
          </w:p>
        </w:tc>
        <w:tc>
          <w:tcPr>
            <w:tcW w:type="dxa" w:w="864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Check parent login, child profiles, and role-based dashboards.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Day 4</w:t>
            </w:r>
          </w:p>
        </w:tc>
        <w:tc>
          <w:tcPr>
            <w:tcW w:type="dxa" w:w="864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Test results, assessments, and learning feeds.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Day 5</w:t>
            </w:r>
          </w:p>
        </w:tc>
        <w:tc>
          <w:tcPr>
            <w:tcW w:type="dxa" w:w="864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Send a pilot announcement and verify notifications.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Day 6</w:t>
            </w:r>
          </w:p>
        </w:tc>
        <w:tc>
          <w:tcPr>
            <w:tcW w:type="dxa" w:w="864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Train school staff on updates, approvals, and support flow.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Day 7</w:t>
            </w:r>
          </w:p>
        </w:tc>
        <w:tc>
          <w:tcPr>
            <w:tcW w:type="dxa" w:w="864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Review feedback, fix friction points, and finalize go-live.</w:t>
            </w:r>
          </w:p>
        </w:tc>
      </w:tr>
    </w:tbl>
    <w:p>
      <w:pPr>
        <w:pStyle w:val="Heading2"/>
      </w:pPr>
      <w:r>
        <w:t>47.1 What the School Should Feel on Launch</w:t>
      </w:r>
    </w:p>
    <w:p>
      <w:pPr>
        <w:spacing w:after="80" w:line="259" w:lineRule="auto"/>
      </w:pPr>
      <w:r>
        <w:rPr>
          <w:b/>
        </w:rPr>
        <w:t>The launch should feel like the school has opened a new digital front gate.</w:t>
      </w:r>
    </w:p>
    <w:p>
      <w:pPr>
        <w:spacing w:after="80" w:line="259" w:lineRule="auto"/>
      </w:pPr>
      <w:r>
        <w:rPr>
          <w:b w:val="0"/>
        </w:rPr>
        <w:t>Parents should recognize the school instantly. Staff should see less confusion. Leadership should feel more in control. The platform should feel like part of the school, not a third-party tool.</w:t>
      </w:r>
    </w:p>
    <w:p>
      <w:pPr>
        <w:pStyle w:val="Heading1"/>
      </w:pPr>
      <w:r>
        <w:t>48. Closing Summary</w:t>
      </w:r>
    </w:p>
    <w:p>
      <w:pPr>
        <w:spacing w:after="80" w:line="259" w:lineRule="auto"/>
      </w:pPr>
      <w:r>
        <w:rPr>
          <w:b w:val="0"/>
        </w:rPr>
        <w:t>SchoolHub becomes most powerful when it is treated as a digital campus layer rather than a bundle of disconnected software products. The school-facing experience should remain branded and simple, while the backend stays modular and scalable.</w:t>
      </w:r>
    </w:p>
    <w:p>
      <w:pPr>
        <w:spacing w:after="80" w:line="259" w:lineRule="auto"/>
      </w:pPr>
      <w:r>
        <w:rPr>
          <w:b w:val="0"/>
        </w:rPr>
        <w:t>If executed well, the product can become the front door for admissions, the daily workspace for parents and students, the command center for leadership, and the growth engine for future-skills expansion through ScholarsNG.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SchoolHub Blueprint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rPr>
      <w:rFonts w:ascii="Aptos" w:hAnsi="Apto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