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651B5" w14:textId="24E0AE7D" w:rsidR="11785E5F" w:rsidRDefault="1A1745D3" w:rsidP="162EA5B1">
      <w:pPr>
        <w:spacing w:after="240"/>
        <w:jc w:val="center"/>
      </w:pPr>
      <w:r>
        <w:t>UNIVERSITY OF DEBRECEN</w:t>
      </w:r>
    </w:p>
    <w:p w14:paraId="3FD423B1" w14:textId="6585E22A" w:rsidR="1A1745D3" w:rsidRDefault="1A1745D3" w:rsidP="162EA5B1">
      <w:pPr>
        <w:spacing w:after="240"/>
        <w:jc w:val="center"/>
      </w:pPr>
      <w:r>
        <w:t>FACULTY OF MEDICINE</w:t>
      </w:r>
    </w:p>
    <w:p w14:paraId="162C1C92" w14:textId="3D0088D6" w:rsidR="1A1745D3" w:rsidRDefault="1A1745D3" w:rsidP="162EA5B1">
      <w:pPr>
        <w:spacing w:after="240"/>
        <w:jc w:val="center"/>
      </w:pPr>
      <w:r>
        <w:t>DEPARTMENT OF P</w:t>
      </w:r>
      <w:r w:rsidR="5DBC200D">
        <w:t>UBLIC HEALTH</w:t>
      </w:r>
      <w:r>
        <w:t xml:space="preserve"> AND EPIDEMIOLOGY</w:t>
      </w:r>
    </w:p>
    <w:p w14:paraId="439A081B" w14:textId="3D1DD9ED" w:rsidR="162EA5B1" w:rsidRDefault="162EA5B1" w:rsidP="162EA5B1">
      <w:pPr>
        <w:spacing w:after="240"/>
        <w:jc w:val="center"/>
      </w:pPr>
    </w:p>
    <w:p w14:paraId="312B5DF5" w14:textId="63399E08" w:rsidR="162EA5B1" w:rsidRDefault="162EA5B1" w:rsidP="162EA5B1">
      <w:pPr>
        <w:spacing w:after="240"/>
        <w:jc w:val="right"/>
      </w:pPr>
    </w:p>
    <w:p w14:paraId="79338C4F" w14:textId="551AFE37" w:rsidR="162EA5B1" w:rsidRDefault="162EA5B1" w:rsidP="162EA5B1">
      <w:pPr>
        <w:spacing w:after="240"/>
        <w:jc w:val="center"/>
      </w:pPr>
    </w:p>
    <w:p w14:paraId="690D3026" w14:textId="75422107" w:rsidR="162EA5B1" w:rsidRDefault="162EA5B1" w:rsidP="162EA5B1">
      <w:pPr>
        <w:spacing w:after="240"/>
        <w:jc w:val="center"/>
      </w:pPr>
    </w:p>
    <w:p w14:paraId="30CB6595" w14:textId="1EDA6405" w:rsidR="162EA5B1" w:rsidRDefault="162EA5B1" w:rsidP="162EA5B1">
      <w:pPr>
        <w:spacing w:after="240"/>
        <w:jc w:val="center"/>
      </w:pPr>
    </w:p>
    <w:p w14:paraId="5A5DC7CB" w14:textId="0FF788E5" w:rsidR="162EA5B1" w:rsidRDefault="162EA5B1" w:rsidP="162EA5B1">
      <w:pPr>
        <w:spacing w:after="240"/>
        <w:jc w:val="center"/>
        <w:rPr>
          <w:b/>
          <w:bCs/>
        </w:rPr>
      </w:pPr>
    </w:p>
    <w:p w14:paraId="78E910A9" w14:textId="5F863262" w:rsidR="162EA5B1" w:rsidRDefault="162EA5B1" w:rsidP="162EA5B1">
      <w:pPr>
        <w:spacing w:after="240"/>
        <w:jc w:val="center"/>
        <w:rPr>
          <w:b/>
          <w:bCs/>
        </w:rPr>
      </w:pPr>
    </w:p>
    <w:p w14:paraId="74F618A0" w14:textId="654F3E59" w:rsidR="5439CB2C" w:rsidRDefault="5439CB2C" w:rsidP="162EA5B1">
      <w:pPr>
        <w:spacing w:after="240"/>
        <w:jc w:val="center"/>
      </w:pPr>
      <w:r w:rsidRPr="162EA5B1">
        <w:rPr>
          <w:b/>
          <w:bCs/>
        </w:rPr>
        <w:t xml:space="preserve">TITLE: THE UPTAKE OF PNEUMOCOCCAL VACCINE </w:t>
      </w:r>
      <w:r w:rsidR="0010D12E" w:rsidRPr="162EA5B1">
        <w:rPr>
          <w:b/>
          <w:bCs/>
        </w:rPr>
        <w:t>AMONG THE ELDERLY WITH DIABETES MELLITUS IN EUROPEAN COUNTRIES</w:t>
      </w:r>
    </w:p>
    <w:p w14:paraId="0279F211" w14:textId="6C4DEBF0" w:rsidR="162EA5B1" w:rsidRDefault="162EA5B1" w:rsidP="162EA5B1">
      <w:pPr>
        <w:spacing w:after="240"/>
        <w:jc w:val="center"/>
        <w:rPr>
          <w:b/>
          <w:bCs/>
        </w:rPr>
      </w:pPr>
    </w:p>
    <w:p w14:paraId="77434458" w14:textId="7333A611" w:rsidR="4C985CCB" w:rsidRDefault="4C985CCB" w:rsidP="162EA5B1">
      <w:pPr>
        <w:spacing w:after="240"/>
        <w:jc w:val="center"/>
      </w:pPr>
      <w:r>
        <w:t xml:space="preserve">MD THESIS </w:t>
      </w:r>
    </w:p>
    <w:p w14:paraId="08E88B92" w14:textId="170C7710" w:rsidR="4C985CCB" w:rsidRDefault="4C985CCB" w:rsidP="162EA5B1">
      <w:pPr>
        <w:spacing w:after="240"/>
        <w:jc w:val="center"/>
      </w:pPr>
      <w:r>
        <w:t xml:space="preserve">BY </w:t>
      </w:r>
    </w:p>
    <w:p w14:paraId="5772A36F" w14:textId="183B827E" w:rsidR="4C985CCB" w:rsidRDefault="4C985CCB" w:rsidP="162EA5B1">
      <w:pPr>
        <w:spacing w:after="240"/>
        <w:jc w:val="center"/>
      </w:pPr>
      <w:r>
        <w:t>ADEBAYO AYOMIDE OLUWAFEYISAYO</w:t>
      </w:r>
    </w:p>
    <w:p w14:paraId="06F83399" w14:textId="547178BB" w:rsidR="162EA5B1" w:rsidRDefault="162EA5B1" w:rsidP="162EA5B1">
      <w:pPr>
        <w:spacing w:after="240"/>
        <w:jc w:val="center"/>
      </w:pPr>
    </w:p>
    <w:p w14:paraId="260144F4" w14:textId="6832B7B0" w:rsidR="4C985CCB" w:rsidRDefault="4C985CCB" w:rsidP="162EA5B1">
      <w:pPr>
        <w:spacing w:after="240"/>
        <w:jc w:val="center"/>
      </w:pPr>
      <w:r>
        <w:t>APPROVED BY</w:t>
      </w:r>
    </w:p>
    <w:p w14:paraId="6AB8C89C" w14:textId="41E1D1D3" w:rsidR="162EA5B1" w:rsidRDefault="162EA5B1" w:rsidP="162EA5B1">
      <w:pPr>
        <w:spacing w:after="240"/>
        <w:jc w:val="center"/>
        <w:rPr>
          <w:b/>
          <w:bCs/>
        </w:rPr>
      </w:pPr>
    </w:p>
    <w:p w14:paraId="6B0224DF" w14:textId="1A4BC4CA" w:rsidR="11785E5F" w:rsidRDefault="11785E5F" w:rsidP="11785E5F">
      <w:pPr>
        <w:spacing w:after="240"/>
        <w:rPr>
          <w:rFonts w:asciiTheme="majorHAnsi" w:eastAsiaTheme="majorEastAsia" w:hAnsiTheme="majorHAnsi" w:cstheme="majorBidi"/>
          <w:b/>
          <w:bCs/>
          <w:sz w:val="28"/>
          <w:szCs w:val="28"/>
        </w:rPr>
      </w:pPr>
    </w:p>
    <w:p w14:paraId="1BE483D0" w14:textId="2EECE04A" w:rsidR="162EA5B1" w:rsidRDefault="162EA5B1" w:rsidP="162EA5B1">
      <w:pPr>
        <w:spacing w:after="240"/>
        <w:rPr>
          <w:rFonts w:asciiTheme="majorHAnsi" w:eastAsiaTheme="majorEastAsia" w:hAnsiTheme="majorHAnsi" w:cstheme="majorBidi"/>
          <w:b/>
          <w:bCs/>
          <w:sz w:val="28"/>
          <w:szCs w:val="28"/>
        </w:rPr>
      </w:pPr>
    </w:p>
    <w:p w14:paraId="7D37594A" w14:textId="583C6C28" w:rsidR="7440A64D" w:rsidRDefault="7440A64D" w:rsidP="162EA5B1">
      <w:pPr>
        <w:spacing w:after="240"/>
        <w:rPr>
          <w:rFonts w:asciiTheme="majorHAnsi" w:eastAsiaTheme="majorEastAsia" w:hAnsiTheme="majorHAnsi" w:cstheme="majorBidi"/>
          <w:b/>
          <w:bCs/>
          <w:sz w:val="28"/>
          <w:szCs w:val="28"/>
        </w:rPr>
      </w:pPr>
      <w:r w:rsidRPr="162EA5B1">
        <w:rPr>
          <w:rFonts w:asciiTheme="majorHAnsi" w:eastAsiaTheme="majorEastAsia" w:hAnsiTheme="majorHAnsi" w:cstheme="majorBidi"/>
          <w:b/>
          <w:bCs/>
          <w:sz w:val="28"/>
          <w:szCs w:val="28"/>
        </w:rPr>
        <w:t xml:space="preserve">                                                                                                                                                                                 </w:t>
      </w:r>
    </w:p>
    <w:p w14:paraId="7310F57E" w14:textId="300CA2CD" w:rsidR="162EA5B1" w:rsidRDefault="162EA5B1" w:rsidP="162EA5B1">
      <w:pPr>
        <w:spacing w:after="240"/>
        <w:rPr>
          <w:rFonts w:asciiTheme="majorHAnsi" w:eastAsiaTheme="majorEastAsia" w:hAnsiTheme="majorHAnsi" w:cstheme="majorBidi"/>
          <w:b/>
          <w:bCs/>
          <w:sz w:val="28"/>
          <w:szCs w:val="28"/>
        </w:rPr>
      </w:pPr>
    </w:p>
    <w:p w14:paraId="1F816792" w14:textId="68032AB2" w:rsidR="162EA5B1" w:rsidRDefault="162EA5B1" w:rsidP="162EA5B1">
      <w:pPr>
        <w:spacing w:after="240"/>
        <w:rPr>
          <w:rFonts w:asciiTheme="majorHAnsi" w:eastAsiaTheme="majorEastAsia" w:hAnsiTheme="majorHAnsi" w:cstheme="majorBidi"/>
          <w:b/>
          <w:bCs/>
          <w:sz w:val="28"/>
          <w:szCs w:val="28"/>
        </w:rPr>
      </w:pPr>
    </w:p>
    <w:p w14:paraId="1031E239" w14:textId="642F111A" w:rsidR="005BB09A" w:rsidRDefault="005BB09A" w:rsidP="162EA5B1">
      <w:pPr>
        <w:spacing w:after="240"/>
        <w:rPr>
          <w:rFonts w:asciiTheme="majorHAnsi" w:eastAsiaTheme="majorEastAsia" w:hAnsiTheme="majorHAnsi" w:cstheme="majorBidi"/>
          <w:b/>
          <w:bCs/>
          <w:sz w:val="28"/>
          <w:szCs w:val="28"/>
        </w:rPr>
      </w:pPr>
      <w:r w:rsidRPr="162EA5B1">
        <w:rPr>
          <w:rFonts w:asciiTheme="majorHAnsi" w:eastAsiaTheme="majorEastAsia" w:hAnsiTheme="majorHAnsi" w:cstheme="majorBidi"/>
          <w:b/>
          <w:bCs/>
          <w:sz w:val="28"/>
          <w:szCs w:val="28"/>
        </w:rPr>
        <w:lastRenderedPageBreak/>
        <w:t>DECLERATION</w:t>
      </w:r>
    </w:p>
    <w:p w14:paraId="2E41434A" w14:textId="4900C630" w:rsidR="00485A4F" w:rsidRDefault="1837BF1E" w:rsidP="11785E5F">
      <w:pPr>
        <w:spacing w:after="240"/>
        <w:rPr>
          <w:rFonts w:ascii="Times New Roman" w:eastAsia="Times New Roman" w:hAnsi="Times New Roman" w:cs="Times New Roman"/>
        </w:rPr>
      </w:pPr>
      <w:r w:rsidRPr="162EA5B1">
        <w:rPr>
          <w:rFonts w:ascii="Times New Roman" w:eastAsia="Times New Roman" w:hAnsi="Times New Roman" w:cs="Times New Roman"/>
        </w:rPr>
        <w:t xml:space="preserve"> </w:t>
      </w:r>
    </w:p>
    <w:p w14:paraId="7CA707A3" w14:textId="20B78751" w:rsidR="00485A4F" w:rsidRDefault="00485A4F" w:rsidP="162EA5B1">
      <w:pPr>
        <w:spacing w:after="240"/>
        <w:rPr>
          <w:rFonts w:ascii="Times New Roman" w:eastAsia="Times New Roman" w:hAnsi="Times New Roman" w:cs="Times New Roman"/>
        </w:rPr>
      </w:pPr>
    </w:p>
    <w:p w14:paraId="5E132148" w14:textId="106F31CA" w:rsidR="00485A4F" w:rsidRDefault="1837BF1E" w:rsidP="11785E5F">
      <w:pPr>
        <w:spacing w:after="240"/>
        <w:rPr>
          <w:rFonts w:ascii="Times New Roman" w:eastAsia="Times New Roman" w:hAnsi="Times New Roman" w:cs="Times New Roman"/>
        </w:rPr>
      </w:pPr>
      <w:r w:rsidRPr="162EA5B1">
        <w:rPr>
          <w:rFonts w:ascii="Times New Roman" w:eastAsia="Times New Roman" w:hAnsi="Times New Roman" w:cs="Times New Roman"/>
        </w:rPr>
        <w:t>I, the undersigned Adebayo Ayomide Oluwafeyisayo, a student of the University of Debrecen</w:t>
      </w:r>
      <w:r w:rsidR="00988922" w:rsidRPr="162EA5B1">
        <w:rPr>
          <w:rFonts w:ascii="Times New Roman" w:eastAsia="Times New Roman" w:hAnsi="Times New Roman" w:cs="Times New Roman"/>
        </w:rPr>
        <w:t xml:space="preserve"> </w:t>
      </w:r>
      <w:r w:rsidRPr="162EA5B1">
        <w:rPr>
          <w:rFonts w:ascii="Times New Roman" w:eastAsia="Times New Roman" w:hAnsi="Times New Roman" w:cs="Times New Roman"/>
        </w:rPr>
        <w:t>Faculty of Medicine, being fully aware of my legal liability, do thereby declare and certify with</w:t>
      </w:r>
      <w:r w:rsidR="6458A1CD" w:rsidRPr="162EA5B1">
        <w:rPr>
          <w:rFonts w:ascii="Times New Roman" w:eastAsia="Times New Roman" w:hAnsi="Times New Roman" w:cs="Times New Roman"/>
        </w:rPr>
        <w:t xml:space="preserve"> </w:t>
      </w:r>
    </w:p>
    <w:p w14:paraId="65AF7FDF" w14:textId="10E142FA" w:rsidR="00485A4F" w:rsidRDefault="1837BF1E" w:rsidP="11785E5F">
      <w:pPr>
        <w:spacing w:after="240"/>
        <w:rPr>
          <w:rFonts w:ascii="Times New Roman" w:eastAsia="Times New Roman" w:hAnsi="Times New Roman" w:cs="Times New Roman"/>
        </w:rPr>
      </w:pPr>
      <w:r w:rsidRPr="162EA5B1">
        <w:rPr>
          <w:rFonts w:ascii="Times New Roman" w:eastAsia="Times New Roman" w:hAnsi="Times New Roman" w:cs="Times New Roman"/>
        </w:rPr>
        <w:t>my signature that my thesis, entitled</w:t>
      </w:r>
    </w:p>
    <w:p w14:paraId="752153B6" w14:textId="60B25B0F" w:rsidR="00485A4F" w:rsidRDefault="57BDE2AE" w:rsidP="162EA5B1">
      <w:pPr>
        <w:spacing w:after="240"/>
        <w:rPr>
          <w:rFonts w:ascii="Times New Roman" w:eastAsia="Times New Roman" w:hAnsi="Times New Roman" w:cs="Times New Roman"/>
        </w:rPr>
      </w:pPr>
      <w:r w:rsidRPr="162EA5B1">
        <w:rPr>
          <w:rFonts w:ascii="Times New Roman" w:eastAsia="Times New Roman" w:hAnsi="Times New Roman" w:cs="Times New Roman"/>
        </w:rPr>
        <w:t>THE UPTAKE OF PNEUMOCOCCAL VACCINE AMONG THE ELDERLY WITH DIABETES MELLITUS IN EUROPEAN COUNTRIES</w:t>
      </w:r>
    </w:p>
    <w:p w14:paraId="29F15249" w14:textId="4DB1CB65" w:rsidR="00485A4F" w:rsidRDefault="1837BF1E" w:rsidP="11785E5F">
      <w:pPr>
        <w:spacing w:after="240"/>
        <w:rPr>
          <w:rFonts w:ascii="Times New Roman" w:eastAsia="Times New Roman" w:hAnsi="Times New Roman" w:cs="Times New Roman"/>
        </w:rPr>
      </w:pPr>
      <w:r w:rsidRPr="162EA5B1">
        <w:rPr>
          <w:rFonts w:ascii="Times New Roman" w:eastAsia="Times New Roman" w:hAnsi="Times New Roman" w:cs="Times New Roman"/>
        </w:rPr>
        <w:t>is my own original work and that the printed and electronic literature referred to in it was used</w:t>
      </w:r>
      <w:r w:rsidR="433CB89D" w:rsidRPr="162EA5B1">
        <w:rPr>
          <w:rFonts w:ascii="Times New Roman" w:eastAsia="Times New Roman" w:hAnsi="Times New Roman" w:cs="Times New Roman"/>
        </w:rPr>
        <w:t xml:space="preserve"> in accordance</w:t>
      </w:r>
      <w:r w:rsidRPr="162EA5B1">
        <w:rPr>
          <w:rFonts w:ascii="Times New Roman" w:eastAsia="Times New Roman" w:hAnsi="Times New Roman" w:cs="Times New Roman"/>
        </w:rPr>
        <w:t xml:space="preserve"> with the international rules of copyright.</w:t>
      </w:r>
    </w:p>
    <w:p w14:paraId="3572FB32" w14:textId="23FA7544" w:rsidR="00485A4F" w:rsidRDefault="1837BF1E" w:rsidP="11785E5F">
      <w:pPr>
        <w:spacing w:after="240"/>
        <w:rPr>
          <w:rFonts w:ascii="Times New Roman" w:eastAsia="Times New Roman" w:hAnsi="Times New Roman" w:cs="Times New Roman"/>
        </w:rPr>
      </w:pPr>
      <w:r w:rsidRPr="11785E5F">
        <w:rPr>
          <w:rFonts w:ascii="Times New Roman" w:eastAsia="Times New Roman" w:hAnsi="Times New Roman" w:cs="Times New Roman"/>
        </w:rPr>
        <w:t xml:space="preserve"> </w:t>
      </w:r>
    </w:p>
    <w:p w14:paraId="2B3A51E8" w14:textId="72DECFF1" w:rsidR="00485A4F" w:rsidRDefault="1837BF1E" w:rsidP="11785E5F">
      <w:pPr>
        <w:spacing w:after="240"/>
        <w:rPr>
          <w:rFonts w:ascii="Times New Roman" w:eastAsia="Times New Roman" w:hAnsi="Times New Roman" w:cs="Times New Roman"/>
        </w:rPr>
      </w:pPr>
      <w:r w:rsidRPr="11785E5F">
        <w:rPr>
          <w:rFonts w:ascii="Times New Roman" w:eastAsia="Times New Roman" w:hAnsi="Times New Roman" w:cs="Times New Roman"/>
        </w:rPr>
        <w:t>I understand that in the case of a thesis, it is considered plagiarism when:</w:t>
      </w:r>
    </w:p>
    <w:p w14:paraId="506D8C76" w14:textId="1572999C" w:rsidR="00485A4F" w:rsidRDefault="1837BF1E" w:rsidP="11785E5F">
      <w:pPr>
        <w:spacing w:after="240"/>
        <w:rPr>
          <w:rFonts w:ascii="Times New Roman" w:eastAsia="Times New Roman" w:hAnsi="Times New Roman" w:cs="Times New Roman"/>
        </w:rPr>
      </w:pPr>
      <w:r w:rsidRPr="11785E5F">
        <w:rPr>
          <w:rFonts w:ascii="Times New Roman" w:eastAsia="Times New Roman" w:hAnsi="Times New Roman" w:cs="Times New Roman"/>
        </w:rPr>
        <w:t>● quoting word for word without quotation marks and referring to literature without proper</w:t>
      </w:r>
    </w:p>
    <w:p w14:paraId="76926F18" w14:textId="6F37ACE2" w:rsidR="00485A4F" w:rsidRDefault="1837BF1E" w:rsidP="11785E5F">
      <w:pPr>
        <w:spacing w:after="240"/>
        <w:rPr>
          <w:rFonts w:ascii="Times New Roman" w:eastAsia="Times New Roman" w:hAnsi="Times New Roman" w:cs="Times New Roman"/>
        </w:rPr>
      </w:pPr>
      <w:r w:rsidRPr="11785E5F">
        <w:rPr>
          <w:rFonts w:ascii="Times New Roman" w:eastAsia="Times New Roman" w:hAnsi="Times New Roman" w:cs="Times New Roman"/>
        </w:rPr>
        <w:t>citation.</w:t>
      </w:r>
    </w:p>
    <w:p w14:paraId="6041A9C4" w14:textId="5786437C" w:rsidR="00485A4F" w:rsidRDefault="1837BF1E" w:rsidP="11785E5F">
      <w:pPr>
        <w:spacing w:after="240"/>
        <w:rPr>
          <w:rFonts w:ascii="Times New Roman" w:eastAsia="Times New Roman" w:hAnsi="Times New Roman" w:cs="Times New Roman"/>
        </w:rPr>
      </w:pPr>
      <w:r w:rsidRPr="11785E5F">
        <w:rPr>
          <w:rFonts w:ascii="Times New Roman" w:eastAsia="Times New Roman" w:hAnsi="Times New Roman" w:cs="Times New Roman"/>
        </w:rPr>
        <w:t>● referring to content without citing the literature</w:t>
      </w:r>
    </w:p>
    <w:p w14:paraId="7B91AFB2" w14:textId="718DB6E0" w:rsidR="00485A4F" w:rsidRDefault="1837BF1E" w:rsidP="11785E5F">
      <w:pPr>
        <w:spacing w:after="240"/>
        <w:rPr>
          <w:rFonts w:ascii="Times New Roman" w:eastAsia="Times New Roman" w:hAnsi="Times New Roman" w:cs="Times New Roman"/>
        </w:rPr>
      </w:pPr>
      <w:r w:rsidRPr="11785E5F">
        <w:rPr>
          <w:rFonts w:ascii="Times New Roman" w:eastAsia="Times New Roman" w:hAnsi="Times New Roman" w:cs="Times New Roman"/>
        </w:rPr>
        <w:t>● presenting previously published ideas of other authors as one’s own.</w:t>
      </w:r>
    </w:p>
    <w:p w14:paraId="3884F934" w14:textId="4E42643B" w:rsidR="00485A4F" w:rsidRDefault="1837BF1E" w:rsidP="11785E5F">
      <w:pPr>
        <w:spacing w:after="240"/>
        <w:rPr>
          <w:rFonts w:ascii="Times New Roman" w:eastAsia="Times New Roman" w:hAnsi="Times New Roman" w:cs="Times New Roman"/>
        </w:rPr>
      </w:pPr>
      <w:r w:rsidRPr="11785E5F">
        <w:rPr>
          <w:rFonts w:ascii="Times New Roman" w:eastAsia="Times New Roman" w:hAnsi="Times New Roman" w:cs="Times New Roman"/>
        </w:rPr>
        <w:t xml:space="preserve"> </w:t>
      </w:r>
    </w:p>
    <w:p w14:paraId="350CC75B" w14:textId="22FFD215" w:rsidR="00485A4F" w:rsidRDefault="1837BF1E" w:rsidP="11785E5F">
      <w:pPr>
        <w:spacing w:after="240"/>
        <w:rPr>
          <w:rFonts w:ascii="Times New Roman" w:eastAsia="Times New Roman" w:hAnsi="Times New Roman" w:cs="Times New Roman"/>
        </w:rPr>
      </w:pPr>
      <w:r w:rsidRPr="11785E5F">
        <w:rPr>
          <w:rFonts w:ascii="Times New Roman" w:eastAsia="Times New Roman" w:hAnsi="Times New Roman" w:cs="Times New Roman"/>
        </w:rPr>
        <w:t>I, the undersigned, declare that I have been informed of the concept of plagiarism.</w:t>
      </w:r>
    </w:p>
    <w:p w14:paraId="4E6BCCBF" w14:textId="1DB239FA" w:rsidR="00485A4F" w:rsidRDefault="1837BF1E" w:rsidP="11785E5F">
      <w:pPr>
        <w:spacing w:after="240"/>
        <w:rPr>
          <w:rFonts w:ascii="Times New Roman" w:eastAsia="Times New Roman" w:hAnsi="Times New Roman" w:cs="Times New Roman"/>
        </w:rPr>
      </w:pPr>
      <w:r w:rsidRPr="162EA5B1">
        <w:rPr>
          <w:rFonts w:ascii="Times New Roman" w:eastAsia="Times New Roman" w:hAnsi="Times New Roman" w:cs="Times New Roman"/>
        </w:rPr>
        <w:t xml:space="preserve">I understand that in </w:t>
      </w:r>
      <w:r w:rsidR="7213C53A" w:rsidRPr="162EA5B1">
        <w:rPr>
          <w:rFonts w:ascii="Times New Roman" w:eastAsia="Times New Roman" w:hAnsi="Times New Roman" w:cs="Times New Roman"/>
        </w:rPr>
        <w:t>the case</w:t>
      </w:r>
      <w:r w:rsidRPr="162EA5B1">
        <w:rPr>
          <w:rFonts w:ascii="Times New Roman" w:eastAsia="Times New Roman" w:hAnsi="Times New Roman" w:cs="Times New Roman"/>
        </w:rPr>
        <w:t xml:space="preserve"> of plagiarism, my thesis will be rejected.</w:t>
      </w:r>
    </w:p>
    <w:p w14:paraId="78BCECFA" w14:textId="7FBD7556" w:rsidR="00485A4F" w:rsidRDefault="1837BF1E" w:rsidP="11785E5F">
      <w:pPr>
        <w:spacing w:after="240"/>
        <w:rPr>
          <w:rFonts w:ascii="Times New Roman" w:eastAsia="Times New Roman" w:hAnsi="Times New Roman" w:cs="Times New Roman"/>
        </w:rPr>
      </w:pPr>
      <w:r w:rsidRPr="11785E5F">
        <w:rPr>
          <w:rFonts w:ascii="Times New Roman" w:eastAsia="Times New Roman" w:hAnsi="Times New Roman" w:cs="Times New Roman"/>
        </w:rPr>
        <w:t xml:space="preserve"> </w:t>
      </w:r>
    </w:p>
    <w:p w14:paraId="26CAC1F5" w14:textId="1C6D1DD2" w:rsidR="00485A4F" w:rsidRDefault="1837BF1E" w:rsidP="11785E5F">
      <w:pPr>
        <w:spacing w:after="240"/>
        <w:rPr>
          <w:rFonts w:ascii="Times New Roman" w:eastAsia="Times New Roman" w:hAnsi="Times New Roman" w:cs="Times New Roman"/>
        </w:rPr>
      </w:pPr>
      <w:r w:rsidRPr="11785E5F">
        <w:rPr>
          <w:rFonts w:ascii="Times New Roman" w:eastAsia="Times New Roman" w:hAnsi="Times New Roman" w:cs="Times New Roman"/>
        </w:rPr>
        <w:t>Debrecen, 07.04.2025</w:t>
      </w:r>
    </w:p>
    <w:p w14:paraId="351EFA42" w14:textId="516D0DDA" w:rsidR="00485A4F" w:rsidRDefault="1837BF1E" w:rsidP="11785E5F">
      <w:pPr>
        <w:spacing w:after="240"/>
        <w:rPr>
          <w:rFonts w:ascii="Times New Roman" w:eastAsia="Times New Roman" w:hAnsi="Times New Roman" w:cs="Times New Roman"/>
        </w:rPr>
      </w:pPr>
      <w:r w:rsidRPr="11785E5F">
        <w:rPr>
          <w:rFonts w:ascii="Times New Roman" w:eastAsia="Times New Roman" w:hAnsi="Times New Roman" w:cs="Times New Roman"/>
        </w:rPr>
        <w:t xml:space="preserve"> </w:t>
      </w:r>
    </w:p>
    <w:p w14:paraId="2C078E63" w14:textId="693765B3" w:rsidR="00485A4F" w:rsidRDefault="3705157B" w:rsidP="11785E5F">
      <w:pPr>
        <w:spacing w:after="240"/>
        <w:rPr>
          <w:rFonts w:ascii="Times New Roman" w:eastAsia="Times New Roman" w:hAnsi="Times New Roman" w:cs="Times New Roman"/>
        </w:rPr>
      </w:pPr>
      <w:r w:rsidRPr="11785E5F">
        <w:rPr>
          <w:rFonts w:ascii="Times New Roman" w:eastAsia="Times New Roman" w:hAnsi="Times New Roman" w:cs="Times New Roman"/>
        </w:rPr>
        <w:t>ADEBAYO AYOMIDE OLUWAFEYISAYO</w:t>
      </w:r>
    </w:p>
    <w:p w14:paraId="5FA2810E" w14:textId="3FA45073" w:rsidR="11785E5F" w:rsidRDefault="11785E5F" w:rsidP="11785E5F">
      <w:pPr>
        <w:spacing w:after="240"/>
        <w:rPr>
          <w:rFonts w:ascii="Times New Roman" w:eastAsia="Times New Roman" w:hAnsi="Times New Roman" w:cs="Times New Roman"/>
        </w:rPr>
      </w:pPr>
    </w:p>
    <w:p w14:paraId="39837D31" w14:textId="3CABB329" w:rsidR="162EA5B1" w:rsidRDefault="162EA5B1" w:rsidP="162EA5B1">
      <w:pPr>
        <w:spacing w:after="240"/>
        <w:rPr>
          <w:rFonts w:asciiTheme="majorHAnsi" w:eastAsiaTheme="majorEastAsia" w:hAnsiTheme="majorHAnsi" w:cstheme="majorBidi"/>
          <w:b/>
          <w:bCs/>
          <w:sz w:val="28"/>
          <w:szCs w:val="28"/>
        </w:rPr>
      </w:pPr>
    </w:p>
    <w:p w14:paraId="02BD8E1A" w14:textId="082BD120" w:rsidR="591F2686" w:rsidRDefault="591F2686" w:rsidP="11785E5F">
      <w:pPr>
        <w:spacing w:after="240"/>
        <w:rPr>
          <w:rFonts w:asciiTheme="majorHAnsi" w:eastAsiaTheme="majorEastAsia" w:hAnsiTheme="majorHAnsi" w:cstheme="majorBidi"/>
          <w:b/>
          <w:bCs/>
          <w:sz w:val="28"/>
          <w:szCs w:val="28"/>
        </w:rPr>
      </w:pPr>
      <w:r w:rsidRPr="162EA5B1">
        <w:rPr>
          <w:rFonts w:asciiTheme="majorHAnsi" w:eastAsiaTheme="majorEastAsia" w:hAnsiTheme="majorHAnsi" w:cstheme="majorBidi"/>
          <w:b/>
          <w:bCs/>
          <w:sz w:val="28"/>
          <w:szCs w:val="28"/>
        </w:rPr>
        <w:lastRenderedPageBreak/>
        <w:t>TABLE OF CONTENT</w:t>
      </w:r>
      <w:r w:rsidR="423D950E" w:rsidRPr="162EA5B1">
        <w:rPr>
          <w:rFonts w:asciiTheme="majorHAnsi" w:eastAsiaTheme="majorEastAsia" w:hAnsiTheme="majorHAnsi" w:cstheme="majorBidi"/>
          <w:b/>
          <w:bCs/>
          <w:sz w:val="28"/>
          <w:szCs w:val="28"/>
        </w:rPr>
        <w:t xml:space="preserve"> </w:t>
      </w:r>
      <w:r w:rsidR="6F3FF60C" w:rsidRPr="162EA5B1">
        <w:rPr>
          <w:rFonts w:asciiTheme="majorHAnsi" w:eastAsiaTheme="majorEastAsia" w:hAnsiTheme="majorHAnsi" w:cstheme="majorBidi"/>
          <w:b/>
          <w:bCs/>
          <w:sz w:val="28"/>
          <w:szCs w:val="28"/>
        </w:rPr>
        <w:t xml:space="preserve">   </w:t>
      </w:r>
    </w:p>
    <w:p w14:paraId="71C8AEA6" w14:textId="42437B28" w:rsidR="4504A056" w:rsidRDefault="275D1263" w:rsidP="162EA5B1">
      <w:pPr>
        <w:spacing w:after="240"/>
        <w:rPr>
          <w:rFonts w:asciiTheme="majorHAnsi" w:eastAsiaTheme="majorEastAsia" w:hAnsiTheme="majorHAnsi" w:cstheme="majorBidi"/>
        </w:rPr>
      </w:pPr>
      <w:r w:rsidRPr="162EA5B1">
        <w:rPr>
          <w:rFonts w:asciiTheme="majorHAnsi" w:eastAsiaTheme="majorEastAsia" w:hAnsiTheme="majorHAnsi" w:cstheme="majorBidi"/>
        </w:rPr>
        <w:t>Title page</w:t>
      </w:r>
    </w:p>
    <w:p w14:paraId="153BB670" w14:textId="7BB35EA8" w:rsidR="4504A056" w:rsidRDefault="275D1263" w:rsidP="162EA5B1">
      <w:pPr>
        <w:spacing w:after="240"/>
        <w:rPr>
          <w:rFonts w:asciiTheme="majorHAnsi" w:eastAsiaTheme="majorEastAsia" w:hAnsiTheme="majorHAnsi" w:cstheme="majorBidi"/>
        </w:rPr>
      </w:pPr>
      <w:r w:rsidRPr="162EA5B1">
        <w:rPr>
          <w:rFonts w:asciiTheme="majorHAnsi" w:eastAsiaTheme="majorEastAsia" w:hAnsiTheme="majorHAnsi" w:cstheme="majorBidi"/>
        </w:rPr>
        <w:t>Abstract</w:t>
      </w:r>
    </w:p>
    <w:p w14:paraId="764FC237" w14:textId="59929192" w:rsidR="4504A056" w:rsidRDefault="275D1263" w:rsidP="162EA5B1">
      <w:pPr>
        <w:spacing w:after="240"/>
        <w:rPr>
          <w:rFonts w:asciiTheme="majorHAnsi" w:eastAsiaTheme="majorEastAsia" w:hAnsiTheme="majorHAnsi" w:cstheme="majorBidi"/>
        </w:rPr>
      </w:pPr>
      <w:r w:rsidRPr="162EA5B1">
        <w:rPr>
          <w:rFonts w:asciiTheme="majorHAnsi" w:eastAsiaTheme="majorEastAsia" w:hAnsiTheme="majorHAnsi" w:cstheme="majorBidi"/>
        </w:rPr>
        <w:t>Introduction</w:t>
      </w:r>
    </w:p>
    <w:p w14:paraId="090A4C1A" w14:textId="536170D2" w:rsidR="4504A056" w:rsidRDefault="4504A056" w:rsidP="162EA5B1">
      <w:pPr>
        <w:spacing w:after="240"/>
        <w:rPr>
          <w:rFonts w:asciiTheme="majorHAnsi" w:eastAsiaTheme="majorEastAsia" w:hAnsiTheme="majorHAnsi" w:cstheme="majorBidi"/>
          <w:b/>
          <w:bCs/>
          <w:sz w:val="28"/>
          <w:szCs w:val="28"/>
        </w:rPr>
      </w:pPr>
    </w:p>
    <w:p w14:paraId="222928BB" w14:textId="01E23B0E" w:rsidR="4504A056" w:rsidRDefault="4504A056" w:rsidP="162EA5B1">
      <w:pPr>
        <w:spacing w:after="240"/>
        <w:rPr>
          <w:rFonts w:asciiTheme="majorHAnsi" w:eastAsiaTheme="majorEastAsia" w:hAnsiTheme="majorHAnsi" w:cstheme="majorBidi"/>
          <w:b/>
          <w:bCs/>
          <w:sz w:val="28"/>
          <w:szCs w:val="28"/>
        </w:rPr>
      </w:pPr>
    </w:p>
    <w:p w14:paraId="1B616C1E" w14:textId="3856FCD0" w:rsidR="4504A056" w:rsidRDefault="4504A056" w:rsidP="162EA5B1">
      <w:pPr>
        <w:spacing w:after="240"/>
        <w:rPr>
          <w:rFonts w:asciiTheme="majorHAnsi" w:eastAsiaTheme="majorEastAsia" w:hAnsiTheme="majorHAnsi" w:cstheme="majorBidi"/>
          <w:b/>
          <w:bCs/>
          <w:sz w:val="28"/>
          <w:szCs w:val="28"/>
        </w:rPr>
      </w:pPr>
    </w:p>
    <w:p w14:paraId="3F059CB7" w14:textId="2B2EA6EE" w:rsidR="4504A056" w:rsidRDefault="4504A056" w:rsidP="162EA5B1">
      <w:pPr>
        <w:spacing w:after="240"/>
        <w:rPr>
          <w:rFonts w:asciiTheme="majorHAnsi" w:eastAsiaTheme="majorEastAsia" w:hAnsiTheme="majorHAnsi" w:cstheme="majorBidi"/>
          <w:b/>
          <w:bCs/>
          <w:sz w:val="28"/>
          <w:szCs w:val="28"/>
        </w:rPr>
      </w:pPr>
    </w:p>
    <w:p w14:paraId="70C58411" w14:textId="5A7FEA06" w:rsidR="4504A056" w:rsidRDefault="4504A056" w:rsidP="162EA5B1">
      <w:pPr>
        <w:spacing w:after="240"/>
        <w:rPr>
          <w:rFonts w:asciiTheme="majorHAnsi" w:eastAsiaTheme="majorEastAsia" w:hAnsiTheme="majorHAnsi" w:cstheme="majorBidi"/>
          <w:b/>
          <w:bCs/>
          <w:sz w:val="28"/>
          <w:szCs w:val="28"/>
        </w:rPr>
      </w:pPr>
    </w:p>
    <w:p w14:paraId="5C1CAC37" w14:textId="49010DDB" w:rsidR="4504A056" w:rsidRDefault="4504A056" w:rsidP="162EA5B1">
      <w:pPr>
        <w:spacing w:after="240"/>
        <w:rPr>
          <w:rFonts w:asciiTheme="majorHAnsi" w:eastAsiaTheme="majorEastAsia" w:hAnsiTheme="majorHAnsi" w:cstheme="majorBidi"/>
          <w:b/>
          <w:bCs/>
          <w:sz w:val="28"/>
          <w:szCs w:val="28"/>
        </w:rPr>
      </w:pPr>
    </w:p>
    <w:p w14:paraId="21F45C48" w14:textId="5AE6E762" w:rsidR="4504A056" w:rsidRDefault="4504A056" w:rsidP="162EA5B1">
      <w:pPr>
        <w:spacing w:after="240"/>
        <w:rPr>
          <w:rFonts w:asciiTheme="majorHAnsi" w:eastAsiaTheme="majorEastAsia" w:hAnsiTheme="majorHAnsi" w:cstheme="majorBidi"/>
          <w:b/>
          <w:bCs/>
          <w:sz w:val="28"/>
          <w:szCs w:val="28"/>
        </w:rPr>
      </w:pPr>
    </w:p>
    <w:p w14:paraId="4F818346" w14:textId="03B37A1A" w:rsidR="4504A056" w:rsidRDefault="4504A056" w:rsidP="162EA5B1">
      <w:pPr>
        <w:spacing w:after="240"/>
        <w:rPr>
          <w:rFonts w:asciiTheme="majorHAnsi" w:eastAsiaTheme="majorEastAsia" w:hAnsiTheme="majorHAnsi" w:cstheme="majorBidi"/>
          <w:b/>
          <w:bCs/>
          <w:sz w:val="28"/>
          <w:szCs w:val="28"/>
        </w:rPr>
      </w:pPr>
    </w:p>
    <w:p w14:paraId="30CA6E4B" w14:textId="2E9087E9" w:rsidR="4504A056" w:rsidRDefault="4504A056" w:rsidP="162EA5B1">
      <w:pPr>
        <w:spacing w:after="240"/>
        <w:rPr>
          <w:rFonts w:asciiTheme="majorHAnsi" w:eastAsiaTheme="majorEastAsia" w:hAnsiTheme="majorHAnsi" w:cstheme="majorBidi"/>
          <w:b/>
          <w:bCs/>
          <w:sz w:val="28"/>
          <w:szCs w:val="28"/>
        </w:rPr>
      </w:pPr>
    </w:p>
    <w:p w14:paraId="699205B4" w14:textId="267BEB85" w:rsidR="4504A056" w:rsidRDefault="4504A056" w:rsidP="162EA5B1">
      <w:pPr>
        <w:spacing w:after="240"/>
        <w:rPr>
          <w:rFonts w:asciiTheme="majorHAnsi" w:eastAsiaTheme="majorEastAsia" w:hAnsiTheme="majorHAnsi" w:cstheme="majorBidi"/>
          <w:b/>
          <w:bCs/>
          <w:sz w:val="28"/>
          <w:szCs w:val="28"/>
        </w:rPr>
      </w:pPr>
    </w:p>
    <w:p w14:paraId="458727CD" w14:textId="63C54AE3" w:rsidR="4504A056" w:rsidRDefault="4504A056" w:rsidP="162EA5B1">
      <w:pPr>
        <w:spacing w:after="240"/>
        <w:rPr>
          <w:rFonts w:asciiTheme="majorHAnsi" w:eastAsiaTheme="majorEastAsia" w:hAnsiTheme="majorHAnsi" w:cstheme="majorBidi"/>
          <w:b/>
          <w:bCs/>
          <w:sz w:val="28"/>
          <w:szCs w:val="28"/>
        </w:rPr>
      </w:pPr>
    </w:p>
    <w:p w14:paraId="38478C79" w14:textId="5A911646" w:rsidR="4504A056" w:rsidRDefault="4504A056" w:rsidP="162EA5B1">
      <w:pPr>
        <w:spacing w:after="240"/>
        <w:rPr>
          <w:rFonts w:asciiTheme="majorHAnsi" w:eastAsiaTheme="majorEastAsia" w:hAnsiTheme="majorHAnsi" w:cstheme="majorBidi"/>
          <w:b/>
          <w:bCs/>
          <w:sz w:val="28"/>
          <w:szCs w:val="28"/>
        </w:rPr>
      </w:pPr>
    </w:p>
    <w:p w14:paraId="61E45BA2" w14:textId="1D059657" w:rsidR="4504A056" w:rsidRDefault="4504A056" w:rsidP="162EA5B1">
      <w:pPr>
        <w:spacing w:after="240"/>
        <w:rPr>
          <w:rFonts w:asciiTheme="majorHAnsi" w:eastAsiaTheme="majorEastAsia" w:hAnsiTheme="majorHAnsi" w:cstheme="majorBidi"/>
          <w:b/>
          <w:bCs/>
          <w:sz w:val="28"/>
          <w:szCs w:val="28"/>
        </w:rPr>
      </w:pPr>
    </w:p>
    <w:p w14:paraId="297D69C7" w14:textId="244E5B3A" w:rsidR="4504A056" w:rsidRDefault="4504A056" w:rsidP="162EA5B1">
      <w:pPr>
        <w:spacing w:after="240"/>
        <w:rPr>
          <w:rFonts w:asciiTheme="majorHAnsi" w:eastAsiaTheme="majorEastAsia" w:hAnsiTheme="majorHAnsi" w:cstheme="majorBidi"/>
          <w:b/>
          <w:bCs/>
          <w:sz w:val="28"/>
          <w:szCs w:val="28"/>
        </w:rPr>
      </w:pPr>
    </w:p>
    <w:p w14:paraId="6B485D00" w14:textId="4CD2DD10" w:rsidR="4504A056" w:rsidRDefault="4504A056" w:rsidP="162EA5B1">
      <w:pPr>
        <w:spacing w:after="240"/>
        <w:rPr>
          <w:rFonts w:asciiTheme="majorHAnsi" w:eastAsiaTheme="majorEastAsia" w:hAnsiTheme="majorHAnsi" w:cstheme="majorBidi"/>
          <w:b/>
          <w:bCs/>
          <w:sz w:val="28"/>
          <w:szCs w:val="28"/>
        </w:rPr>
      </w:pPr>
    </w:p>
    <w:p w14:paraId="3F7592FA" w14:textId="3F9FA3C1" w:rsidR="4504A056" w:rsidRDefault="4504A056" w:rsidP="162EA5B1">
      <w:pPr>
        <w:spacing w:after="240"/>
        <w:rPr>
          <w:rFonts w:asciiTheme="majorHAnsi" w:eastAsiaTheme="majorEastAsia" w:hAnsiTheme="majorHAnsi" w:cstheme="majorBidi"/>
          <w:b/>
          <w:bCs/>
          <w:sz w:val="28"/>
          <w:szCs w:val="28"/>
        </w:rPr>
      </w:pPr>
    </w:p>
    <w:p w14:paraId="527ABB2E" w14:textId="2248861F" w:rsidR="4504A056" w:rsidRDefault="4504A056" w:rsidP="162EA5B1">
      <w:pPr>
        <w:spacing w:after="240"/>
        <w:rPr>
          <w:rFonts w:asciiTheme="majorHAnsi" w:eastAsiaTheme="majorEastAsia" w:hAnsiTheme="majorHAnsi" w:cstheme="majorBidi"/>
          <w:b/>
          <w:bCs/>
          <w:sz w:val="28"/>
          <w:szCs w:val="28"/>
        </w:rPr>
      </w:pPr>
    </w:p>
    <w:p w14:paraId="76AC6D90" w14:textId="09FE5B33" w:rsidR="4504A056" w:rsidRDefault="4504A056" w:rsidP="162EA5B1">
      <w:pPr>
        <w:spacing w:after="240"/>
        <w:rPr>
          <w:rFonts w:asciiTheme="majorHAnsi" w:eastAsiaTheme="majorEastAsia" w:hAnsiTheme="majorHAnsi" w:cstheme="majorBidi"/>
          <w:b/>
          <w:bCs/>
          <w:sz w:val="28"/>
          <w:szCs w:val="28"/>
        </w:rPr>
      </w:pPr>
    </w:p>
    <w:p w14:paraId="468C3F75" w14:textId="5BD94077" w:rsidR="4504A056" w:rsidRDefault="4504A056" w:rsidP="162EA5B1">
      <w:pPr>
        <w:spacing w:after="240"/>
        <w:rPr>
          <w:rFonts w:asciiTheme="majorHAnsi" w:eastAsiaTheme="majorEastAsia" w:hAnsiTheme="majorHAnsi" w:cstheme="majorBidi"/>
          <w:b/>
          <w:bCs/>
          <w:sz w:val="28"/>
          <w:szCs w:val="28"/>
        </w:rPr>
      </w:pPr>
    </w:p>
    <w:p w14:paraId="79A00425" w14:textId="17B2CAE6" w:rsidR="4504A056" w:rsidRDefault="4504A056" w:rsidP="162EA5B1">
      <w:pPr>
        <w:spacing w:after="240"/>
        <w:rPr>
          <w:rFonts w:asciiTheme="majorHAnsi" w:eastAsiaTheme="majorEastAsia" w:hAnsiTheme="majorHAnsi" w:cstheme="majorBidi"/>
          <w:b/>
          <w:bCs/>
          <w:sz w:val="28"/>
          <w:szCs w:val="28"/>
        </w:rPr>
      </w:pPr>
    </w:p>
    <w:p w14:paraId="3101EF3A" w14:textId="1A51AD5C" w:rsidR="4504A056" w:rsidRDefault="4504A056" w:rsidP="11785E5F">
      <w:pPr>
        <w:spacing w:after="240"/>
        <w:rPr>
          <w:rFonts w:asciiTheme="majorHAnsi" w:eastAsiaTheme="majorEastAsia" w:hAnsiTheme="majorHAnsi" w:cstheme="majorBidi"/>
          <w:b/>
          <w:bCs/>
          <w:sz w:val="28"/>
          <w:szCs w:val="28"/>
        </w:rPr>
      </w:pPr>
      <w:r w:rsidRPr="162EA5B1">
        <w:rPr>
          <w:rFonts w:asciiTheme="majorHAnsi" w:eastAsiaTheme="majorEastAsia" w:hAnsiTheme="majorHAnsi" w:cstheme="majorBidi"/>
          <w:b/>
          <w:bCs/>
          <w:sz w:val="28"/>
          <w:szCs w:val="28"/>
        </w:rPr>
        <w:t>ABSTRACT</w:t>
      </w:r>
      <w:r w:rsidR="2EE5EFB1" w:rsidRPr="162EA5B1">
        <w:rPr>
          <w:rFonts w:asciiTheme="majorHAnsi" w:eastAsiaTheme="majorEastAsia" w:hAnsiTheme="majorHAnsi" w:cstheme="majorBidi"/>
          <w:b/>
          <w:bCs/>
          <w:sz w:val="28"/>
          <w:szCs w:val="28"/>
        </w:rPr>
        <w:t xml:space="preserve">  </w:t>
      </w:r>
    </w:p>
    <w:p w14:paraId="40C046B2" w14:textId="61FFE163" w:rsidR="4504A056" w:rsidRDefault="4504A056" w:rsidP="162EA5B1">
      <w:pPr>
        <w:spacing w:after="240"/>
        <w:rPr>
          <w:rFonts w:ascii="Times New Roman" w:eastAsia="Times New Roman" w:hAnsi="Times New Roman" w:cs="Times New Roman"/>
        </w:rPr>
      </w:pPr>
      <w:r w:rsidRPr="162EA5B1">
        <w:rPr>
          <w:rFonts w:ascii="Times New Roman" w:eastAsia="Times New Roman" w:hAnsi="Times New Roman" w:cs="Times New Roman"/>
        </w:rPr>
        <w:t>Older people and those living with chronic diseases such as diabetes mellitus are</w:t>
      </w:r>
      <w:r w:rsidR="04C7EF03" w:rsidRPr="162EA5B1">
        <w:rPr>
          <w:rFonts w:ascii="Times New Roman" w:eastAsia="Times New Roman" w:hAnsi="Times New Roman" w:cs="Times New Roman"/>
        </w:rPr>
        <w:t xml:space="preserve"> </w:t>
      </w:r>
      <w:r w:rsidRPr="162EA5B1">
        <w:rPr>
          <w:rFonts w:ascii="Times New Roman" w:eastAsia="Times New Roman" w:hAnsi="Times New Roman" w:cs="Times New Roman"/>
        </w:rPr>
        <w:t>at increased risk for poor outcome from pneumococcal infections, which can be easily</w:t>
      </w:r>
      <w:r w:rsidR="56817977" w:rsidRPr="162EA5B1">
        <w:rPr>
          <w:rFonts w:ascii="Times New Roman" w:eastAsia="Times New Roman" w:hAnsi="Times New Roman" w:cs="Times New Roman"/>
        </w:rPr>
        <w:t xml:space="preserve"> </w:t>
      </w:r>
      <w:r w:rsidRPr="162EA5B1">
        <w:rPr>
          <w:rFonts w:ascii="Times New Roman" w:eastAsia="Times New Roman" w:hAnsi="Times New Roman" w:cs="Times New Roman"/>
        </w:rPr>
        <w:t>preventable through vaccination. However, uptake of the vaccine remains low in European</w:t>
      </w:r>
      <w:r w:rsidR="281F1BC3" w:rsidRPr="162EA5B1">
        <w:rPr>
          <w:rFonts w:ascii="Times New Roman" w:eastAsia="Times New Roman" w:hAnsi="Times New Roman" w:cs="Times New Roman"/>
        </w:rPr>
        <w:t xml:space="preserve"> </w:t>
      </w:r>
      <w:r w:rsidRPr="162EA5B1">
        <w:rPr>
          <w:rFonts w:ascii="Times New Roman" w:eastAsia="Times New Roman" w:hAnsi="Times New Roman" w:cs="Times New Roman"/>
        </w:rPr>
        <w:t>countries. Establishing effective vaccination programs requires an understanding of the</w:t>
      </w:r>
      <w:r w:rsidR="0B71D341" w:rsidRPr="162EA5B1">
        <w:rPr>
          <w:rFonts w:ascii="Times New Roman" w:eastAsia="Times New Roman" w:hAnsi="Times New Roman" w:cs="Times New Roman"/>
        </w:rPr>
        <w:t xml:space="preserve"> </w:t>
      </w:r>
      <w:r w:rsidRPr="162EA5B1">
        <w:rPr>
          <w:rFonts w:ascii="Times New Roman" w:eastAsia="Times New Roman" w:hAnsi="Times New Roman" w:cs="Times New Roman"/>
        </w:rPr>
        <w:t>determinants that affect vaccination coverage.</w:t>
      </w:r>
      <w:r w:rsidR="244362AF" w:rsidRPr="162EA5B1">
        <w:rPr>
          <w:rFonts w:ascii="Times New Roman" w:eastAsia="Times New Roman" w:hAnsi="Times New Roman" w:cs="Times New Roman"/>
        </w:rPr>
        <w:t xml:space="preserve"> </w:t>
      </w:r>
      <w:r w:rsidRPr="162EA5B1">
        <w:rPr>
          <w:rFonts w:ascii="Times New Roman" w:eastAsia="Times New Roman" w:hAnsi="Times New Roman" w:cs="Times New Roman"/>
        </w:rPr>
        <w:t>This study aimed to investigate the uptake of pneumococcal vaccination within the last 6</w:t>
      </w:r>
      <w:r w:rsidR="60CD36FF" w:rsidRPr="162EA5B1">
        <w:rPr>
          <w:rFonts w:ascii="Times New Roman" w:eastAsia="Times New Roman" w:hAnsi="Times New Roman" w:cs="Times New Roman"/>
        </w:rPr>
        <w:t xml:space="preserve"> </w:t>
      </w:r>
      <w:r w:rsidRPr="162EA5B1">
        <w:rPr>
          <w:rFonts w:ascii="Times New Roman" w:eastAsia="Times New Roman" w:hAnsi="Times New Roman" w:cs="Times New Roman"/>
        </w:rPr>
        <w:t xml:space="preserve">years among the elderly with diabetes mellitus in European countries and to explore </w:t>
      </w:r>
      <w:r w:rsidR="542FC244" w:rsidRPr="162EA5B1">
        <w:rPr>
          <w:rFonts w:ascii="Times New Roman" w:eastAsia="Times New Roman" w:hAnsi="Times New Roman" w:cs="Times New Roman"/>
        </w:rPr>
        <w:t>the association</w:t>
      </w:r>
      <w:r w:rsidRPr="162EA5B1">
        <w:rPr>
          <w:rFonts w:ascii="Times New Roman" w:eastAsia="Times New Roman" w:hAnsi="Times New Roman" w:cs="Times New Roman"/>
        </w:rPr>
        <w:t xml:space="preserve"> between socioeconomic factors and vaccination </w:t>
      </w:r>
      <w:r w:rsidR="6543364D" w:rsidRPr="162EA5B1">
        <w:rPr>
          <w:rFonts w:ascii="Times New Roman" w:eastAsia="Times New Roman" w:hAnsi="Times New Roman" w:cs="Times New Roman"/>
        </w:rPr>
        <w:t>coverage. The</w:t>
      </w:r>
      <w:r w:rsidRPr="162EA5B1">
        <w:rPr>
          <w:rFonts w:ascii="Times New Roman" w:eastAsia="Times New Roman" w:hAnsi="Times New Roman" w:cs="Times New Roman"/>
        </w:rPr>
        <w:t xml:space="preserve"> study was based on data from Wave 9 (2021) of the Survey of Health, </w:t>
      </w:r>
      <w:r w:rsidR="4912BCCC" w:rsidRPr="162EA5B1">
        <w:rPr>
          <w:rFonts w:ascii="Times New Roman" w:eastAsia="Times New Roman" w:hAnsi="Times New Roman" w:cs="Times New Roman"/>
        </w:rPr>
        <w:t>Ageing, and</w:t>
      </w:r>
      <w:r w:rsidRPr="162EA5B1">
        <w:rPr>
          <w:rFonts w:ascii="Times New Roman" w:eastAsia="Times New Roman" w:hAnsi="Times New Roman" w:cs="Times New Roman"/>
        </w:rPr>
        <w:t xml:space="preserve"> Retirement in Europe (SHARE). The study included individuals aged 50 years and older from</w:t>
      </w:r>
      <w:r w:rsidR="47C49D40" w:rsidRPr="162EA5B1">
        <w:rPr>
          <w:rFonts w:ascii="Times New Roman" w:eastAsia="Times New Roman" w:hAnsi="Times New Roman" w:cs="Times New Roman"/>
        </w:rPr>
        <w:t xml:space="preserve"> </w:t>
      </w:r>
      <w:r w:rsidRPr="162EA5B1">
        <w:rPr>
          <w:rFonts w:ascii="Times New Roman" w:eastAsia="Times New Roman" w:hAnsi="Times New Roman" w:cs="Times New Roman"/>
        </w:rPr>
        <w:t>26 European Union countries who reported having diabetes mellitus (N=6,588). The vaccine</w:t>
      </w:r>
      <w:r w:rsidR="6D7E2F24" w:rsidRPr="162EA5B1">
        <w:rPr>
          <w:rFonts w:ascii="Times New Roman" w:eastAsia="Times New Roman" w:hAnsi="Times New Roman" w:cs="Times New Roman"/>
        </w:rPr>
        <w:t xml:space="preserve"> </w:t>
      </w:r>
      <w:r w:rsidRPr="162EA5B1">
        <w:rPr>
          <w:rFonts w:ascii="Times New Roman" w:eastAsia="Times New Roman" w:hAnsi="Times New Roman" w:cs="Times New Roman"/>
        </w:rPr>
        <w:t>schedule of European Centre for Disease Prevention and Control (ECDC) and the Pneumococcal</w:t>
      </w:r>
      <w:r w:rsidR="2E8B3765" w:rsidRPr="162EA5B1">
        <w:rPr>
          <w:rFonts w:ascii="Times New Roman" w:eastAsia="Times New Roman" w:hAnsi="Times New Roman" w:cs="Times New Roman"/>
        </w:rPr>
        <w:t xml:space="preserve"> </w:t>
      </w:r>
      <w:r w:rsidRPr="162EA5B1">
        <w:rPr>
          <w:rFonts w:ascii="Times New Roman" w:eastAsia="Times New Roman" w:hAnsi="Times New Roman" w:cs="Times New Roman"/>
        </w:rPr>
        <w:t>Vaccination Atlas were used to collect information on funding of vaccination in the investigated</w:t>
      </w:r>
      <w:r w:rsidR="7103C769" w:rsidRPr="162EA5B1">
        <w:rPr>
          <w:rFonts w:ascii="Times New Roman" w:eastAsia="Times New Roman" w:hAnsi="Times New Roman" w:cs="Times New Roman"/>
        </w:rPr>
        <w:t xml:space="preserve"> </w:t>
      </w:r>
      <w:r w:rsidRPr="162EA5B1">
        <w:rPr>
          <w:rFonts w:ascii="Times New Roman" w:eastAsia="Times New Roman" w:hAnsi="Times New Roman" w:cs="Times New Roman"/>
        </w:rPr>
        <w:t>countries. Multiple logistic regression analysis was conducted to assess the association between</w:t>
      </w:r>
      <w:r w:rsidR="260ACF80" w:rsidRPr="162EA5B1">
        <w:rPr>
          <w:rFonts w:ascii="Times New Roman" w:eastAsia="Times New Roman" w:hAnsi="Times New Roman" w:cs="Times New Roman"/>
        </w:rPr>
        <w:t xml:space="preserve"> </w:t>
      </w:r>
      <w:r w:rsidRPr="162EA5B1">
        <w:rPr>
          <w:rFonts w:ascii="Times New Roman" w:eastAsia="Times New Roman" w:hAnsi="Times New Roman" w:cs="Times New Roman"/>
        </w:rPr>
        <w:t>socioeconomic factors and the uptake of pneumococcal vaccine.</w:t>
      </w:r>
    </w:p>
    <w:p w14:paraId="3460F19D" w14:textId="158157B0" w:rsidR="11785E5F" w:rsidRDefault="11785E5F" w:rsidP="11785E5F">
      <w:pPr>
        <w:spacing w:after="240"/>
        <w:rPr>
          <w:rFonts w:ascii="Times New Roman" w:eastAsia="Times New Roman" w:hAnsi="Times New Roman" w:cs="Times New Roman"/>
        </w:rPr>
      </w:pPr>
    </w:p>
    <w:p w14:paraId="15FEF536" w14:textId="159533CA" w:rsidR="11785E5F" w:rsidRDefault="11785E5F" w:rsidP="11785E5F">
      <w:pPr>
        <w:spacing w:after="240"/>
      </w:pPr>
    </w:p>
    <w:p w14:paraId="45A731EC" w14:textId="641C0022" w:rsidR="11785E5F" w:rsidRDefault="11785E5F" w:rsidP="11785E5F">
      <w:pPr>
        <w:spacing w:after="240"/>
      </w:pPr>
    </w:p>
    <w:p w14:paraId="5123EFF7" w14:textId="2FD35465" w:rsidR="11785E5F" w:rsidRDefault="11785E5F" w:rsidP="11785E5F">
      <w:pPr>
        <w:spacing w:after="240"/>
      </w:pPr>
    </w:p>
    <w:p w14:paraId="7AB2C5F1" w14:textId="7D308BA7" w:rsidR="11785E5F" w:rsidRDefault="11785E5F" w:rsidP="11785E5F">
      <w:pPr>
        <w:spacing w:after="240"/>
      </w:pPr>
    </w:p>
    <w:p w14:paraId="4183FFF7" w14:textId="6CB04B08" w:rsidR="11785E5F" w:rsidRDefault="11785E5F" w:rsidP="11785E5F">
      <w:pPr>
        <w:spacing w:after="240"/>
      </w:pPr>
    </w:p>
    <w:p w14:paraId="41B85C18" w14:textId="0A9E9CA0" w:rsidR="11785E5F" w:rsidRDefault="11785E5F" w:rsidP="11785E5F">
      <w:pPr>
        <w:spacing w:after="240"/>
      </w:pPr>
    </w:p>
    <w:p w14:paraId="03A3C1AB" w14:textId="6E003198" w:rsidR="11785E5F" w:rsidRDefault="11785E5F" w:rsidP="162EA5B1">
      <w:pPr>
        <w:spacing w:after="240"/>
        <w:rPr>
          <w:rFonts w:ascii="Times New Roman" w:eastAsia="Times New Roman" w:hAnsi="Times New Roman" w:cs="Times New Roman"/>
        </w:rPr>
      </w:pPr>
    </w:p>
    <w:p w14:paraId="15D22B86" w14:textId="4E8B768A" w:rsidR="11785E5F" w:rsidRDefault="11785E5F" w:rsidP="162EA5B1">
      <w:pPr>
        <w:spacing w:after="240"/>
        <w:rPr>
          <w:rFonts w:ascii="Times New Roman" w:eastAsia="Times New Roman" w:hAnsi="Times New Roman" w:cs="Times New Roman"/>
        </w:rPr>
      </w:pPr>
    </w:p>
    <w:p w14:paraId="54A246DF" w14:textId="5E34B2F7" w:rsidR="11785E5F" w:rsidRDefault="11785E5F" w:rsidP="162EA5B1">
      <w:pPr>
        <w:spacing w:after="240"/>
        <w:rPr>
          <w:rFonts w:ascii="Times New Roman" w:eastAsia="Times New Roman" w:hAnsi="Times New Roman" w:cs="Times New Roman"/>
        </w:rPr>
      </w:pPr>
    </w:p>
    <w:p w14:paraId="438DD2BE" w14:textId="304E7C84" w:rsidR="11785E5F" w:rsidRDefault="11785E5F" w:rsidP="162EA5B1">
      <w:pPr>
        <w:spacing w:after="240"/>
        <w:rPr>
          <w:rFonts w:ascii="Times New Roman" w:eastAsia="Times New Roman" w:hAnsi="Times New Roman" w:cs="Times New Roman"/>
        </w:rPr>
      </w:pPr>
    </w:p>
    <w:p w14:paraId="2CE983DF" w14:textId="654D016B" w:rsidR="11785E5F" w:rsidRDefault="11785E5F" w:rsidP="162EA5B1">
      <w:pPr>
        <w:spacing w:after="240"/>
        <w:rPr>
          <w:rFonts w:ascii="Times New Roman" w:eastAsia="Times New Roman" w:hAnsi="Times New Roman" w:cs="Times New Roman"/>
        </w:rPr>
      </w:pPr>
    </w:p>
    <w:p w14:paraId="0B10A83D" w14:textId="405A2DC0" w:rsidR="162EA5B1" w:rsidRDefault="162EA5B1" w:rsidP="162EA5B1">
      <w:pPr>
        <w:spacing w:after="240"/>
        <w:rPr>
          <w:rFonts w:ascii="Times New Roman" w:eastAsia="Times New Roman" w:hAnsi="Times New Roman" w:cs="Times New Roman"/>
          <w:b/>
          <w:bCs/>
          <w:sz w:val="28"/>
          <w:szCs w:val="28"/>
        </w:rPr>
      </w:pPr>
    </w:p>
    <w:p w14:paraId="0FA5B789" w14:textId="5C78D1D8" w:rsidR="7F117037" w:rsidRPr="006F2EDD" w:rsidRDefault="534BD8AE" w:rsidP="162EA5B1">
      <w:pPr>
        <w:spacing w:after="240"/>
        <w:rPr>
          <w:rFonts w:ascii="Times New Roman" w:eastAsia="Times New Roman" w:hAnsi="Times New Roman" w:cs="Times New Roman"/>
          <w:b/>
          <w:bCs/>
          <w:sz w:val="28"/>
          <w:szCs w:val="28"/>
          <w:u w:val="single"/>
        </w:rPr>
      </w:pPr>
      <w:r w:rsidRPr="006F2EDD">
        <w:rPr>
          <w:rFonts w:ascii="Times New Roman" w:eastAsia="Times New Roman" w:hAnsi="Times New Roman" w:cs="Times New Roman"/>
          <w:b/>
          <w:bCs/>
          <w:sz w:val="28"/>
          <w:szCs w:val="28"/>
          <w:u w:val="single"/>
        </w:rPr>
        <w:lastRenderedPageBreak/>
        <w:t>1</w:t>
      </w:r>
      <w:r w:rsidR="33101FCE" w:rsidRPr="006F2EDD">
        <w:rPr>
          <w:rFonts w:ascii="Times New Roman" w:eastAsia="Times New Roman" w:hAnsi="Times New Roman" w:cs="Times New Roman"/>
          <w:b/>
          <w:bCs/>
          <w:sz w:val="28"/>
          <w:szCs w:val="28"/>
          <w:u w:val="single"/>
        </w:rPr>
        <w:t>.</w:t>
      </w:r>
      <w:r w:rsidR="01BC2855" w:rsidRPr="006F2EDD">
        <w:rPr>
          <w:rFonts w:ascii="Times New Roman" w:eastAsia="Times New Roman" w:hAnsi="Times New Roman" w:cs="Times New Roman"/>
          <w:b/>
          <w:bCs/>
          <w:sz w:val="28"/>
          <w:szCs w:val="28"/>
          <w:u w:val="single"/>
        </w:rPr>
        <w:t xml:space="preserve"> </w:t>
      </w:r>
      <w:r w:rsidR="7F117037" w:rsidRPr="006F2EDD">
        <w:rPr>
          <w:rFonts w:ascii="Times New Roman" w:eastAsia="Times New Roman" w:hAnsi="Times New Roman" w:cs="Times New Roman"/>
          <w:b/>
          <w:bCs/>
          <w:sz w:val="28"/>
          <w:szCs w:val="28"/>
          <w:u w:val="single"/>
        </w:rPr>
        <w:t>INTRODUCTION</w:t>
      </w:r>
    </w:p>
    <w:p w14:paraId="13AB14CB" w14:textId="16F4DEA1" w:rsidR="00116C56" w:rsidRDefault="00BE0779" w:rsidP="00BE0779">
      <w:pPr>
        <w:spacing w:after="240"/>
        <w:rPr>
          <w:rFonts w:ascii="Times New Roman" w:eastAsia="Times New Roman" w:hAnsi="Times New Roman" w:cs="Times New Roman"/>
        </w:rPr>
      </w:pPr>
      <w:r w:rsidRPr="00BE0779">
        <w:rPr>
          <w:rFonts w:ascii="Times New Roman" w:eastAsia="Times New Roman" w:hAnsi="Times New Roman" w:cs="Times New Roman"/>
        </w:rPr>
        <w:t xml:space="preserve">Streptococcus pneumoniae (pneumococcus) remains a significant cause of morbidity and mortality worldwide, particularly among vulnerable populations such as the elderly and those with chronic conditions like diabetes mellitus (Torres et al., 2023). Pneumococcal infections range from mild upper respiratory tract infections to severe invasive pneumococcal disease (IPD), including bacteremia, meningitis, and pneumonia with bacteremia (Feldman &amp; Anderson, 2022). The global burden is substantial, with approximately 1.6 million deaths annually attributed to pneumococcal disease (WHO, 2024). In Europe, the incidence of IPD ranges from 10-24 cases per 100,000 in the general population, increasing to 38-54 per 100,000 among adults aged 65 years and older (ECDC, 2023). Notably, diabetes increases the risk of IPD by </w:t>
      </w:r>
      <w:proofErr w:type="gramStart"/>
      <w:r w:rsidRPr="00BE0779">
        <w:rPr>
          <w:rFonts w:ascii="Times New Roman" w:eastAsia="Times New Roman" w:hAnsi="Times New Roman" w:cs="Times New Roman"/>
        </w:rPr>
        <w:t>2.3-4.6 fold</w:t>
      </w:r>
      <w:proofErr w:type="gramEnd"/>
      <w:r w:rsidRPr="00BE0779">
        <w:rPr>
          <w:rFonts w:ascii="Times New Roman" w:eastAsia="Times New Roman" w:hAnsi="Times New Roman" w:cs="Times New Roman"/>
        </w:rPr>
        <w:t xml:space="preserve"> compared to age-matched non-diabetic individuals, highlighting the importance of preventive strategies for this population (Critchley et al., 2022).</w:t>
      </w:r>
      <w:r>
        <w:rPr>
          <w:rFonts w:ascii="Times New Roman" w:eastAsia="Times New Roman" w:hAnsi="Times New Roman" w:cs="Times New Roman"/>
        </w:rPr>
        <w:t xml:space="preserve"> </w:t>
      </w:r>
      <w:r w:rsidRPr="00BE0779">
        <w:rPr>
          <w:rFonts w:ascii="Times New Roman" w:eastAsia="Times New Roman" w:hAnsi="Times New Roman" w:cs="Times New Roman"/>
        </w:rPr>
        <w:t xml:space="preserve">Pneumococcal vaccination represents a critical preventive intervention, particularly </w:t>
      </w:r>
      <w:proofErr w:type="gramStart"/>
      <w:r w:rsidRPr="00BE0779">
        <w:rPr>
          <w:rFonts w:ascii="Times New Roman" w:eastAsia="Times New Roman" w:hAnsi="Times New Roman" w:cs="Times New Roman"/>
        </w:rPr>
        <w:t xml:space="preserve">for </w:t>
      </w:r>
      <w:r>
        <w:rPr>
          <w:rFonts w:ascii="Times New Roman" w:eastAsia="Times New Roman" w:hAnsi="Times New Roman" w:cs="Times New Roman"/>
        </w:rPr>
        <w:t xml:space="preserve"> </w:t>
      </w:r>
      <w:r w:rsidRPr="00BE0779">
        <w:rPr>
          <w:rFonts w:ascii="Times New Roman" w:eastAsia="Times New Roman" w:hAnsi="Times New Roman" w:cs="Times New Roman"/>
        </w:rPr>
        <w:t>high</w:t>
      </w:r>
      <w:proofErr w:type="gramEnd"/>
      <w:r w:rsidRPr="00BE0779">
        <w:rPr>
          <w:rFonts w:ascii="Times New Roman" w:eastAsia="Times New Roman" w:hAnsi="Times New Roman" w:cs="Times New Roman"/>
        </w:rPr>
        <w:t>-risk groups such as elderly individuals with diabetes mellitus. This essay</w:t>
      </w:r>
      <w:r w:rsidR="678F4A4D" w:rsidRPr="162EA5B1">
        <w:rPr>
          <w:rFonts w:ascii="Times New Roman" w:eastAsia="Times New Roman" w:hAnsi="Times New Roman" w:cs="Times New Roman"/>
        </w:rPr>
        <w:t>.</w:t>
      </w:r>
      <w:r w:rsidR="74CD2273" w:rsidRPr="162EA5B1">
        <w:rPr>
          <w:rFonts w:ascii="Times New Roman" w:eastAsia="Times New Roman" w:hAnsi="Times New Roman" w:cs="Times New Roman"/>
        </w:rPr>
        <w:t xml:space="preserve"> Older</w:t>
      </w:r>
      <w:r w:rsidR="3AA613A9" w:rsidRPr="162EA5B1">
        <w:rPr>
          <w:rFonts w:ascii="Times New Roman" w:eastAsia="Times New Roman" w:hAnsi="Times New Roman" w:cs="Times New Roman"/>
        </w:rPr>
        <w:t xml:space="preserve"> people and those living with chronic diseases such as diabetes mellitus are</w:t>
      </w:r>
      <w:r w:rsidR="722DF5DB" w:rsidRPr="162EA5B1">
        <w:rPr>
          <w:rFonts w:ascii="Times New Roman" w:eastAsia="Times New Roman" w:hAnsi="Times New Roman" w:cs="Times New Roman"/>
        </w:rPr>
        <w:t xml:space="preserve"> </w:t>
      </w:r>
      <w:r w:rsidR="3AA613A9" w:rsidRPr="162EA5B1">
        <w:rPr>
          <w:rFonts w:ascii="Times New Roman" w:eastAsia="Times New Roman" w:hAnsi="Times New Roman" w:cs="Times New Roman"/>
        </w:rPr>
        <w:t>at increased risk for poor outcome from pneumococcal infections, which can be easily</w:t>
      </w:r>
      <w:r w:rsidR="3E973A39" w:rsidRPr="162EA5B1">
        <w:rPr>
          <w:rFonts w:ascii="Times New Roman" w:eastAsia="Times New Roman" w:hAnsi="Times New Roman" w:cs="Times New Roman"/>
        </w:rPr>
        <w:t xml:space="preserve"> </w:t>
      </w:r>
      <w:r w:rsidR="3AA613A9" w:rsidRPr="162EA5B1">
        <w:rPr>
          <w:rFonts w:ascii="Times New Roman" w:eastAsia="Times New Roman" w:hAnsi="Times New Roman" w:cs="Times New Roman"/>
        </w:rPr>
        <w:t>preventable through vaccination.</w:t>
      </w:r>
      <w:r w:rsidR="39C323C6" w:rsidRPr="162EA5B1">
        <w:rPr>
          <w:rFonts w:ascii="Times New Roman" w:eastAsia="Times New Roman" w:hAnsi="Times New Roman" w:cs="Times New Roman"/>
        </w:rPr>
        <w:t xml:space="preserve"> </w:t>
      </w:r>
      <w:r w:rsidR="2689A17E" w:rsidRPr="162EA5B1">
        <w:rPr>
          <w:rFonts w:ascii="Times New Roman" w:eastAsia="Times New Roman" w:hAnsi="Times New Roman" w:cs="Times New Roman"/>
        </w:rPr>
        <w:t xml:space="preserve">In European countries, pneumococcal disease remains </w:t>
      </w:r>
      <w:r w:rsidR="0B2869E1" w:rsidRPr="162EA5B1">
        <w:rPr>
          <w:rFonts w:ascii="Times New Roman" w:eastAsia="Times New Roman" w:hAnsi="Times New Roman" w:cs="Times New Roman"/>
        </w:rPr>
        <w:t>a significant cause of mortality and morbidity in the ageing population</w:t>
      </w:r>
      <w:r w:rsidR="12E1B302" w:rsidRPr="162EA5B1">
        <w:rPr>
          <w:rFonts w:ascii="Times New Roman" w:eastAsia="Times New Roman" w:hAnsi="Times New Roman" w:cs="Times New Roman"/>
        </w:rPr>
        <w:t xml:space="preserve"> with 17,700 confirmed cases of IPD </w:t>
      </w:r>
      <w:r w:rsidR="025E15AB" w:rsidRPr="162EA5B1">
        <w:rPr>
          <w:rFonts w:ascii="Times New Roman" w:eastAsia="Times New Roman" w:hAnsi="Times New Roman" w:cs="Times New Roman"/>
        </w:rPr>
        <w:t>reported in the EU/EEA in 2022</w:t>
      </w:r>
      <w:r w:rsidR="7B79B9FB" w:rsidRPr="162EA5B1">
        <w:rPr>
          <w:rFonts w:ascii="Times New Roman" w:eastAsia="Times New Roman" w:hAnsi="Times New Roman" w:cs="Times New Roman"/>
        </w:rPr>
        <w:t xml:space="preserve"> with the highest incidence rates in adults over the age of 65</w:t>
      </w:r>
      <w:r>
        <w:rPr>
          <w:rFonts w:ascii="Times New Roman" w:eastAsia="Times New Roman" w:hAnsi="Times New Roman" w:cs="Times New Roman"/>
        </w:rPr>
        <w:t xml:space="preserv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ADDIN ZOTERO_ITEM CSL_CITATION {"citationID":"MEebSfSO","properties":{"formattedCitation":"({\\i{}Invasive Pneumococcal Disease - Annual Epidemiological Report for 2022}, 2025)","plainCitation":"(Invasive Pneumococcal Disease - Annual Epidemiological Report for 2022, 2025)","noteIndex":0},"citationItems":[{"id":7,"uris":["http://zotero.org/users/local/mXAUV4EZ/items/7EDB6TT4"],"itemData":{"id":7,"type":"webpage","abstract":"In 2022, 17 700 confirmed cases of invasive pneumococcal disease (IPD) were reported in the European Union/European Economic Area. The crude notification rate was 5.1 cases per 100 000 population, similar to 2018 and 2019.","language":"en","title":"Invasive pneumococcal disease - Annual Epidemiological Report for 2022","URL":"https://www.ecdc.europa.eu/en/publications-data/invasive-pneumococcal-disease-annual-epidemiological-report-2022","accessed":{"date-parts":[["2025",5,4]]},"issued":{"date-parts":[["2025",1,14]]}}}],"schema":"https://github.com/citation-style-language/schema/raw/master/csl-citation.json"} </w:instrText>
      </w:r>
      <w:r>
        <w:rPr>
          <w:rFonts w:ascii="Times New Roman" w:eastAsia="Times New Roman" w:hAnsi="Times New Roman" w:cs="Times New Roman"/>
        </w:rPr>
        <w:fldChar w:fldCharType="separate"/>
      </w:r>
      <w:r w:rsidRPr="00BE0779">
        <w:rPr>
          <w:rFonts w:ascii="Times New Roman" w:hAnsi="Times New Roman" w:cs="Times New Roman"/>
        </w:rPr>
        <w:t>(</w:t>
      </w:r>
      <w:r w:rsidRPr="00BE0779">
        <w:rPr>
          <w:rFonts w:ascii="Times New Roman" w:hAnsi="Times New Roman" w:cs="Times New Roman"/>
          <w:i/>
          <w:iCs/>
        </w:rPr>
        <w:t>Invasive Pneumococcal Disease - Annual Epidemiological Report for 2022</w:t>
      </w:r>
      <w:r w:rsidRPr="00BE0779">
        <w:rPr>
          <w:rFonts w:ascii="Times New Roman" w:hAnsi="Times New Roman" w:cs="Times New Roman"/>
        </w:rPr>
        <w:t>, 2025)</w:t>
      </w:r>
      <w:r>
        <w:rPr>
          <w:rFonts w:ascii="Times New Roman" w:eastAsia="Times New Roman" w:hAnsi="Times New Roman" w:cs="Times New Roman"/>
        </w:rPr>
        <w:fldChar w:fldCharType="end"/>
      </w:r>
      <w:r w:rsidR="7B79B9FB" w:rsidRPr="162EA5B1">
        <w:rPr>
          <w:rFonts w:ascii="Times New Roman" w:eastAsia="Times New Roman" w:hAnsi="Times New Roman" w:cs="Times New Roman"/>
        </w:rPr>
        <w:t>.</w:t>
      </w:r>
      <w:r w:rsidR="063825C0" w:rsidRPr="162EA5B1">
        <w:rPr>
          <w:rFonts w:ascii="Times New Roman" w:eastAsia="Times New Roman" w:hAnsi="Times New Roman" w:cs="Times New Roman"/>
        </w:rPr>
        <w:t xml:space="preserve"> Diabetes mellitus is well-established as a risk factor for both the incidence and severity of pneumococcal infections, with diabetic individuals experiencing higher rates of the invasive form of the disease and associated mortality rates that can reach up to 50%</w:t>
      </w:r>
      <w:r w:rsidR="5A0CF644" w:rsidRPr="162EA5B1">
        <w:rPr>
          <w:rFonts w:ascii="Times New Roman" w:eastAsia="Times New Roman" w:hAnsi="Times New Roman" w:cs="Times New Roman"/>
        </w:rPr>
        <w:t xml:space="preserve"> </w:t>
      </w:r>
      <w:r w:rsidR="68D491E3" w:rsidRPr="162EA5B1">
        <w:rPr>
          <w:rFonts w:ascii="Times New Roman" w:eastAsia="Times New Roman" w:hAnsi="Times New Roman" w:cs="Times New Roman"/>
        </w:rPr>
        <w:t>in comparison with</w:t>
      </w:r>
      <w:r w:rsidR="5A0CF644" w:rsidRPr="162EA5B1">
        <w:rPr>
          <w:rFonts w:ascii="Times New Roman" w:eastAsia="Times New Roman" w:hAnsi="Times New Roman" w:cs="Times New Roman"/>
        </w:rPr>
        <w:t xml:space="preserve"> the general </w:t>
      </w:r>
      <w:r w:rsidR="5E5C7BA9" w:rsidRPr="162EA5B1">
        <w:rPr>
          <w:rFonts w:ascii="Times New Roman" w:eastAsia="Times New Roman" w:hAnsi="Times New Roman" w:cs="Times New Roman"/>
        </w:rPr>
        <w:t xml:space="preserve">population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ADDIN ZOTERO_ITEM CSL_CITATION {"citationID":"wmY2lXJL","properties":{"formattedCitation":"(Silverii et al., 2024)","plainCitation":"(Silverii et al., 2024)","noteIndex":0},"citationItems":[{"id":9,"uris":["http://zotero.org/users/local/mXAUV4EZ/items/DGMKKDDH"],"itemData":{"id":9,"type":"article-journal","abstract":"AIMS: To collect all available evidence on the effect of diabetes mellitus (DM) as a risk factor for pneumococcal disease incidence and related complications, and on the efficacy/effectiveness of vaccines in patients with DM.\nMETHODS: Two distinct systematic searches on MEDLINE, Cochrane, ClinicalTrials.gov and EMBASE databases were performed, one for each meta-analysis, collecting all observational (cohort and case-control) studies and randomized clinical trials performed on humans up to June 1st, 2023.\nRESULTS: We retrieved 36 observational studies comparing risk for pneumococcal disease and related complications in people with or without DM, and 11 studies (1 randomized clinical trial and 10 observational studies) assessing conjugated and polysaccaridic vaccines efficacy/effectiveness on preventing such outcomes. People with DM were at higher risk for Invasive Pneumococcal Disease (unadjusted OR 2.42 [2.00; 2.92]); Case-Fatality Rate (unadjusted OR 1.61 [1.25; 2.07], Pneumococcal pneumonia (unadjusted OR 2.98 [2.76; 3.22), and Intensive care unit admission for pneumococcal disease (unadjusted OR 2.09 [1.20; 3.66]). In diabetic individuals vaccinated with conjugated vaccine, incidence of pneumonia specific for vaccine type in a clinical trial (OR 0.237 [0.008; 0.704]), and hospitalization for overall pneumonia during the year following the polysaccharide vaccination in observational studies (unadjusted OR 0.63 [0.45-0.89]) were significantly lower in comparison with unvaccinated DM subjects, with no significant differences for other outcomes.\nCONCLUSIONS: People with diabetes mellitus are at higher risk for less favourable course of pneumococcal disease and should be therefore targeted in vaccination campaigns; more evidence needs to be collected on vaccination outcomes in people with diabetes.","container-title":"Acta Diabetologica","DOI":"10.1007/s00592-024-02282-5","ISSN":"1432-5233","issue":"8","journalAbbreviation":"Acta Diabetol","language":"eng","note":"PMID: 38684540\nPMCID: PMC11329702","page":"1029-1039","source":"PubMed","title":"Diabetes as a risk factor for pneumococcal disease and severe related outcomes and efficacy/effectiveness of vaccination in diabetic population. Results from meta-analysis of observational studies","volume":"61","author":[{"family":"Silverii","given":"Giovanni Antonio"},{"family":"Gabutti","given":"Giovanni"},{"family":"Tafuri","given":"Silvio"},{"family":"Sarti","given":"Francesca"},{"family":"Pratesi","given":"Anna"},{"family":"Clerico","given":"Alessandra"},{"family":"Fornengo","given":"Riccardo"},{"family":"Greco","given":"Carla"},{"family":"Irace","given":"Concetta"},{"family":"Sordi","given":"Valeria"},{"family":"Sorice","given":"Gian Pio"},{"family":"Cavallo","given":"Massimiliano"},{"family":"Ponziani","given":"Maria Chantal"},{"family":"Mannucci","given":"Edoardo"},{"family":"Dicembrini","given":"Ilaria"},{"literal":"SID-AMD-SItI Working Group on Diabetes, Vaccines"}],"issued":{"date-parts":[["2024",8]]}}}],"schema":"https://github.com/citation-style-language/schema/raw/master/csl-citation.json"} </w:instrText>
      </w:r>
      <w:r>
        <w:rPr>
          <w:rFonts w:ascii="Times New Roman" w:eastAsia="Times New Roman" w:hAnsi="Times New Roman" w:cs="Times New Roman"/>
        </w:rPr>
        <w:fldChar w:fldCharType="separate"/>
      </w:r>
      <w:r w:rsidRPr="00BE0779">
        <w:rPr>
          <w:rFonts w:ascii="Times New Roman" w:hAnsi="Times New Roman" w:cs="Times New Roman"/>
        </w:rPr>
        <w:t>(Silverii et al., 2024)</w:t>
      </w:r>
      <w:r>
        <w:rPr>
          <w:rFonts w:ascii="Times New Roman" w:eastAsia="Times New Roman" w:hAnsi="Times New Roman" w:cs="Times New Roman"/>
        </w:rPr>
        <w:fldChar w:fldCharType="end"/>
      </w:r>
      <w:r w:rsidR="085CB798" w:rsidRPr="162EA5B1">
        <w:rPr>
          <w:rFonts w:ascii="Times New Roman" w:eastAsia="Times New Roman" w:hAnsi="Times New Roman" w:cs="Times New Roman"/>
        </w:rPr>
        <w:t>.</w:t>
      </w:r>
      <w:r w:rsidR="063825C0" w:rsidRPr="162EA5B1">
        <w:rPr>
          <w:rFonts w:ascii="Times New Roman" w:eastAsia="Times New Roman" w:hAnsi="Times New Roman" w:cs="Times New Roman"/>
        </w:rPr>
        <w:t xml:space="preserve"> </w:t>
      </w:r>
      <w:r w:rsidR="316AB45D" w:rsidRPr="162EA5B1">
        <w:rPr>
          <w:rFonts w:ascii="Times New Roman" w:eastAsia="Times New Roman" w:hAnsi="Times New Roman" w:cs="Times New Roman"/>
        </w:rPr>
        <w:t xml:space="preserve">Despite the </w:t>
      </w:r>
      <w:r w:rsidR="6AE1ADB7" w:rsidRPr="162EA5B1">
        <w:rPr>
          <w:rFonts w:ascii="Times New Roman" w:eastAsia="Times New Roman" w:hAnsi="Times New Roman" w:cs="Times New Roman"/>
        </w:rPr>
        <w:t>obvious</w:t>
      </w:r>
      <w:r w:rsidR="316AB45D" w:rsidRPr="162EA5B1">
        <w:rPr>
          <w:rFonts w:ascii="Times New Roman" w:eastAsia="Times New Roman" w:hAnsi="Times New Roman" w:cs="Times New Roman"/>
        </w:rPr>
        <w:t xml:space="preserve"> vulnerability of elderly diabetic patients, pneumococcal vaccination coverage in this group remains suboptimal across Europe. </w:t>
      </w:r>
      <w:r w:rsidR="400511DC" w:rsidRPr="162EA5B1">
        <w:rPr>
          <w:rFonts w:ascii="Times New Roman" w:eastAsia="Times New Roman" w:hAnsi="Times New Roman" w:cs="Times New Roman"/>
        </w:rPr>
        <w:t>A</w:t>
      </w:r>
      <w:r w:rsidR="39E44BC6" w:rsidRPr="162EA5B1">
        <w:rPr>
          <w:rFonts w:ascii="Times New Roman" w:eastAsia="Times New Roman" w:hAnsi="Times New Roman" w:cs="Times New Roman"/>
        </w:rPr>
        <w:t>ccording to findings from the pneumococcal vaccination atlas</w:t>
      </w:r>
      <w:r w:rsidR="2A225537" w:rsidRPr="162EA5B1">
        <w:rPr>
          <w:rFonts w:ascii="Times New Roman" w:eastAsia="Times New Roman" w:hAnsi="Times New Roman" w:cs="Times New Roman"/>
        </w:rPr>
        <w:t xml:space="preserve"> there are disparities in vaccination coverage across the life course</w:t>
      </w:r>
      <w:r w:rsidR="3D052464" w:rsidRPr="162EA5B1">
        <w:rPr>
          <w:rFonts w:ascii="Times New Roman" w:eastAsia="Times New Roman" w:hAnsi="Times New Roman" w:cs="Times New Roman"/>
        </w:rPr>
        <w:t>,</w:t>
      </w:r>
      <w:r w:rsidR="09C4D72A" w:rsidRPr="162EA5B1">
        <w:rPr>
          <w:rFonts w:ascii="Times New Roman" w:eastAsia="Times New Roman" w:hAnsi="Times New Roman" w:cs="Times New Roman"/>
        </w:rPr>
        <w:t xml:space="preserve"> while childhood vaccination rates are high averaging over 88%,</w:t>
      </w:r>
      <w:r w:rsidR="3D052464" w:rsidRPr="162EA5B1">
        <w:rPr>
          <w:rFonts w:ascii="Times New Roman" w:eastAsia="Times New Roman" w:hAnsi="Times New Roman" w:cs="Times New Roman"/>
        </w:rPr>
        <w:t xml:space="preserve"> the average</w:t>
      </w:r>
      <w:r w:rsidR="316AB45D" w:rsidRPr="162EA5B1">
        <w:rPr>
          <w:rFonts w:ascii="Times New Roman" w:eastAsia="Times New Roman" w:hAnsi="Times New Roman" w:cs="Times New Roman"/>
        </w:rPr>
        <w:t xml:space="preserve"> coverage</w:t>
      </w:r>
      <w:r w:rsidR="7D08CF12" w:rsidRPr="162EA5B1">
        <w:rPr>
          <w:rFonts w:ascii="Times New Roman" w:eastAsia="Times New Roman" w:hAnsi="Times New Roman" w:cs="Times New Roman"/>
        </w:rPr>
        <w:t xml:space="preserve"> figures </w:t>
      </w:r>
      <w:r w:rsidR="58F3542E" w:rsidRPr="162EA5B1">
        <w:rPr>
          <w:rFonts w:ascii="Times New Roman" w:eastAsia="Times New Roman" w:hAnsi="Times New Roman" w:cs="Times New Roman"/>
        </w:rPr>
        <w:t>are</w:t>
      </w:r>
      <w:r w:rsidR="7D08CF12" w:rsidRPr="162EA5B1">
        <w:rPr>
          <w:rFonts w:ascii="Times New Roman" w:eastAsia="Times New Roman" w:hAnsi="Times New Roman" w:cs="Times New Roman"/>
        </w:rPr>
        <w:t xml:space="preserve"> 17.95% for people from </w:t>
      </w:r>
      <w:r w:rsidR="316AB45D" w:rsidRPr="162EA5B1">
        <w:rPr>
          <w:rFonts w:ascii="Times New Roman" w:eastAsia="Times New Roman" w:hAnsi="Times New Roman" w:cs="Times New Roman"/>
        </w:rPr>
        <w:t>clinical risk groups, including those with diabetes</w:t>
      </w:r>
      <w:r w:rsidR="161AF1C9" w:rsidRPr="162EA5B1">
        <w:rPr>
          <w:rFonts w:ascii="Times New Roman" w:eastAsia="Times New Roman" w:hAnsi="Times New Roman" w:cs="Times New Roman"/>
        </w:rPr>
        <w:t xml:space="preserve"> and 24.20% for older adults</w:t>
      </w:r>
      <w:r w:rsidR="1FACBA9B" w:rsidRPr="162EA5B1">
        <w:rPr>
          <w:rFonts w:ascii="Times New Roman" w:eastAsia="Times New Roman" w:hAnsi="Times New Roman" w:cs="Times New Roman"/>
        </w:rPr>
        <w:t>.</w:t>
      </w:r>
      <w:r w:rsidR="316AB45D" w:rsidRPr="162EA5B1">
        <w:rPr>
          <w:rFonts w:ascii="Times New Roman" w:eastAsia="Times New Roman" w:hAnsi="Times New Roman" w:cs="Times New Roman"/>
        </w:rPr>
        <w:t xml:space="preserve"> These low rates persist </w:t>
      </w:r>
      <w:r w:rsidR="38CD6A4E" w:rsidRPr="162EA5B1">
        <w:rPr>
          <w:rFonts w:ascii="Times New Roman" w:eastAsia="Times New Roman" w:hAnsi="Times New Roman" w:cs="Times New Roman"/>
        </w:rPr>
        <w:t>even with</w:t>
      </w:r>
      <w:r w:rsidR="316AB45D" w:rsidRPr="162EA5B1">
        <w:rPr>
          <w:rFonts w:ascii="Times New Roman" w:eastAsia="Times New Roman" w:hAnsi="Times New Roman" w:cs="Times New Roman"/>
        </w:rPr>
        <w:t xml:space="preserve"> longstanding recommendations and the d</w:t>
      </w:r>
      <w:r w:rsidR="3A7EF9A9" w:rsidRPr="162EA5B1">
        <w:rPr>
          <w:rFonts w:ascii="Times New Roman" w:eastAsia="Times New Roman" w:hAnsi="Times New Roman" w:cs="Times New Roman"/>
        </w:rPr>
        <w:t>isplayed</w:t>
      </w:r>
      <w:r w:rsidR="316AB45D" w:rsidRPr="162EA5B1">
        <w:rPr>
          <w:rFonts w:ascii="Times New Roman" w:eastAsia="Times New Roman" w:hAnsi="Times New Roman" w:cs="Times New Roman"/>
        </w:rPr>
        <w:t xml:space="preserve"> effectiveness of available vaccines, such as the 23-valent polysaccharide (PPSV23) and the 13-, 15-, and 20-valent conjugate vaccines, in reducing the incidence and complications of pneumococcal disease in older adults and those with </w:t>
      </w:r>
      <w:r w:rsidR="14506E35" w:rsidRPr="162EA5B1">
        <w:rPr>
          <w:rFonts w:ascii="Times New Roman" w:eastAsia="Times New Roman" w:hAnsi="Times New Roman" w:cs="Times New Roman"/>
        </w:rPr>
        <w:t>diabetes</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ADDIN ZOTERO_ITEM CSL_CITATION {"citationID":"iNrMKDIf","properties":{"formattedCitation":"(Kuo et al., 2016; Silverii et al., 2024)","plainCitation":"(Kuo et al., 2016; Silverii et al., 2024)","noteIndex":0},"citationItems":[{"id":11,"uris":["http://zotero.org/users/local/mXAUV4EZ/items/49EGJ39K"],"itemData":{"id":11,"type":"article-journal","abstract":"Diabetes mellitus is associated with increased risk of pneumonia, and 23-valent pneumococcal polysaccharide vaccine (PPV23) is recommended for prevention of pneumonia. However, the effectiveness of PPV23 remains unclear in the older diabetic patients who usually have compromised immune function.We used data extracted from the Taiwanese National Health Insurance Research Database (NHIRD) from 2000 to 2009 to conduct a population-based retrospective cohort study, comparing the incidence of pneumococcal diseases among PPV23-vaccinated and propensity-score matched PPV23-unvaccinated groups in diabetic elderly. The primary outcome was invasive pneumococcal diseases (IPDs), and the secondary outcomes were medical utilization.PPV23-vaccinated group had reduced risks of IPD (adjusted OR: 0.86, 95% CI: 0.78-0.94), respiratory failure (0.84, 0.77-0.93), and shorter length of hospitalization (-1.27 ± 0.19 days, P value: 0.0012). In flu-vaccinated group, subjects who received PPV23 had reduced risks of IPD, hospitalization, and respiratory failure; had shorter lengths of hospitalization; and less medical costs, than those without receiving PPV23. In not flu-vaccinated group, PPV23 vaccination was associated with reduced risks of IPD and respiratory failure. Receiving both vaccines could bring better protection in IPD, hospitalization, visits of emergency department, and respiratory failure.PPV23 vaccination was effective in prevention of pneumococcal diseases and reduction of medical utilization in diabetic elderly aged 75 and more. Receiving both vaccines resulted in better outcomes than PPV vaccination alone.","container-title":"Medicine","DOI":"10.1097/MD.0000000000004064","ISSN":"1536-5964","issue":"26","journalAbbreviation":"Medicine (Baltimore)","language":"eng","note":"PMID: 27368047\nPMCID: PMC4937961","page":"e4064","source":"PubMed","title":"Effectiveness of 23-valent pneumococcal polysaccharide vaccine on diabetic elderly","volume":"95","author":[{"family":"Kuo","given":"Chia-Sheng"},{"family":"Lu","given":"Chia-Wen"},{"family":"Chang","given":"Yu-Kang"},{"family":"Yang","given":"Kuen-Cheh"},{"family":"Hung","given":"Shou-Hung"},{"family":"Yang","given":"Ming-Ching"},{"family":"Chang","given":"Hao-Hsiang"},{"family":"Huang","given":"Chi-Ting"},{"family":"Hsu","given":"Chih-Cheng"},{"family":"Huang","given":"Kuo-Chin"}],"issued":{"date-parts":[["2016",6]]}}},{"id":9,"uris":["http://zotero.org/users/local/mXAUV4EZ/items/DGMKKDDH"],"itemData":{"id":9,"type":"article-journal","abstract":"AIMS: To collect all available evidence on the effect of diabetes mellitus (DM) as a risk factor for pneumococcal disease incidence and related complications, and on the efficacy/effectiveness of vaccines in patients with DM.\nMETHODS: Two distinct systematic searches on MEDLINE, Cochrane, ClinicalTrials.gov and EMBASE databases were performed, one for each meta-analysis, collecting all observational (cohort and case-control) studies and randomized clinical trials performed on humans up to June 1st, 2023.\nRESULTS: We retrieved 36 observational studies comparing risk for pneumococcal disease and related complications in people with or without DM, and 11 studies (1 randomized clinical trial and 10 observational studies) assessing conjugated and polysaccaridic vaccines efficacy/effectiveness on preventing such outcomes. People with DM were at higher risk for Invasive Pneumococcal Disease (unadjusted OR 2.42 [2.00; 2.92]); Case-Fatality Rate (unadjusted OR 1.61 [1.25; 2.07], Pneumococcal pneumonia (unadjusted OR 2.98 [2.76; 3.22), and Intensive care unit admission for pneumococcal disease (unadjusted OR 2.09 [1.20; 3.66]). In diabetic individuals vaccinated with conjugated vaccine, incidence of pneumonia specific for vaccine type in a clinical trial (OR 0.237 [0.008; 0.704]), and hospitalization for overall pneumonia during the year following the polysaccharide vaccination in observational studies (unadjusted OR 0.63 [0.45-0.89]) were significantly lower in comparison with unvaccinated DM subjects, with no significant differences for other outcomes.\nCONCLUSIONS: People with diabetes mellitus are at higher risk for less favourable course of pneumococcal disease and should be therefore targeted in vaccination campaigns; more evidence needs to be collected on vaccination outcomes in people with diabetes.","container-title":"Acta Diabetologica","DOI":"10.1007/s00592-024-02282-5","ISSN":"1432-5233","issue":"8","journalAbbreviation":"Acta Diabetol","language":"eng","note":"PMID: 38684540\nPMCID: PMC11329702","page":"1029-1039","source":"PubMed","title":"Diabetes as a risk factor for pneumococcal disease and severe related outcomes and efficacy/effectiveness of vaccination in diabetic population. Results from meta-analysis of observational studies","volume":"61","author":[{"family":"Silverii","given":"Giovanni Antonio"},{"family":"Gabutti","given":"Giovanni"},{"family":"Tafuri","given":"Silvio"},{"family":"Sarti","given":"Francesca"},{"family":"Pratesi","given":"Anna"},{"family":"Clerico","given":"Alessandra"},{"family":"Fornengo","given":"Riccardo"},{"family":"Greco","given":"Carla"},{"family":"Irace","given":"Concetta"},{"family":"Sordi","given":"Valeria"},{"family":"Sorice","given":"Gian Pio"},{"family":"Cavallo","given":"Massimiliano"},{"family":"Ponziani","given":"Maria Chantal"},{"family":"Mannucci","given":"Edoardo"},{"family":"Dicembrini","given":"Ilaria"},{"literal":"SID-AMD-SItI Working Group on Diabetes, Vaccines"}],"issued":{"date-parts":[["2024",8]]}}}],"schema":"https://github.com/citation-style-language/schema/raw/master/csl-citation.json"} </w:instrText>
      </w:r>
      <w:r>
        <w:rPr>
          <w:rFonts w:ascii="Times New Roman" w:eastAsia="Times New Roman" w:hAnsi="Times New Roman" w:cs="Times New Roman"/>
        </w:rPr>
        <w:fldChar w:fldCharType="separate"/>
      </w:r>
      <w:r w:rsidRPr="00BE0779">
        <w:rPr>
          <w:rFonts w:ascii="Times New Roman" w:hAnsi="Times New Roman" w:cs="Times New Roman"/>
        </w:rPr>
        <w:t>(Kuo et al., 2016; Silverii et al., 2024)</w:t>
      </w:r>
      <w:r>
        <w:rPr>
          <w:rFonts w:ascii="Times New Roman" w:eastAsia="Times New Roman" w:hAnsi="Times New Roman" w:cs="Times New Roman"/>
        </w:rPr>
        <w:fldChar w:fldCharType="end"/>
      </w:r>
      <w:r w:rsidR="3AED646F" w:rsidRPr="162EA5B1">
        <w:rPr>
          <w:rFonts w:ascii="Times New Roman" w:eastAsia="Times New Roman" w:hAnsi="Times New Roman" w:cs="Times New Roman"/>
        </w:rPr>
        <w:t>.</w:t>
      </w:r>
      <w:r w:rsidR="57213FAD" w:rsidRPr="162EA5B1">
        <w:rPr>
          <w:rFonts w:ascii="Times New Roman" w:eastAsia="Times New Roman" w:hAnsi="Times New Roman" w:cs="Times New Roman"/>
        </w:rPr>
        <w:t xml:space="preserve"> </w:t>
      </w:r>
      <w:r w:rsidR="3D4D5E25" w:rsidRPr="162EA5B1">
        <w:rPr>
          <w:rFonts w:ascii="Times New Roman" w:eastAsia="Times New Roman" w:hAnsi="Times New Roman" w:cs="Times New Roman"/>
        </w:rPr>
        <w:t xml:space="preserve">Although recommendations for pneumococcal vaccine exists, the policies </w:t>
      </w:r>
      <w:r w:rsidR="0976A96F" w:rsidRPr="162EA5B1">
        <w:rPr>
          <w:rFonts w:ascii="Times New Roman" w:eastAsia="Times New Roman" w:hAnsi="Times New Roman" w:cs="Times New Roman"/>
        </w:rPr>
        <w:t xml:space="preserve">vary across EU countries </w:t>
      </w:r>
      <w:r w:rsidR="10FB9C40" w:rsidRPr="162EA5B1">
        <w:rPr>
          <w:rFonts w:ascii="Times New Roman" w:eastAsia="Times New Roman" w:hAnsi="Times New Roman" w:cs="Times New Roman"/>
        </w:rPr>
        <w:t>which also further complicate adequate data collection</w:t>
      </w:r>
      <w:r w:rsidR="4A89A4F9" w:rsidRPr="162EA5B1">
        <w:rPr>
          <w:rFonts w:ascii="Times New Roman" w:eastAsia="Times New Roman" w:hAnsi="Times New Roman" w:cs="Times New Roman"/>
        </w:rPr>
        <w:t>.</w:t>
      </w:r>
      <w:r w:rsidR="4412C1C3" w:rsidRPr="162EA5B1">
        <w:rPr>
          <w:rFonts w:ascii="Times New Roman" w:eastAsia="Times New Roman" w:hAnsi="Times New Roman" w:cs="Times New Roman"/>
        </w:rPr>
        <w:t xml:space="preserve"> In comparison with childhood vaccination recommendation</w:t>
      </w:r>
      <w:r w:rsidR="4D7F8E9A" w:rsidRPr="162EA5B1">
        <w:rPr>
          <w:rFonts w:ascii="Times New Roman" w:eastAsia="Times New Roman" w:hAnsi="Times New Roman" w:cs="Times New Roman"/>
        </w:rPr>
        <w:t xml:space="preserve"> which is the same across the EU/EEA.</w:t>
      </w:r>
      <w:r w:rsidR="4A89A4F9" w:rsidRPr="162EA5B1">
        <w:rPr>
          <w:rFonts w:ascii="Times New Roman" w:eastAsia="Times New Roman" w:hAnsi="Times New Roman" w:cs="Times New Roman"/>
        </w:rPr>
        <w:t xml:space="preserve"> Furthermore, the various vaccination policies</w:t>
      </w:r>
      <w:r w:rsidR="4906307D" w:rsidRPr="162EA5B1">
        <w:rPr>
          <w:rFonts w:ascii="Times New Roman" w:eastAsia="Times New Roman" w:hAnsi="Times New Roman" w:cs="Times New Roman"/>
        </w:rPr>
        <w:t xml:space="preserve"> for the elderly and people from clinical risk groups</w:t>
      </w:r>
      <w:r w:rsidR="4A89A4F9" w:rsidRPr="162EA5B1">
        <w:rPr>
          <w:rFonts w:ascii="Times New Roman" w:eastAsia="Times New Roman" w:hAnsi="Times New Roman" w:cs="Times New Roman"/>
        </w:rPr>
        <w:t xml:space="preserve"> could explain the heteroge</w:t>
      </w:r>
      <w:r w:rsidR="67475178" w:rsidRPr="162EA5B1">
        <w:rPr>
          <w:rFonts w:ascii="Times New Roman" w:eastAsia="Times New Roman" w:hAnsi="Times New Roman" w:cs="Times New Roman"/>
        </w:rPr>
        <w:t>ne</w:t>
      </w:r>
      <w:r w:rsidR="4A89A4F9" w:rsidRPr="162EA5B1">
        <w:rPr>
          <w:rFonts w:ascii="Times New Roman" w:eastAsia="Times New Roman" w:hAnsi="Times New Roman" w:cs="Times New Roman"/>
        </w:rPr>
        <w:t xml:space="preserve">ity </w:t>
      </w:r>
      <w:r w:rsidR="5453F580" w:rsidRPr="162EA5B1">
        <w:rPr>
          <w:rFonts w:ascii="Times New Roman" w:eastAsia="Times New Roman" w:hAnsi="Times New Roman" w:cs="Times New Roman"/>
        </w:rPr>
        <w:t>on the link between certain socioeconomic factors and vaccine uptake.</w:t>
      </w:r>
      <w:r w:rsidR="3AA613A9" w:rsidRPr="162EA5B1">
        <w:rPr>
          <w:rFonts w:ascii="Times New Roman" w:eastAsia="Times New Roman" w:hAnsi="Times New Roman" w:cs="Times New Roman"/>
        </w:rPr>
        <w:t xml:space="preserve"> </w:t>
      </w:r>
      <w:r w:rsidR="12E1BFEB" w:rsidRPr="162EA5B1">
        <w:rPr>
          <w:rFonts w:ascii="Times New Roman" w:eastAsia="Times New Roman" w:hAnsi="Times New Roman" w:cs="Times New Roman"/>
        </w:rPr>
        <w:t xml:space="preserve">Consequently, understanding the prevalence of </w:t>
      </w:r>
      <w:r w:rsidR="0E4C42F9" w:rsidRPr="162EA5B1">
        <w:rPr>
          <w:rFonts w:ascii="Times New Roman" w:eastAsia="Times New Roman" w:hAnsi="Times New Roman" w:cs="Times New Roman"/>
        </w:rPr>
        <w:t xml:space="preserve">the critical factors or determinants that may have </w:t>
      </w:r>
      <w:r w:rsidR="67A95AD3" w:rsidRPr="162EA5B1">
        <w:rPr>
          <w:rFonts w:ascii="Times New Roman" w:eastAsia="Times New Roman" w:hAnsi="Times New Roman" w:cs="Times New Roman"/>
        </w:rPr>
        <w:t xml:space="preserve">an impact on willingness of </w:t>
      </w:r>
      <w:r w:rsidR="32B1C103" w:rsidRPr="162EA5B1">
        <w:rPr>
          <w:rFonts w:ascii="Times New Roman" w:eastAsia="Times New Roman" w:hAnsi="Times New Roman" w:cs="Times New Roman"/>
        </w:rPr>
        <w:t>high-risk</w:t>
      </w:r>
      <w:r w:rsidR="67A95AD3" w:rsidRPr="162EA5B1">
        <w:rPr>
          <w:rFonts w:ascii="Times New Roman" w:eastAsia="Times New Roman" w:hAnsi="Times New Roman" w:cs="Times New Roman"/>
        </w:rPr>
        <w:t xml:space="preserve"> populations (including the elderly and those with</w:t>
      </w:r>
      <w:r w:rsidR="3C185DF6" w:rsidRPr="162EA5B1">
        <w:rPr>
          <w:rFonts w:ascii="Times New Roman" w:eastAsia="Times New Roman" w:hAnsi="Times New Roman" w:cs="Times New Roman"/>
        </w:rPr>
        <w:t xml:space="preserve"> chronic diseases such as diabetes mellitus) to receive vaccination is crucial.</w:t>
      </w:r>
      <w:r w:rsidR="2FDE842C" w:rsidRPr="162EA5B1">
        <w:rPr>
          <w:rFonts w:ascii="Times New Roman" w:eastAsia="Times New Roman" w:hAnsi="Times New Roman" w:cs="Times New Roman"/>
        </w:rPr>
        <w:t xml:space="preserve"> Pneumococcal vaccination contributes to broader community health benefits by decreasing the transmission </w:t>
      </w:r>
      <w:r w:rsidR="2FDE842C" w:rsidRPr="162EA5B1">
        <w:rPr>
          <w:rFonts w:ascii="Times New Roman" w:eastAsia="Times New Roman" w:hAnsi="Times New Roman" w:cs="Times New Roman"/>
        </w:rPr>
        <w:lastRenderedPageBreak/>
        <w:t>of Streptococcus pneumoniae bacteria, which helps combat antibiotic resistance a growing global health concern. Preventing pneumococcal infections also lowers healthcare costs by reducing hospitalizations and the need for long-term treatments, which is particularly important given the aging population in Europe and the rising prevalence of diabetes.</w:t>
      </w:r>
    </w:p>
    <w:p w14:paraId="4BCE74A4" w14:textId="77777777" w:rsidR="006F2EDD" w:rsidRDefault="006F2EDD" w:rsidP="00BE0779">
      <w:pPr>
        <w:spacing w:after="240"/>
        <w:rPr>
          <w:rFonts w:ascii="Times New Roman" w:eastAsia="Times New Roman" w:hAnsi="Times New Roman" w:cs="Times New Roman"/>
        </w:rPr>
      </w:pPr>
    </w:p>
    <w:p w14:paraId="51A405AB" w14:textId="77777777" w:rsidR="006F2EDD" w:rsidRDefault="006F2EDD" w:rsidP="006F2EDD">
      <w:pPr>
        <w:spacing w:after="240"/>
        <w:rPr>
          <w:rFonts w:ascii="Times New Roman" w:eastAsia="Times New Roman" w:hAnsi="Times New Roman" w:cs="Times New Roman"/>
          <w:b/>
          <w:bCs/>
          <w:sz w:val="28"/>
          <w:szCs w:val="28"/>
        </w:rPr>
      </w:pPr>
      <w:r w:rsidRPr="162EA5B1">
        <w:rPr>
          <w:rFonts w:ascii="Times New Roman" w:eastAsia="Times New Roman" w:hAnsi="Times New Roman" w:cs="Times New Roman"/>
          <w:b/>
          <w:bCs/>
          <w:sz w:val="28"/>
          <w:szCs w:val="28"/>
        </w:rPr>
        <w:t>2. AIM</w:t>
      </w:r>
    </w:p>
    <w:p w14:paraId="1C7A5813" w14:textId="77777777" w:rsidR="006F2EDD" w:rsidRDefault="006F2EDD" w:rsidP="006F2EDD">
      <w:pPr>
        <w:spacing w:after="240"/>
        <w:rPr>
          <w:rFonts w:ascii="Times New Roman" w:eastAsia="Times New Roman" w:hAnsi="Times New Roman" w:cs="Times New Roman"/>
        </w:rPr>
      </w:pPr>
      <w:r w:rsidRPr="162EA5B1">
        <w:rPr>
          <w:rFonts w:ascii="Times New Roman" w:eastAsia="Times New Roman" w:hAnsi="Times New Roman" w:cs="Times New Roman"/>
        </w:rPr>
        <w:t>Given the increasing prevalence of diabetes among Europe’s aging population and the substantial burden of pneumococcal disease, improving vaccination uptake in elderly diabetic individuals is a pressing public health priority. The aim of this paper is to estimate the uptake of pneumococcal vaccine among the elderly aged 65 years and older and high-risk adults with diabetes mellitus (DM) across European countries, and to investigate the association of vaccine uptake with socioeconomic factors.</w:t>
      </w:r>
    </w:p>
    <w:p w14:paraId="035E3F03" w14:textId="77777777" w:rsidR="006F2EDD" w:rsidRDefault="006F2EDD" w:rsidP="00BE0779">
      <w:pPr>
        <w:spacing w:after="240"/>
        <w:rPr>
          <w:rFonts w:ascii="Times New Roman" w:eastAsia="Times New Roman" w:hAnsi="Times New Roman" w:cs="Times New Roman"/>
        </w:rPr>
      </w:pPr>
    </w:p>
    <w:p w14:paraId="18DD68E4" w14:textId="77777777" w:rsidR="006F2EDD" w:rsidRDefault="006F2EDD" w:rsidP="00BE0779">
      <w:pPr>
        <w:spacing w:after="240"/>
        <w:rPr>
          <w:rFonts w:ascii="Times New Roman" w:eastAsia="Times New Roman" w:hAnsi="Times New Roman" w:cs="Times New Roman"/>
        </w:rPr>
      </w:pPr>
    </w:p>
    <w:p w14:paraId="0607B51D" w14:textId="77777777" w:rsidR="006F2EDD" w:rsidRDefault="006F2EDD" w:rsidP="00BE0779">
      <w:pPr>
        <w:spacing w:after="240"/>
        <w:rPr>
          <w:rFonts w:ascii="Times New Roman" w:eastAsia="Times New Roman" w:hAnsi="Times New Roman" w:cs="Times New Roman"/>
        </w:rPr>
      </w:pPr>
    </w:p>
    <w:p w14:paraId="6DA9A0CB" w14:textId="77777777" w:rsidR="006F2EDD" w:rsidRDefault="006F2EDD" w:rsidP="00BE0779">
      <w:pPr>
        <w:spacing w:after="240"/>
        <w:rPr>
          <w:rFonts w:ascii="Times New Roman" w:eastAsia="Times New Roman" w:hAnsi="Times New Roman" w:cs="Times New Roman"/>
        </w:rPr>
      </w:pPr>
    </w:p>
    <w:p w14:paraId="1F8F8D64" w14:textId="77777777" w:rsidR="006F2EDD" w:rsidRDefault="006F2EDD" w:rsidP="00BE0779">
      <w:pPr>
        <w:spacing w:after="240"/>
        <w:rPr>
          <w:rFonts w:ascii="Times New Roman" w:eastAsia="Times New Roman" w:hAnsi="Times New Roman" w:cs="Times New Roman"/>
        </w:rPr>
      </w:pPr>
    </w:p>
    <w:p w14:paraId="0872BC73" w14:textId="77777777" w:rsidR="006F2EDD" w:rsidRDefault="006F2EDD" w:rsidP="00BE0779">
      <w:pPr>
        <w:spacing w:after="240"/>
        <w:rPr>
          <w:rFonts w:ascii="Times New Roman" w:eastAsia="Times New Roman" w:hAnsi="Times New Roman" w:cs="Times New Roman"/>
        </w:rPr>
      </w:pPr>
    </w:p>
    <w:p w14:paraId="7F77B39F" w14:textId="77777777" w:rsidR="006F2EDD" w:rsidRDefault="006F2EDD" w:rsidP="00BE0779">
      <w:pPr>
        <w:spacing w:after="240"/>
        <w:rPr>
          <w:rFonts w:ascii="Times New Roman" w:eastAsia="Times New Roman" w:hAnsi="Times New Roman" w:cs="Times New Roman"/>
        </w:rPr>
      </w:pPr>
    </w:p>
    <w:p w14:paraId="6E607A69" w14:textId="77777777" w:rsidR="006F2EDD" w:rsidRDefault="006F2EDD" w:rsidP="00BE0779">
      <w:pPr>
        <w:spacing w:after="240"/>
        <w:rPr>
          <w:rFonts w:ascii="Times New Roman" w:eastAsia="Times New Roman" w:hAnsi="Times New Roman" w:cs="Times New Roman"/>
        </w:rPr>
      </w:pPr>
    </w:p>
    <w:p w14:paraId="20FF6CC5" w14:textId="77777777" w:rsidR="006F2EDD" w:rsidRDefault="006F2EDD" w:rsidP="00BE0779">
      <w:pPr>
        <w:spacing w:after="240"/>
        <w:rPr>
          <w:rFonts w:ascii="Times New Roman" w:eastAsia="Times New Roman" w:hAnsi="Times New Roman" w:cs="Times New Roman"/>
        </w:rPr>
      </w:pPr>
    </w:p>
    <w:p w14:paraId="4FF47835" w14:textId="77777777" w:rsidR="006F2EDD" w:rsidRDefault="006F2EDD" w:rsidP="00BE0779">
      <w:pPr>
        <w:spacing w:after="240"/>
        <w:rPr>
          <w:rFonts w:ascii="Times New Roman" w:eastAsia="Times New Roman" w:hAnsi="Times New Roman" w:cs="Times New Roman"/>
        </w:rPr>
      </w:pPr>
    </w:p>
    <w:p w14:paraId="536FD6B6" w14:textId="77777777" w:rsidR="006F2EDD" w:rsidRDefault="006F2EDD" w:rsidP="00BE0779">
      <w:pPr>
        <w:spacing w:after="240"/>
        <w:rPr>
          <w:rFonts w:ascii="Times New Roman" w:eastAsia="Times New Roman" w:hAnsi="Times New Roman" w:cs="Times New Roman"/>
        </w:rPr>
      </w:pPr>
    </w:p>
    <w:p w14:paraId="2D3CB9E2" w14:textId="77777777" w:rsidR="006F2EDD" w:rsidRDefault="006F2EDD" w:rsidP="00BE0779">
      <w:pPr>
        <w:spacing w:after="240"/>
        <w:rPr>
          <w:rFonts w:ascii="Times New Roman" w:eastAsia="Times New Roman" w:hAnsi="Times New Roman" w:cs="Times New Roman"/>
        </w:rPr>
      </w:pPr>
    </w:p>
    <w:p w14:paraId="461D9EB2" w14:textId="77777777" w:rsidR="006F2EDD" w:rsidRDefault="006F2EDD" w:rsidP="00BE0779">
      <w:pPr>
        <w:spacing w:after="240"/>
        <w:rPr>
          <w:rFonts w:ascii="Times New Roman" w:eastAsia="Times New Roman" w:hAnsi="Times New Roman" w:cs="Times New Roman"/>
        </w:rPr>
      </w:pPr>
    </w:p>
    <w:p w14:paraId="7162060C" w14:textId="77777777" w:rsidR="00116C56" w:rsidRDefault="00116C56" w:rsidP="162EA5B1">
      <w:pPr>
        <w:spacing w:after="240"/>
        <w:rPr>
          <w:rFonts w:ascii="Times New Roman" w:eastAsia="Times New Roman" w:hAnsi="Times New Roman" w:cs="Times New Roman"/>
        </w:rPr>
      </w:pPr>
    </w:p>
    <w:p w14:paraId="7E606CF4" w14:textId="77777777" w:rsidR="00116C56" w:rsidRDefault="00116C56" w:rsidP="162EA5B1">
      <w:pPr>
        <w:spacing w:after="240"/>
        <w:rPr>
          <w:rFonts w:ascii="Times New Roman" w:eastAsia="Times New Roman" w:hAnsi="Times New Roman" w:cs="Times New Roman"/>
        </w:rPr>
      </w:pPr>
    </w:p>
    <w:p w14:paraId="638C99A5" w14:textId="77777777" w:rsidR="00116C56" w:rsidRDefault="00116C56" w:rsidP="162EA5B1">
      <w:pPr>
        <w:spacing w:after="240"/>
        <w:rPr>
          <w:rFonts w:ascii="Times New Roman" w:eastAsia="Times New Roman" w:hAnsi="Times New Roman" w:cs="Times New Roman"/>
        </w:rPr>
      </w:pPr>
    </w:p>
    <w:p w14:paraId="2A8BE05A" w14:textId="0A493FF6" w:rsidR="00116C56" w:rsidRPr="006F2EDD" w:rsidRDefault="00116C56" w:rsidP="162EA5B1">
      <w:pPr>
        <w:spacing w:after="240"/>
        <w:rPr>
          <w:rFonts w:ascii="Times New Roman" w:eastAsia="Times New Roman" w:hAnsi="Times New Roman" w:cs="Times New Roman"/>
          <w:b/>
          <w:bCs/>
          <w:sz w:val="28"/>
          <w:szCs w:val="28"/>
          <w:u w:val="single"/>
        </w:rPr>
      </w:pPr>
      <w:r w:rsidRPr="006F2EDD">
        <w:rPr>
          <w:rFonts w:ascii="Times New Roman" w:eastAsia="Times New Roman" w:hAnsi="Times New Roman" w:cs="Times New Roman"/>
          <w:b/>
          <w:bCs/>
          <w:sz w:val="28"/>
          <w:szCs w:val="28"/>
          <w:u w:val="single"/>
        </w:rPr>
        <w:lastRenderedPageBreak/>
        <w:t>3.</w:t>
      </w:r>
      <w:r w:rsidR="001B6B4F" w:rsidRPr="006F2EDD">
        <w:rPr>
          <w:rFonts w:ascii="Times New Roman" w:eastAsia="Times New Roman" w:hAnsi="Times New Roman" w:cs="Times New Roman"/>
          <w:b/>
          <w:bCs/>
          <w:sz w:val="28"/>
          <w:szCs w:val="28"/>
          <w:u w:val="single"/>
        </w:rPr>
        <w:t>0</w:t>
      </w:r>
      <w:r w:rsidRPr="006F2EDD">
        <w:rPr>
          <w:rFonts w:ascii="Times New Roman" w:eastAsia="Times New Roman" w:hAnsi="Times New Roman" w:cs="Times New Roman"/>
          <w:b/>
          <w:bCs/>
          <w:sz w:val="28"/>
          <w:szCs w:val="28"/>
          <w:u w:val="single"/>
        </w:rPr>
        <w:t xml:space="preserve"> BACKGROUND</w:t>
      </w:r>
    </w:p>
    <w:p w14:paraId="61AF2F0A" w14:textId="2D85F340" w:rsidR="00F95E1B" w:rsidRPr="00F95E1B" w:rsidRDefault="00116C56" w:rsidP="00F95E1B">
      <w:pPr>
        <w:spacing w:after="240"/>
        <w:rPr>
          <w:rFonts w:ascii="Times New Roman" w:eastAsia="Times New Roman" w:hAnsi="Times New Roman" w:cs="Times New Roman"/>
          <w:b/>
          <w:bCs/>
          <w:sz w:val="28"/>
          <w:szCs w:val="28"/>
          <w:u w:val="single"/>
        </w:rPr>
      </w:pPr>
      <w:r w:rsidRPr="0019398C">
        <w:rPr>
          <w:rFonts w:ascii="Times New Roman" w:eastAsia="Times New Roman" w:hAnsi="Times New Roman" w:cs="Times New Roman"/>
          <w:b/>
          <w:bCs/>
          <w:sz w:val="28"/>
          <w:szCs w:val="28"/>
        </w:rPr>
        <w:t>3.1</w:t>
      </w:r>
      <w:r w:rsidRPr="00A82EE2">
        <w:rPr>
          <w:rFonts w:ascii="Times New Roman" w:eastAsia="Times New Roman" w:hAnsi="Times New Roman" w:cs="Times New Roman"/>
          <w:b/>
          <w:bCs/>
          <w:sz w:val="28"/>
          <w:szCs w:val="28"/>
          <w:u w:val="single"/>
        </w:rPr>
        <w:t xml:space="preserve"> VACCINE OVERVIEW</w:t>
      </w:r>
    </w:p>
    <w:p w14:paraId="4C49E817" w14:textId="28E04682" w:rsidR="001B6B4F" w:rsidRDefault="001B6B4F" w:rsidP="00F95E1B">
      <w:pPr>
        <w:spacing w:after="240"/>
        <w:rPr>
          <w:rFonts w:ascii="Times New Roman" w:eastAsia="Times New Roman" w:hAnsi="Times New Roman" w:cs="Times New Roman"/>
        </w:rPr>
      </w:pPr>
      <w:r w:rsidRPr="001B6B4F">
        <w:rPr>
          <w:rFonts w:ascii="Times New Roman" w:eastAsia="Times New Roman" w:hAnsi="Times New Roman" w:cs="Times New Roman"/>
        </w:rPr>
        <w:t>Streptococcus pneumoniae includes more than 90 serotypes based on differences in their capsular polysaccharide. Pneumococcal polysaccharide vaccine (PPSV) and pneumococcal conjugate vaccine (PCV) are the two main types of vaccine currently in use.</w:t>
      </w:r>
    </w:p>
    <w:p w14:paraId="3C90002D" w14:textId="50D6A0F6" w:rsidR="00062AFA" w:rsidRPr="00F95E1B" w:rsidRDefault="00A82EE2" w:rsidP="00F95E1B">
      <w:pPr>
        <w:spacing w:after="240"/>
        <w:rPr>
          <w:rFonts w:ascii="Times New Roman" w:eastAsia="Times New Roman" w:hAnsi="Times New Roman" w:cs="Times New Roman"/>
          <w:b/>
          <w:bCs/>
        </w:rPr>
      </w:pPr>
      <w:r w:rsidRPr="00A82EE2">
        <w:rPr>
          <w:rFonts w:ascii="Times New Roman" w:eastAsia="Times New Roman" w:hAnsi="Times New Roman" w:cs="Times New Roman"/>
          <w:b/>
          <w:bCs/>
        </w:rPr>
        <w:t>Pneumococcal Polysaccharide Vaccine (PPSV23)</w:t>
      </w:r>
    </w:p>
    <w:p w14:paraId="090816E2" w14:textId="59297062" w:rsidR="00B46D35" w:rsidRPr="00B46D35" w:rsidRDefault="00B46D35" w:rsidP="00B46D35">
      <w:pPr>
        <w:spacing w:after="240"/>
        <w:rPr>
          <w:rFonts w:ascii="Times New Roman" w:eastAsia="Times New Roman" w:hAnsi="Times New Roman" w:cs="Times New Roman"/>
        </w:rPr>
      </w:pPr>
      <w:r w:rsidRPr="00B46D35">
        <w:rPr>
          <w:rFonts w:ascii="Times New Roman" w:eastAsia="Times New Roman" w:hAnsi="Times New Roman" w:cs="Times New Roman"/>
        </w:rPr>
        <w:t xml:space="preserve">The 23-valent pneumococcal polysaccharide vaccine (PPSV23, marketed as Pneumovax 23 or </w:t>
      </w:r>
      <w:proofErr w:type="spellStart"/>
      <w:r w:rsidRPr="00B46D35">
        <w:rPr>
          <w:rFonts w:ascii="Times New Roman" w:eastAsia="Times New Roman" w:hAnsi="Times New Roman" w:cs="Times New Roman"/>
        </w:rPr>
        <w:t>Pneumo</w:t>
      </w:r>
      <w:proofErr w:type="spellEnd"/>
      <w:r w:rsidRPr="00B46D35">
        <w:rPr>
          <w:rFonts w:ascii="Times New Roman" w:eastAsia="Times New Roman" w:hAnsi="Times New Roman" w:cs="Times New Roman"/>
        </w:rPr>
        <w:t xml:space="preserve"> 23) contains purified capsular polysaccharides from 23 serotypes of S. pneumoniae: 1, 2, 3, 4, 5, 6B, 7F, 8, 9N, 9V, 10A, 11A, 12F, 14, 15B, 17F, 18C, 19F, 19A, 20, 22F, 23F, and 33F</w:t>
      </w:r>
      <w:r w:rsidR="00A93BE9">
        <w:rPr>
          <w:rFonts w:ascii="Times New Roman" w:eastAsia="Times New Roman" w:hAnsi="Times New Roman" w:cs="Times New Roman"/>
        </w:rPr>
        <w:t xml:space="preserve"> </w:t>
      </w:r>
      <w:r w:rsidR="00A93BE9">
        <w:rPr>
          <w:rFonts w:ascii="Times New Roman" w:eastAsia="Times New Roman" w:hAnsi="Times New Roman" w:cs="Times New Roman"/>
        </w:rPr>
        <w:fldChar w:fldCharType="begin"/>
      </w:r>
      <w:r w:rsidR="001A1AD8">
        <w:rPr>
          <w:rFonts w:ascii="Times New Roman" w:eastAsia="Times New Roman" w:hAnsi="Times New Roman" w:cs="Times New Roman"/>
        </w:rPr>
        <w:instrText xml:space="preserve"> ADDIN ZOTERO_ITEM CSL_CITATION {"citationID":"J1kiU6CP","properties":{"formattedCitation":"(Research, 2023a)","plainCitation":"(Research, 2023a)","noteIndex":0},"citationItems":[{"id":14,"uris":["http://zotero.org/users/local/mXAUV4EZ/items/JG643KP3"],"itemData":{"id":14,"type":"article-journal","abstract":"Product approval information for Pneumovax 23 - Pneumococcal Vaccine, Polyvalent PNEUMOVAX 23 is indicated for active immunization against pneumococcal disease caused by those pneumococcal types included in the vaccine in persons 50 years of age or older and persons greater than or equal to 2 years","container-title":"FDA","language":"en","note":"publisher: FDA","source":"www.fda.gov","title":"PNEUMOVAX 23 - Pneumococcal Vaccine, Polyvalent","URL":"https://www.fda.gov/vaccines-blood-biologics/vaccines/pneumovax-23-pneumococcal-vaccine-polyvalent","author":[{"family":"Research","given":"Center for Biologics Evaluation","dropping-particle":"and"}],"accessed":{"date-parts":[["2025",5,6]]},"issued":{"date-parts":[["2023",2,28]]}}}],"schema":"https://github.com/citation-style-language/schema/raw/master/csl-citation.json"} </w:instrText>
      </w:r>
      <w:r w:rsidR="00A93BE9">
        <w:rPr>
          <w:rFonts w:ascii="Times New Roman" w:eastAsia="Times New Roman" w:hAnsi="Times New Roman" w:cs="Times New Roman"/>
        </w:rPr>
        <w:fldChar w:fldCharType="separate"/>
      </w:r>
      <w:r w:rsidR="001A1AD8" w:rsidRPr="001A1AD8">
        <w:rPr>
          <w:rFonts w:ascii="Times New Roman" w:hAnsi="Times New Roman" w:cs="Times New Roman"/>
        </w:rPr>
        <w:t>(Research, 2023a)</w:t>
      </w:r>
      <w:r w:rsidR="00A93BE9">
        <w:rPr>
          <w:rFonts w:ascii="Times New Roman" w:eastAsia="Times New Roman" w:hAnsi="Times New Roman" w:cs="Times New Roman"/>
        </w:rPr>
        <w:fldChar w:fldCharType="end"/>
      </w:r>
      <w:r w:rsidRPr="00B46D35">
        <w:rPr>
          <w:rFonts w:ascii="Times New Roman" w:eastAsia="Times New Roman" w:hAnsi="Times New Roman" w:cs="Times New Roman"/>
        </w:rPr>
        <w:t xml:space="preserve">. First introduced in 1983, replacing an earlier 14-valent version, PPSV23 covers approximately 85-90% of the serotypes causing invasive pneumococcal disease in adults in Europe </w:t>
      </w:r>
      <w:r w:rsidR="00A93BE9">
        <w:rPr>
          <w:rFonts w:ascii="Times New Roman" w:eastAsia="Times New Roman" w:hAnsi="Times New Roman" w:cs="Times New Roman"/>
        </w:rPr>
        <w:fldChar w:fldCharType="begin"/>
      </w:r>
      <w:r w:rsidR="00A93BE9">
        <w:rPr>
          <w:rFonts w:ascii="Times New Roman" w:eastAsia="Times New Roman" w:hAnsi="Times New Roman" w:cs="Times New Roman"/>
        </w:rPr>
        <w:instrText xml:space="preserve"> ADDIN ZOTERO_ITEM CSL_CITATION {"citationID":"nc7t0Yp1","properties":{"formattedCitation":"(CDC, 2024)","plainCitation":"(CDC, 2024)","noteIndex":0},"citationItems":[{"id":16,"uris":["http://zotero.org/users/local/mXAUV4EZ/items/L77KHXYX"],"itemData":{"id":16,"type":"webpage","abstract":"Read about pneumococcal disease and vaccination, including vaccine safety, efficacy, and reporting.","container-title":"Epidemiology and Prevention of Vaccine-Preventable Diseases","language":"en-us","title":"Chapter 17: Pneumococcal Disease","title-short":"Chapter 17","URL":"https://www.cdc.gov/pinkbook/hcp/table-of-contents/chapter-17-pneumococcal-disease.html","author":[{"family":"CDC","given":""}],"accessed":{"date-parts":[["2025",5,6]]},"issued":{"date-parts":[["2024",12,9]]}}}],"schema":"https://github.com/citation-style-language/schema/raw/master/csl-citation.json"} </w:instrText>
      </w:r>
      <w:r w:rsidR="00A93BE9">
        <w:rPr>
          <w:rFonts w:ascii="Times New Roman" w:eastAsia="Times New Roman" w:hAnsi="Times New Roman" w:cs="Times New Roman"/>
        </w:rPr>
        <w:fldChar w:fldCharType="separate"/>
      </w:r>
      <w:r w:rsidR="00A93BE9" w:rsidRPr="00A93BE9">
        <w:rPr>
          <w:rFonts w:ascii="Times New Roman" w:hAnsi="Times New Roman" w:cs="Times New Roman"/>
        </w:rPr>
        <w:t>(CDC, 2024)</w:t>
      </w:r>
      <w:r w:rsidR="00A93BE9">
        <w:rPr>
          <w:rFonts w:ascii="Times New Roman" w:eastAsia="Times New Roman" w:hAnsi="Times New Roman" w:cs="Times New Roman"/>
        </w:rPr>
        <w:fldChar w:fldCharType="end"/>
      </w:r>
      <w:r w:rsidRPr="00B46D35">
        <w:rPr>
          <w:rFonts w:ascii="Times New Roman" w:eastAsia="Times New Roman" w:hAnsi="Times New Roman" w:cs="Times New Roman"/>
        </w:rPr>
        <w:t>. The vaccine stimulates a B-cell-dependent immune response but does not elicit T-cell memory, which partially explains its limitations in certain populations (Pollard et al., 2009).</w:t>
      </w:r>
      <w:r w:rsidR="00062AFA">
        <w:rPr>
          <w:rFonts w:ascii="Times New Roman" w:eastAsia="Times New Roman" w:hAnsi="Times New Roman" w:cs="Times New Roman"/>
        </w:rPr>
        <w:t xml:space="preserve"> </w:t>
      </w:r>
      <w:r w:rsidRPr="00B46D35">
        <w:rPr>
          <w:rFonts w:ascii="Times New Roman" w:eastAsia="Times New Roman" w:hAnsi="Times New Roman" w:cs="Times New Roman"/>
        </w:rPr>
        <w:t>The manufacturing process for PPSV23 involves extraction and purification of capsular polysaccharides from bacterial cultures. While this approach enables the inclusion of a larger number of serotypes, it results in a T-cell independent immune response that may be less robust, particularly in immunocompromised individuals and the very elderly (Jackson &amp; Janoff, 2008).</w:t>
      </w:r>
    </w:p>
    <w:p w14:paraId="16628CE2" w14:textId="77777777" w:rsidR="00B46D35" w:rsidRPr="00B46D35" w:rsidRDefault="00B46D35" w:rsidP="00B46D35">
      <w:pPr>
        <w:spacing w:after="240"/>
        <w:rPr>
          <w:rFonts w:ascii="Times New Roman" w:eastAsia="Times New Roman" w:hAnsi="Times New Roman" w:cs="Times New Roman"/>
          <w:b/>
          <w:bCs/>
        </w:rPr>
      </w:pPr>
      <w:r w:rsidRPr="00B46D35">
        <w:rPr>
          <w:rFonts w:ascii="Times New Roman" w:eastAsia="Times New Roman" w:hAnsi="Times New Roman" w:cs="Times New Roman"/>
          <w:b/>
          <w:bCs/>
        </w:rPr>
        <w:t>Pneumococcal Conjugate Vaccines (PCVs)</w:t>
      </w:r>
    </w:p>
    <w:p w14:paraId="16866232" w14:textId="408A5013" w:rsidR="00B46D35" w:rsidRPr="00B46D35" w:rsidRDefault="00B46D35" w:rsidP="00B46D35">
      <w:pPr>
        <w:spacing w:after="240"/>
        <w:rPr>
          <w:rFonts w:ascii="Times New Roman" w:eastAsia="Times New Roman" w:hAnsi="Times New Roman" w:cs="Times New Roman"/>
        </w:rPr>
      </w:pPr>
      <w:r w:rsidRPr="00B46D35">
        <w:rPr>
          <w:rFonts w:ascii="Times New Roman" w:eastAsia="Times New Roman" w:hAnsi="Times New Roman" w:cs="Times New Roman"/>
        </w:rPr>
        <w:t>PCV13 (Prevnar 13/Prevenar 13)</w:t>
      </w:r>
      <w:r w:rsidR="00062AFA">
        <w:rPr>
          <w:rFonts w:ascii="Times New Roman" w:eastAsia="Times New Roman" w:hAnsi="Times New Roman" w:cs="Times New Roman"/>
        </w:rPr>
        <w:t xml:space="preserve">: </w:t>
      </w:r>
      <w:r w:rsidRPr="00B46D35">
        <w:rPr>
          <w:rFonts w:ascii="Times New Roman" w:eastAsia="Times New Roman" w:hAnsi="Times New Roman" w:cs="Times New Roman"/>
        </w:rPr>
        <w:t xml:space="preserve">The 13-valent pneumococcal conjugate vaccine (PCV13) contains polysaccharides from 13 serotypes: 1, 3, 4, 5, 6A, 6B, 7F, 9V, 14, 18C, 19A, 19F, and 23F. Each polysaccharide is conjugated to CRM197, a non-toxic variant of diphtheria toxin that serves as a carrier protein </w:t>
      </w:r>
      <w:r w:rsidR="00062AFA">
        <w:rPr>
          <w:rFonts w:ascii="Times New Roman" w:eastAsia="Times New Roman" w:hAnsi="Times New Roman" w:cs="Times New Roman"/>
        </w:rPr>
        <w:fldChar w:fldCharType="begin"/>
      </w:r>
      <w:r w:rsidR="00062AFA">
        <w:rPr>
          <w:rFonts w:ascii="Times New Roman" w:eastAsia="Times New Roman" w:hAnsi="Times New Roman" w:cs="Times New Roman"/>
        </w:rPr>
        <w:instrText xml:space="preserve"> ADDIN ZOTERO_ITEM CSL_CITATION {"citationID":"3TVNMHE1","properties":{"formattedCitation":"(CDC, 2024)","plainCitation":"(CDC, 2024)","noteIndex":0},"citationItems":[{"id":16,"uris":["http://zotero.org/users/local/mXAUV4EZ/items/L77KHXYX"],"itemData":{"id":16,"type":"webpage","abstract":"Read about pneumococcal disease and vaccination, including vaccine safety, efficacy, and reporting.","container-title":"Epidemiology and Prevention of Vaccine-Preventable Diseases","language":"en-us","title":"Chapter 17: Pneumococcal Disease","title-short":"Chapter 17","URL":"https://www.cdc.gov/pinkbook/hcp/table-of-contents/chapter-17-pneumococcal-disease.html","author":[{"family":"CDC","given":""}],"accessed":{"date-parts":[["2025",5,6]]},"issued":{"date-parts":[["2024",12,9]]}}}],"schema":"https://github.com/citation-style-language/schema/raw/master/csl-citation.json"} </w:instrText>
      </w:r>
      <w:r w:rsidR="00062AFA">
        <w:rPr>
          <w:rFonts w:ascii="Times New Roman" w:eastAsia="Times New Roman" w:hAnsi="Times New Roman" w:cs="Times New Roman"/>
        </w:rPr>
        <w:fldChar w:fldCharType="separate"/>
      </w:r>
      <w:r w:rsidR="00062AFA" w:rsidRPr="00062AFA">
        <w:rPr>
          <w:rFonts w:ascii="Times New Roman" w:hAnsi="Times New Roman" w:cs="Times New Roman"/>
        </w:rPr>
        <w:t>(CDC, 2024)</w:t>
      </w:r>
      <w:r w:rsidR="00062AFA">
        <w:rPr>
          <w:rFonts w:ascii="Times New Roman" w:eastAsia="Times New Roman" w:hAnsi="Times New Roman" w:cs="Times New Roman"/>
        </w:rPr>
        <w:fldChar w:fldCharType="end"/>
      </w:r>
      <w:r w:rsidRPr="00B46D35">
        <w:rPr>
          <w:rFonts w:ascii="Times New Roman" w:eastAsia="Times New Roman" w:hAnsi="Times New Roman" w:cs="Times New Roman"/>
        </w:rPr>
        <w:t>. This conjugation process fundamentally alters the immune response to the vaccine, recruiting T-cell help and enabling immunologic memory. Initially developed for children, PCV13 was approved for adults aged ≥50 years in 2011-2012 following clinical trials demonstrating efficacy against vaccine-type pneumococcal pneumonia.</w:t>
      </w:r>
      <w:r w:rsidR="00E931E7">
        <w:rPr>
          <w:rFonts w:ascii="Times New Roman" w:eastAsia="Times New Roman" w:hAnsi="Times New Roman" w:cs="Times New Roman"/>
        </w:rPr>
        <w:t xml:space="preserve"> </w:t>
      </w:r>
      <w:r w:rsidRPr="00B46D35">
        <w:rPr>
          <w:rFonts w:ascii="Times New Roman" w:eastAsia="Times New Roman" w:hAnsi="Times New Roman" w:cs="Times New Roman"/>
        </w:rPr>
        <w:t xml:space="preserve">A key advantage of PCV13 over PPSV23 is its superior ability to elicit mucosal immunity and reduce nasopharyngeal carriage of vaccine serotypes, potentially contributing to herd immunity effects </w:t>
      </w:r>
      <w:r w:rsidR="00E931E7">
        <w:rPr>
          <w:rFonts w:ascii="Times New Roman" w:eastAsia="Times New Roman" w:hAnsi="Times New Roman" w:cs="Times New Roman"/>
        </w:rPr>
        <w:fldChar w:fldCharType="begin"/>
      </w:r>
      <w:r w:rsidR="00E931E7">
        <w:rPr>
          <w:rFonts w:ascii="Times New Roman" w:eastAsia="Times New Roman" w:hAnsi="Times New Roman" w:cs="Times New Roman"/>
        </w:rPr>
        <w:instrText xml:space="preserve"> ADDIN ZOTERO_ITEM CSL_CITATION {"citationID":"KY0JP8eD","properties":{"formattedCitation":"(Bonten et al., 2015)","plainCitation":"(Bonten et al., 2015)","noteIndex":0},"citationItems":[{"id":18,"uris":["http://zotero.org/users/local/mXAUV4EZ/items/JU9FST27"],"itemData":{"id":18,"type":"article-journal","abstract":"In this double-blind, placebo-controlled trial involving more than 84,000 Dutch adults, the 13-valent pneumococcal conjugate vaccine was found to prevent pneumococcal disease but not the overall occurrence of community-acquired pneumonia. Streptococcus pneumoniae, a major cause of community-acquired pneumonia in the elderly, results in considerable morbidity and mortality.1–4 Pneumococcal community-acquired pneumonia most commonly presents as nonbacteremic disease.3 Invasive pneumococcal disease, which involves infection of normally sterile sites, occurs in approximately 25% of cases.3 Immunologic protection against pneumococcal disease is mediated through opsonophagocytic antibodies directed against bacterial capsular polysaccharides that define the pneumococcal serotypes and serve as virulence factors.5 Vaccines composed of purified capsular polysaccharides, which have been available for more than 50 years, are not immunogenic in young children.6–8 Although some studies have shown that purified capsular polysaccharides . . .","container-title":"New England Journal of Medicine","DOI":"10.1056/NEJMoa1408544","ISSN":"0028-4793","issue":"12","note":"publisher: Massachusetts Medical Society\n_eprint: https://www.nejm.org/doi/pdf/10.1056/NEJMoa1408544","page":"1114-1125","source":"Taylor and Francis+NEJM","title":"Polysaccharide Conjugate Vaccine against Pneumococcal Pneumonia in Adults","volume":"372","author":[{"family":"Bonten","given":"Marc J. M."},{"family":"Huijts","given":"Susanne M."},{"family":"Bolkenbaas","given":"Marieke"},{"family":"Webber","given":"Chris"},{"family":"Patterson","given":"Scott"},{"family":"Gault","given":"Samantha"},{"family":"Werkhoven","given":"Cornelis H.","dropping-particle":"van"},{"family":"Deursen","given":"Anna M. M.","dropping-particle":"van"},{"family":"Sanders","given":"Elisabeth A. M."},{"family":"Verheij","given":"Theo J. M."},{"family":"Patton","given":"Michael"},{"family":"McDonough","given":"Anne"},{"family":"Moradoghli-Haftvani","given":"Anita"},{"family":"Smith","given":"Helen"},{"family":"Mellelieu","given":"Tracey"},{"family":"Pride","given":"Michael W."},{"family":"Crowther","given":"Graham"},{"family":"Schmoele-Thoma","given":"Beate"},{"family":"Scott","given":"Daniel A."},{"family":"Jansen","given":"Kathrin U."},{"family":"Lobatto","given":"Rita"},{"family":"Oosterman","given":"Bas"},{"family":"Visser","given":"Nils"},{"family":"Caspers","given":"Esther"},{"family":"Smorenburg","given":"Andre"},{"family":"Emini","given":"Emilio A."},{"family":"Gruber","given":"William C."},{"family":"Grobbee","given":"Diederick E."}],"issued":{"date-parts":[["2015",3,19]]}}}],"schema":"https://github.com/citation-style-language/schema/raw/master/csl-citation.json"} </w:instrText>
      </w:r>
      <w:r w:rsidR="00E931E7">
        <w:rPr>
          <w:rFonts w:ascii="Times New Roman" w:eastAsia="Times New Roman" w:hAnsi="Times New Roman" w:cs="Times New Roman"/>
        </w:rPr>
        <w:fldChar w:fldCharType="separate"/>
      </w:r>
      <w:r w:rsidR="00E931E7" w:rsidRPr="00E931E7">
        <w:rPr>
          <w:rFonts w:ascii="Times New Roman" w:hAnsi="Times New Roman" w:cs="Times New Roman"/>
        </w:rPr>
        <w:t>(Bonten et al., 2015)</w:t>
      </w:r>
      <w:r w:rsidR="00E931E7">
        <w:rPr>
          <w:rFonts w:ascii="Times New Roman" w:eastAsia="Times New Roman" w:hAnsi="Times New Roman" w:cs="Times New Roman"/>
        </w:rPr>
        <w:fldChar w:fldCharType="end"/>
      </w:r>
      <w:r w:rsidRPr="00B46D35">
        <w:rPr>
          <w:rFonts w:ascii="Times New Roman" w:eastAsia="Times New Roman" w:hAnsi="Times New Roman" w:cs="Times New Roman"/>
        </w:rPr>
        <w:t xml:space="preserve">. However, its more limited serotype coverage (13 vs. 23) represents a potential disadvantage in adult populations where non-PCV13 serotypes may cause a substantial proportion of disease </w:t>
      </w:r>
      <w:r w:rsidR="00E931E7">
        <w:rPr>
          <w:rFonts w:ascii="Times New Roman" w:eastAsia="Times New Roman" w:hAnsi="Times New Roman" w:cs="Times New Roman"/>
        </w:rPr>
        <w:fldChar w:fldCharType="begin"/>
      </w:r>
      <w:r w:rsidR="00E931E7">
        <w:rPr>
          <w:rFonts w:ascii="Times New Roman" w:eastAsia="Times New Roman" w:hAnsi="Times New Roman" w:cs="Times New Roman"/>
        </w:rPr>
        <w:instrText xml:space="preserve"> ADDIN ZOTERO_ITEM CSL_CITATION {"citationID":"cyfVTCy4","properties":{"formattedCitation":"(Dagan et al., 2013)","plainCitation":"(Dagan et al., 2013)","noteIndex":0},"citationItems":[{"id":20,"uris":["http://zotero.org/users/local/mXAUV4EZ/items/8G52JD3U"],"itemData":{"id":20,"type":"article-journal","abstract":"Background. The 13-valent pneumococcal conjugate vaccine (PCV13) was licensed to replace the 7-valent pneumococcal conjugate vaccine (PCV7) based on serological noninferiority criteria. To date no randomized PCV13 pediatric trial has included clinical endpoints.Methods. This randomized double-blind trial compared the impact of PCV13 versus PCV7 on nasopharyngeal (NP) colonization and immunogenicity. Healthy infants were randomized (1:1) to receive PCV7 or PCV13 at ages 2, 4, 6, and 12 months; NP swabs were collected at 2, 4, 6, 7, 12, 13, 18, and 24 months, and blood was drawn at 7 and 13 months. Rates of NP acquisition and prevalence, and serotype-specific immunoglobulin G (IgG) concentrations were assessed.Results. The per protocol analysis population included 881 PCV13 and 873 PCV7 recipients. PCV13 significantly reduced NP acquisition of the additional PCV13 serotypes 1, 6A, 7F, and 19A; the cross-reacting serotype 6C; and the common PCV7 serotype 19F. For serotype 3, and the other PCV7 serotypes, there were no significant differences between the vaccine groups. There were too few serotype 5 events to draw inference. The impact on prevalence at predefined time points was similar to that observed with NP acquisition. PCV13 elicited significantly higher IgG responses for PCV13 additional serotypes and serotype 19F, and similar or lower responses for 6/7 PCV7 serotypes.Conclusions. PCV13 resulted in lower acquisition and prevalence of NP colonization than PCV7 did for 4 additional PCV13 serotypes, and serotypes 6C and 19F. It was comparable with PCV7 for all other common serotypes. These findings predict vaccine effectiveness through both direct and indirect protection.Clinical Trials Registration. NCT00508742.","container-title":"Clinical Infectious Diseases","DOI":"10.1093/cid/cit428","ISSN":"1058-4838","issue":"7","journalAbbreviation":"Clinical Infectious Diseases","page":"952-962","source":"Silverchair","title":"Comparative Immunogenicity and Efficacy of 13-Valent and 7-Valent Pneumococcal Conjugate Vaccines in Reducing Nasopharyngeal Colonization: A Randomized Double-Blind Trial","title-short":"Comparative Immunogenicity and Efficacy of 13-Valent and 7-Valent Pneumococcal Conjugate Vaccines in Reducing Nasopharyngeal Colonization","volume":"57","author":[{"family":"Dagan","given":"Ron"},{"family":"Patterson","given":"Scott"},{"family":"Juergens","given":"Christine"},{"family":"Greenberg","given":"David"},{"family":"Givon-Lavi","given":"Noga"},{"family":"Porat","given":"Nurith"},{"family":"Gurtman","given":"Alejandra"},{"family":"Gruber","given":"William C."},{"family":"Scott","given":"Daniel A."}],"issued":{"date-parts":[["2013",10,1]]}}}],"schema":"https://github.com/citation-style-language/schema/raw/master/csl-citation.json"} </w:instrText>
      </w:r>
      <w:r w:rsidR="00E931E7">
        <w:rPr>
          <w:rFonts w:ascii="Times New Roman" w:eastAsia="Times New Roman" w:hAnsi="Times New Roman" w:cs="Times New Roman"/>
        </w:rPr>
        <w:fldChar w:fldCharType="separate"/>
      </w:r>
      <w:r w:rsidR="00E931E7" w:rsidRPr="00E931E7">
        <w:rPr>
          <w:rFonts w:ascii="Times New Roman" w:hAnsi="Times New Roman" w:cs="Times New Roman"/>
        </w:rPr>
        <w:t>(Dagan et al., 2013)</w:t>
      </w:r>
      <w:r w:rsidR="00E931E7">
        <w:rPr>
          <w:rFonts w:ascii="Times New Roman" w:eastAsia="Times New Roman" w:hAnsi="Times New Roman" w:cs="Times New Roman"/>
        </w:rPr>
        <w:fldChar w:fldCharType="end"/>
      </w:r>
      <w:r w:rsidRPr="00B46D35">
        <w:rPr>
          <w:rFonts w:ascii="Times New Roman" w:eastAsia="Times New Roman" w:hAnsi="Times New Roman" w:cs="Times New Roman"/>
        </w:rPr>
        <w:t>.</w:t>
      </w:r>
    </w:p>
    <w:p w14:paraId="29144824" w14:textId="314CB5E4" w:rsidR="00B46D35" w:rsidRPr="00B46D35" w:rsidRDefault="00B46D35" w:rsidP="00B46D35">
      <w:pPr>
        <w:spacing w:after="240"/>
        <w:rPr>
          <w:rFonts w:ascii="Times New Roman" w:eastAsia="Times New Roman" w:hAnsi="Times New Roman" w:cs="Times New Roman"/>
        </w:rPr>
      </w:pPr>
      <w:r w:rsidRPr="00B46D35">
        <w:rPr>
          <w:rFonts w:ascii="Times New Roman" w:eastAsia="Times New Roman" w:hAnsi="Times New Roman" w:cs="Times New Roman"/>
        </w:rPr>
        <w:t>Newer Conjugate Vaccines</w:t>
      </w:r>
      <w:r w:rsidR="00E931E7">
        <w:rPr>
          <w:rFonts w:ascii="Times New Roman" w:eastAsia="Times New Roman" w:hAnsi="Times New Roman" w:cs="Times New Roman"/>
        </w:rPr>
        <w:t xml:space="preserve"> (</w:t>
      </w:r>
      <w:r w:rsidRPr="00B46D35">
        <w:rPr>
          <w:rFonts w:ascii="Times New Roman" w:eastAsia="Times New Roman" w:hAnsi="Times New Roman" w:cs="Times New Roman"/>
        </w:rPr>
        <w:t>PCV15 and PCV20</w:t>
      </w:r>
      <w:r w:rsidR="00E931E7">
        <w:rPr>
          <w:rFonts w:ascii="Times New Roman" w:eastAsia="Times New Roman" w:hAnsi="Times New Roman" w:cs="Times New Roman"/>
        </w:rPr>
        <w:t>): Due</w:t>
      </w:r>
      <w:r w:rsidRPr="00B46D35">
        <w:rPr>
          <w:rFonts w:ascii="Times New Roman" w:eastAsia="Times New Roman" w:hAnsi="Times New Roman" w:cs="Times New Roman"/>
        </w:rPr>
        <w:t xml:space="preserve"> to evolving epidemiology and serotype replacement phenomena, newer conjugate vaccines with </w:t>
      </w:r>
      <w:r w:rsidR="00E931E7">
        <w:rPr>
          <w:rFonts w:ascii="Times New Roman" w:eastAsia="Times New Roman" w:hAnsi="Times New Roman" w:cs="Times New Roman"/>
        </w:rPr>
        <w:t>a wider</w:t>
      </w:r>
      <w:r w:rsidRPr="00B46D35">
        <w:rPr>
          <w:rFonts w:ascii="Times New Roman" w:eastAsia="Times New Roman" w:hAnsi="Times New Roman" w:cs="Times New Roman"/>
        </w:rPr>
        <w:t xml:space="preserve"> serotype coverage have been developed</w:t>
      </w:r>
      <w:r w:rsidR="00E931E7">
        <w:rPr>
          <w:rFonts w:ascii="Times New Roman" w:eastAsia="Times New Roman" w:hAnsi="Times New Roman" w:cs="Times New Roman"/>
        </w:rPr>
        <w:t xml:space="preserve">. </w:t>
      </w:r>
      <w:r w:rsidRPr="00B46D35">
        <w:rPr>
          <w:rFonts w:ascii="Times New Roman" w:eastAsia="Times New Roman" w:hAnsi="Times New Roman" w:cs="Times New Roman"/>
        </w:rPr>
        <w:t>PCV15 (</w:t>
      </w:r>
      <w:proofErr w:type="spellStart"/>
      <w:r w:rsidRPr="00B46D35">
        <w:rPr>
          <w:rFonts w:ascii="Times New Roman" w:eastAsia="Times New Roman" w:hAnsi="Times New Roman" w:cs="Times New Roman"/>
        </w:rPr>
        <w:t>Vaxneuvance</w:t>
      </w:r>
      <w:proofErr w:type="spellEnd"/>
      <w:r w:rsidRPr="00B46D35">
        <w:rPr>
          <w:rFonts w:ascii="Times New Roman" w:eastAsia="Times New Roman" w:hAnsi="Times New Roman" w:cs="Times New Roman"/>
        </w:rPr>
        <w:t>) includes all PCV13 serotypes plus 22F and 33F, using the same CRM197 conjugate technology. Approved by the FDA in 2021 and by the European Medicines Agency (EMA) in 2022, PCV15 was developed based on disease burden analysis identifying these additional serotypes as significant causes of IPD in adults</w:t>
      </w:r>
      <w:r w:rsidR="001A1AD8">
        <w:rPr>
          <w:rFonts w:ascii="Times New Roman" w:eastAsia="Times New Roman" w:hAnsi="Times New Roman" w:cs="Times New Roman"/>
        </w:rPr>
        <w:fldChar w:fldCharType="begin"/>
      </w:r>
      <w:r w:rsidR="001A1AD8">
        <w:rPr>
          <w:rFonts w:ascii="Times New Roman" w:eastAsia="Times New Roman" w:hAnsi="Times New Roman" w:cs="Times New Roman"/>
        </w:rPr>
        <w:instrText xml:space="preserve"> ADDIN ZOTERO_ITEM CSL_CITATION {"citationID":"znokKuF7","properties":{"formattedCitation":"(Research, 2023b)","plainCitation":"(Research, 2023b)","noteIndex":0},"citationItems":[{"id":23,"uris":["http://zotero.org/users/local/mXAUV4EZ/items/Z363LHBQ"],"itemData":{"id":23,"type":"article-journal","abstract":"Active immunization for the prevention of invasive disease caused by Streptococcus pneumoniae serotypes 1, 3, 4, 5, 6A, 6B, 7F, 9V, 14, 18C, 19A, 19F, 22F, 23F and 33F in individuals 6 weeks of age and older.","container-title":"FDA","language":"en","note":"publisher: FDA","source":"www.fda.gov","title":"VAXNEUVANCE","URL":"https://www.fda.gov/vaccines-blood-biologics/vaccines/vaxneuvance","author":[{"family":"Research","given":"Center for Biologics Evaluation","dropping-particle":"and"}],"accessed":{"date-parts":[["2025",5,6]]},"issued":{"date-parts":[["2023",5,25]]}}}],"schema":"https://github.com/citation-style-language/schema/raw/master/csl-citation.json"} </w:instrText>
      </w:r>
      <w:r w:rsidR="001A1AD8">
        <w:rPr>
          <w:rFonts w:ascii="Times New Roman" w:eastAsia="Times New Roman" w:hAnsi="Times New Roman" w:cs="Times New Roman"/>
        </w:rPr>
        <w:fldChar w:fldCharType="separate"/>
      </w:r>
      <w:r w:rsidR="001A1AD8" w:rsidRPr="001A1AD8">
        <w:rPr>
          <w:rFonts w:ascii="Times New Roman" w:hAnsi="Times New Roman" w:cs="Times New Roman"/>
        </w:rPr>
        <w:t>(Research, 2023b)</w:t>
      </w:r>
      <w:r w:rsidR="001A1AD8">
        <w:rPr>
          <w:rFonts w:ascii="Times New Roman" w:eastAsia="Times New Roman" w:hAnsi="Times New Roman" w:cs="Times New Roman"/>
        </w:rPr>
        <w:fldChar w:fldCharType="end"/>
      </w:r>
      <w:r w:rsidRPr="00B46D35">
        <w:rPr>
          <w:rFonts w:ascii="Times New Roman" w:eastAsia="Times New Roman" w:hAnsi="Times New Roman" w:cs="Times New Roman"/>
        </w:rPr>
        <w:t xml:space="preserve">. Clinical trials have demonstrated non-inferior immunogenicity to </w:t>
      </w:r>
      <w:r w:rsidRPr="00B46D35">
        <w:rPr>
          <w:rFonts w:ascii="Times New Roman" w:eastAsia="Times New Roman" w:hAnsi="Times New Roman" w:cs="Times New Roman"/>
        </w:rPr>
        <w:lastRenderedPageBreak/>
        <w:t>PCV13 for shared serotypes and superior immunogenicity for the two additional serotypes (Platt et al., 2022).</w:t>
      </w:r>
    </w:p>
    <w:p w14:paraId="0A204F65" w14:textId="732256EA" w:rsidR="00B46D35" w:rsidRPr="00B46D35" w:rsidRDefault="00B46D35" w:rsidP="00B46D35">
      <w:pPr>
        <w:spacing w:after="240"/>
        <w:rPr>
          <w:rFonts w:ascii="Times New Roman" w:eastAsia="Times New Roman" w:hAnsi="Times New Roman" w:cs="Times New Roman"/>
        </w:rPr>
      </w:pPr>
      <w:r w:rsidRPr="00B46D35">
        <w:rPr>
          <w:rFonts w:ascii="Times New Roman" w:eastAsia="Times New Roman" w:hAnsi="Times New Roman" w:cs="Times New Roman"/>
        </w:rPr>
        <w:t xml:space="preserve">PCV20 (Prevnar 20) represents a more substantial expansion, including all PCV13 serotypes plus 8, 10A, 11A, 12F, 15B, 22F, and 33F. Approved by the FDA in 2021 and by the EMA in 2022, PCV20 is expected to prevent approximately 62-68% of IPD cases among adults aged ≥65 years, based on epidemiological data. The serotype selection was based on comprehensive surveillance data identifying emerging serotypes following widespread PCV13 implementation </w:t>
      </w:r>
      <w:r w:rsidR="00A82EE2">
        <w:rPr>
          <w:rFonts w:ascii="Times New Roman" w:eastAsia="Times New Roman" w:hAnsi="Times New Roman" w:cs="Times New Roman"/>
        </w:rPr>
        <w:fldChar w:fldCharType="begin"/>
      </w:r>
      <w:r w:rsidR="00A82EE2">
        <w:rPr>
          <w:rFonts w:ascii="Times New Roman" w:eastAsia="Times New Roman" w:hAnsi="Times New Roman" w:cs="Times New Roman"/>
        </w:rPr>
        <w:instrText xml:space="preserve"> ADDIN ZOTERO_ITEM CSL_CITATION {"citationID":"u9fGEFJC","properties":{"formattedCitation":"(CDC, 2024a)","plainCitation":"(CDC, 2024a)","noteIndex":0},"citationItems":[{"id":26,"uris":["http://zotero.org/users/local/mXAUV4EZ/items/R75W87KX"],"itemData":{"id":26,"type":"webpage","abstract":"Read about Pneumococcus, including need for rapid case identification, surveillance, and prevention.","container-title":"Manual for the Surveillance of Vaccine-Preventable Diseases","language":"en-us","title":"Chapter 11: Pneumococcal","title-short":"Chapter 11","URL":"https://www.cdc.gov/surv-manual/php/table-of-contents/chapter-11-pneumococcal.html","author":[{"family":"CDC","given":""}],"accessed":{"date-parts":[["2025",5,6]]},"issued":{"date-parts":[["2024",10,28]]}}}],"schema":"https://github.com/citation-style-language/schema/raw/master/csl-citation.json"} </w:instrText>
      </w:r>
      <w:r w:rsidR="00A82EE2">
        <w:rPr>
          <w:rFonts w:ascii="Times New Roman" w:eastAsia="Times New Roman" w:hAnsi="Times New Roman" w:cs="Times New Roman"/>
        </w:rPr>
        <w:fldChar w:fldCharType="separate"/>
      </w:r>
      <w:r w:rsidR="00A82EE2" w:rsidRPr="00A82EE2">
        <w:rPr>
          <w:rFonts w:ascii="Times New Roman" w:hAnsi="Times New Roman" w:cs="Times New Roman"/>
        </w:rPr>
        <w:t>(CDC, 2024a)</w:t>
      </w:r>
      <w:r w:rsidR="00A82EE2">
        <w:rPr>
          <w:rFonts w:ascii="Times New Roman" w:eastAsia="Times New Roman" w:hAnsi="Times New Roman" w:cs="Times New Roman"/>
        </w:rPr>
        <w:fldChar w:fldCharType="end"/>
      </w:r>
      <w:r w:rsidR="00A82EE2">
        <w:rPr>
          <w:rFonts w:ascii="Times New Roman" w:eastAsia="Times New Roman" w:hAnsi="Times New Roman" w:cs="Times New Roman"/>
        </w:rPr>
        <w:t>.</w:t>
      </w:r>
    </w:p>
    <w:p w14:paraId="14927FA7" w14:textId="77777777" w:rsidR="00B46D35" w:rsidRPr="00B46D35" w:rsidRDefault="00B46D35" w:rsidP="00B46D35">
      <w:pPr>
        <w:spacing w:after="240"/>
        <w:rPr>
          <w:rFonts w:ascii="Times New Roman" w:eastAsia="Times New Roman" w:hAnsi="Times New Roman" w:cs="Times New Roman"/>
          <w:b/>
          <w:bCs/>
        </w:rPr>
      </w:pPr>
      <w:r w:rsidRPr="00B46D35">
        <w:rPr>
          <w:rFonts w:ascii="Times New Roman" w:eastAsia="Times New Roman" w:hAnsi="Times New Roman" w:cs="Times New Roman"/>
          <w:b/>
          <w:bCs/>
        </w:rPr>
        <w:t>Immunologic Response and Duration of Protection</w:t>
      </w:r>
    </w:p>
    <w:p w14:paraId="27C8B7B1" w14:textId="6B5259C0" w:rsidR="00B46D35" w:rsidRPr="00B46D35" w:rsidRDefault="00B46D35" w:rsidP="00B46D35">
      <w:pPr>
        <w:spacing w:after="240"/>
        <w:rPr>
          <w:rFonts w:ascii="Times New Roman" w:eastAsia="Times New Roman" w:hAnsi="Times New Roman" w:cs="Times New Roman"/>
        </w:rPr>
      </w:pPr>
      <w:r w:rsidRPr="00B46D35">
        <w:rPr>
          <w:rFonts w:ascii="Times New Roman" w:eastAsia="Times New Roman" w:hAnsi="Times New Roman" w:cs="Times New Roman"/>
        </w:rPr>
        <w:t>The immunologic response to pneumococcal vaccines differs substantially between polysaccharide and conjugate formulations. PPSV23 elicits primarily IgG2 antibodies without T-cell memory, resulting in relatively short-lived protection (Clutterbuck et al., 2012). Antibody levels typically decline significantly within 5-10 years post-vaccination, with faster waning observed in elderly and immunocompromised populations (Andrews et al., 2012).</w:t>
      </w:r>
      <w:r w:rsidR="00A82EE2">
        <w:rPr>
          <w:rFonts w:ascii="Times New Roman" w:eastAsia="Times New Roman" w:hAnsi="Times New Roman" w:cs="Times New Roman"/>
        </w:rPr>
        <w:t xml:space="preserve"> </w:t>
      </w:r>
      <w:r w:rsidRPr="00B46D35">
        <w:rPr>
          <w:rFonts w:ascii="Times New Roman" w:eastAsia="Times New Roman" w:hAnsi="Times New Roman" w:cs="Times New Roman"/>
        </w:rPr>
        <w:t xml:space="preserve">In contrast, conjugate vaccines generate both B and T-cell responses, resulting in immunologic memory and more durable protection. Studies of PCV13 have demonstrated protective antibody levels maintained for at least 5 years in healthy adults (Greenberg et al., 2014). However, elderly individuals with diabetes show faster waning of immunity, though specific data on the rate of decline is limited </w:t>
      </w:r>
      <w:r w:rsidR="00784D26">
        <w:rPr>
          <w:rFonts w:ascii="Times New Roman" w:eastAsia="Times New Roman" w:hAnsi="Times New Roman" w:cs="Times New Roman"/>
        </w:rPr>
        <w:fldChar w:fldCharType="begin"/>
      </w:r>
      <w:r w:rsidR="00784D26">
        <w:rPr>
          <w:rFonts w:ascii="Times New Roman" w:eastAsia="Times New Roman" w:hAnsi="Times New Roman" w:cs="Times New Roman"/>
        </w:rPr>
        <w:instrText xml:space="preserve"> ADDIN ZOTERO_ITEM CSL_CITATION {"citationID":"438aAtk0","properties":{"formattedCitation":"(Kuo et al., 2016)","plainCitation":"(Kuo et al., 2016)","noteIndex":0},"citationItems":[{"id":11,"uris":["http://zotero.org/users/local/mXAUV4EZ/items/49EGJ39K"],"itemData":{"id":11,"type":"article-journal","abstract":"Diabetes mellitus is associated with increased risk of pneumonia, and 23-valent pneumococcal polysaccharide vaccine (PPV23) is recommended for prevention of pneumonia. However, the effectiveness of PPV23 remains unclear in the older diabetic patients who usually have compromised immune function.We used data extracted from the Taiwanese National Health Insurance Research Database (NHIRD) from 2000 to 2009 to conduct a population-based retrospective cohort study, comparing the incidence of pneumococcal diseases among PPV23-vaccinated and propensity-score matched PPV23-unvaccinated groups in diabetic elderly. The primary outcome was invasive pneumococcal diseases (IPDs), and the secondary outcomes were medical utilization.PPV23-vaccinated group had reduced risks of IPD (adjusted OR: 0.86, 95% CI: 0.78-0.94), respiratory failure (0.84, 0.77-0.93), and shorter length of hospitalization (-1.27 ± 0.19 days, P value: 0.0012). In flu-vaccinated group, subjects who received PPV23 had reduced risks of IPD, hospitalization, and respiratory failure; had shorter lengths of hospitalization; and less medical costs, than those without receiving PPV23. In not flu-vaccinated group, PPV23 vaccination was associated with reduced risks of IPD and respiratory failure. Receiving both vaccines could bring better protection in IPD, hospitalization, visits of emergency department, and respiratory failure.PPV23 vaccination was effective in prevention of pneumococcal diseases and reduction of medical utilization in diabetic elderly aged 75 and more. Receiving both vaccines resulted in better outcomes than PPV vaccination alone.","container-title":"Medicine","DOI":"10.1097/MD.0000000000004064","ISSN":"1536-5964","issue":"26","journalAbbreviation":"Medicine (Baltimore)","language":"eng","note":"PMID: 27368047\nPMCID: PMC4937961","page":"e4064","source":"PubMed","title":"Effectiveness of 23-valent pneumococcal polysaccharide vaccine on diabetic elderly","volume":"95","author":[{"family":"Kuo","given":"Chia-Sheng"},{"family":"Lu","given":"Chia-Wen"},{"family":"Chang","given":"Yu-Kang"},{"family":"Yang","given":"Kuen-Cheh"},{"family":"Hung","given":"Shou-Hung"},{"family":"Yang","given":"Ming-Ching"},{"family":"Chang","given":"Hao-Hsiang"},{"family":"Huang","given":"Chi-Ting"},{"family":"Hsu","given":"Chih-Cheng"},{"family":"Huang","given":"Kuo-Chin"}],"issued":{"date-parts":[["2016",6]]}}}],"schema":"https://github.com/citation-style-language/schema/raw/master/csl-citation.json"} </w:instrText>
      </w:r>
      <w:r w:rsidR="00784D26">
        <w:rPr>
          <w:rFonts w:ascii="Times New Roman" w:eastAsia="Times New Roman" w:hAnsi="Times New Roman" w:cs="Times New Roman"/>
        </w:rPr>
        <w:fldChar w:fldCharType="separate"/>
      </w:r>
      <w:r w:rsidR="00784D26" w:rsidRPr="00784D26">
        <w:rPr>
          <w:rFonts w:ascii="Times New Roman" w:hAnsi="Times New Roman" w:cs="Times New Roman"/>
        </w:rPr>
        <w:t>(Kuo et al., 2016)</w:t>
      </w:r>
      <w:r w:rsidR="00784D26">
        <w:rPr>
          <w:rFonts w:ascii="Times New Roman" w:eastAsia="Times New Roman" w:hAnsi="Times New Roman" w:cs="Times New Roman"/>
        </w:rPr>
        <w:fldChar w:fldCharType="end"/>
      </w:r>
      <w:r w:rsidR="00784D26">
        <w:rPr>
          <w:rFonts w:ascii="Times New Roman" w:eastAsia="Times New Roman" w:hAnsi="Times New Roman" w:cs="Times New Roman"/>
        </w:rPr>
        <w:t xml:space="preserve">. </w:t>
      </w:r>
      <w:r w:rsidRPr="00B46D35">
        <w:rPr>
          <w:rFonts w:ascii="Times New Roman" w:eastAsia="Times New Roman" w:hAnsi="Times New Roman" w:cs="Times New Roman"/>
        </w:rPr>
        <w:t xml:space="preserve">This differential immune response forms the basis for current revaccination recommendations, which typically suggest revaccination at </w:t>
      </w:r>
      <w:proofErr w:type="gramStart"/>
      <w:r w:rsidRPr="00B46D35">
        <w:rPr>
          <w:rFonts w:ascii="Times New Roman" w:eastAsia="Times New Roman" w:hAnsi="Times New Roman" w:cs="Times New Roman"/>
        </w:rPr>
        <w:t>5-10 year</w:t>
      </w:r>
      <w:proofErr w:type="gramEnd"/>
      <w:r w:rsidRPr="00B46D35">
        <w:rPr>
          <w:rFonts w:ascii="Times New Roman" w:eastAsia="Times New Roman" w:hAnsi="Times New Roman" w:cs="Times New Roman"/>
        </w:rPr>
        <w:t xml:space="preserve"> intervals for high-risk groups like elderly diabetic patients, particularly with PPSV23</w:t>
      </w:r>
      <w:r w:rsidR="00784D26">
        <w:rPr>
          <w:rFonts w:ascii="Times New Roman" w:eastAsia="Times New Roman" w:hAnsi="Times New Roman" w:cs="Times New Roman"/>
        </w:rPr>
        <w:t xml:space="preserve"> </w:t>
      </w:r>
      <w:r w:rsidR="00784D26">
        <w:rPr>
          <w:rFonts w:ascii="Times New Roman" w:eastAsia="Times New Roman" w:hAnsi="Times New Roman" w:cs="Times New Roman"/>
          <w:color w:val="FF0000"/>
        </w:rPr>
        <w:t>ECDC</w:t>
      </w:r>
      <w:r w:rsidRPr="00B46D35">
        <w:rPr>
          <w:rFonts w:ascii="Times New Roman" w:eastAsia="Times New Roman" w:hAnsi="Times New Roman" w:cs="Times New Roman"/>
        </w:rPr>
        <w:t xml:space="preserve">. The optimal revaccination strategy remains an area of active research, particularly given the recent introduction of higher-valent conjugate vaccines </w:t>
      </w:r>
      <w:r w:rsidR="00784D26">
        <w:rPr>
          <w:rFonts w:ascii="Times New Roman" w:eastAsia="Times New Roman" w:hAnsi="Times New Roman" w:cs="Times New Roman"/>
        </w:rPr>
        <w:fldChar w:fldCharType="begin"/>
      </w:r>
      <w:r w:rsidR="00784D26">
        <w:rPr>
          <w:rFonts w:ascii="Times New Roman" w:eastAsia="Times New Roman" w:hAnsi="Times New Roman" w:cs="Times New Roman"/>
        </w:rPr>
        <w:instrText xml:space="preserve"> ADDIN ZOTERO_ITEM CSL_CITATION {"citationID":"huwCBLaF","properties":{"formattedCitation":"(Matanock, 2019)","plainCitation":"(Matanock, 2019)","noteIndex":0},"citationItems":[{"id":35,"uris":["http://zotero.org/users/local/mXAUV4EZ/items/5I6WZ2B6"],"itemData":{"id":35,"type":"article-journal","abstract":"Two pneumococcal vaccines are currently licensed for use in adults in the United States: a 13-valent pneumococcal conjugate vaccine (PCV13 [Prevnar 13, Pfizer, Inc.]) and a 23-valent pneumococcal...","container-title":"MMWR. Morbidity and Mortality Weekly Report","DOI":"10.15585/mmwr.mm6846a5","ISSN":"0149-21951545-861X","journalAbbreviation":"MMWR Morb Mortal Wkly Rep","language":"en-us","source":"www.cdc.gov","title":"Use of 13-Valent Pneumococcal Conjugate Vaccine and 23-Valent Pneumococcal Polysaccharide Vaccine Among Adults Aged ≥65 Years: Updated Recommendations of the Advisory Committee on Immunization Practices","title-short":"Use of 13-Valent Pneumococcal Conjugate Vaccine and 23-Valent Pneumococcal Polysaccharide Vaccine Among Adults Aged ≥65 Years","URL":"https://www.cdc.gov/mmwr/volumes/68/wr/mm6846a5.htm","volume":"68","author":[{"family":"Matanock","given":"Almea"}],"accessed":{"date-parts":[["2025",5,6]]},"issued":{"date-parts":[["2019"]]}}}],"schema":"https://github.com/citation-style-language/schema/raw/master/csl-citation.json"} </w:instrText>
      </w:r>
      <w:r w:rsidR="00784D26">
        <w:rPr>
          <w:rFonts w:ascii="Times New Roman" w:eastAsia="Times New Roman" w:hAnsi="Times New Roman" w:cs="Times New Roman"/>
        </w:rPr>
        <w:fldChar w:fldCharType="separate"/>
      </w:r>
      <w:r w:rsidR="00784D26" w:rsidRPr="00784D26">
        <w:rPr>
          <w:rFonts w:ascii="Times New Roman" w:hAnsi="Times New Roman" w:cs="Times New Roman"/>
        </w:rPr>
        <w:t>(Matanock, 2019)</w:t>
      </w:r>
      <w:r w:rsidR="00784D26">
        <w:rPr>
          <w:rFonts w:ascii="Times New Roman" w:eastAsia="Times New Roman" w:hAnsi="Times New Roman" w:cs="Times New Roman"/>
        </w:rPr>
        <w:fldChar w:fldCharType="end"/>
      </w:r>
      <w:r w:rsidR="00784D26">
        <w:rPr>
          <w:rFonts w:ascii="Times New Roman" w:eastAsia="Times New Roman" w:hAnsi="Times New Roman" w:cs="Times New Roman"/>
        </w:rPr>
        <w:t>.</w:t>
      </w:r>
    </w:p>
    <w:p w14:paraId="5A3BBFF1" w14:textId="77777777" w:rsidR="00B46D35" w:rsidRPr="00B46D35" w:rsidRDefault="00B46D35" w:rsidP="00B46D35">
      <w:pPr>
        <w:spacing w:after="240"/>
        <w:rPr>
          <w:rFonts w:ascii="Times New Roman" w:eastAsia="Times New Roman" w:hAnsi="Times New Roman" w:cs="Times New Roman"/>
          <w:b/>
          <w:bCs/>
        </w:rPr>
      </w:pPr>
      <w:r w:rsidRPr="00B46D35">
        <w:rPr>
          <w:rFonts w:ascii="Times New Roman" w:eastAsia="Times New Roman" w:hAnsi="Times New Roman" w:cs="Times New Roman"/>
          <w:b/>
          <w:bCs/>
        </w:rPr>
        <w:t>Vaccine Effectiveness in Elderly Diabetic Populations</w:t>
      </w:r>
    </w:p>
    <w:p w14:paraId="35A109D4" w14:textId="1D9442BE" w:rsidR="00B46D35" w:rsidRPr="00B46D35" w:rsidRDefault="00B46D35" w:rsidP="00B46D35">
      <w:pPr>
        <w:spacing w:after="240"/>
        <w:rPr>
          <w:rFonts w:ascii="Times New Roman" w:eastAsia="Times New Roman" w:hAnsi="Times New Roman" w:cs="Times New Roman"/>
        </w:rPr>
      </w:pPr>
      <w:r w:rsidRPr="00B46D35">
        <w:rPr>
          <w:rFonts w:ascii="Times New Roman" w:eastAsia="Times New Roman" w:hAnsi="Times New Roman" w:cs="Times New Roman"/>
        </w:rPr>
        <w:t>Elderly patients with diabetes represent a distinct risk group with unique considerations regarding pneumococcal vaccine effectiveness. Studies have documented altered immunogenicity in this population, with poorer responses compared to non-diabetic elderly individuals, though the magnitude of this difference varies across studies</w:t>
      </w:r>
      <w:r w:rsidR="00784D26">
        <w:rPr>
          <w:rFonts w:ascii="Times New Roman" w:eastAsia="Times New Roman" w:hAnsi="Times New Roman" w:cs="Times New Roman"/>
        </w:rPr>
        <w:fldChar w:fldCharType="begin"/>
      </w:r>
      <w:r w:rsidR="00784D26">
        <w:rPr>
          <w:rFonts w:ascii="Times New Roman" w:eastAsia="Times New Roman" w:hAnsi="Times New Roman" w:cs="Times New Roman"/>
        </w:rPr>
        <w:instrText xml:space="preserve"> ADDIN ZOTERO_ITEM CSL_CITATION {"citationID":"3eufECgo","properties":{"formattedCitation":"(Silverii et al., 2024)","plainCitation":"(Silverii et al., 2024)","noteIndex":0},"citationItems":[{"id":9,"uris":["http://zotero.org/users/local/mXAUV4EZ/items/DGMKKDDH"],"itemData":{"id":9,"type":"article-journal","abstract":"AIMS: To collect all available evidence on the effect of diabetes mellitus (DM) as a risk factor for pneumococcal disease incidence and related complications, and on the efficacy/effectiveness of vaccines in patients with DM.\nMETHODS: Two distinct systematic searches on MEDLINE, Cochrane, ClinicalTrials.gov and EMBASE databases were performed, one for each meta-analysis, collecting all observational (cohort and case-control) studies and randomized clinical trials performed on humans up to June 1st, 2023.\nRESULTS: We retrieved 36 observational studies comparing risk for pneumococcal disease and related complications in people with or without DM, and 11 studies (1 randomized clinical trial and 10 observational studies) assessing conjugated and polysaccaridic vaccines efficacy/effectiveness on preventing such outcomes. People with DM were at higher risk for Invasive Pneumococcal Disease (unadjusted OR 2.42 [2.00; 2.92]); Case-Fatality Rate (unadjusted OR 1.61 [1.25; 2.07], Pneumococcal pneumonia (unadjusted OR 2.98 [2.76; 3.22), and Intensive care unit admission for pneumococcal disease (unadjusted OR 2.09 [1.20; 3.66]). In diabetic individuals vaccinated with conjugated vaccine, incidence of pneumonia specific for vaccine type in a clinical trial (OR 0.237 [0.008; 0.704]), and hospitalization for overall pneumonia during the year following the polysaccharide vaccination in observational studies (unadjusted OR 0.63 [0.45-0.89]) were significantly lower in comparison with unvaccinated DM subjects, with no significant differences for other outcomes.\nCONCLUSIONS: People with diabetes mellitus are at higher risk for less favourable course of pneumococcal disease and should be therefore targeted in vaccination campaigns; more evidence needs to be collected on vaccination outcomes in people with diabetes.","container-title":"Acta Diabetologica","DOI":"10.1007/s00592-024-02282-5","ISSN":"1432-5233","issue":"8","journalAbbreviation":"Acta Diabetol","language":"eng","note":"PMID: 38684540\nPMCID: PMC11329702","page":"1029-1039","source":"PubMed","title":"Diabetes as a risk factor for pneumococcal disease and severe related outcomes and efficacy/effectiveness of vaccination in diabetic population. Results from meta-analysis of observational studies","volume":"61","author":[{"family":"Silverii","given":"Giovanni Antonio"},{"family":"Gabutti","given":"Giovanni"},{"family":"Tafuri","given":"Silvio"},{"family":"Sarti","given":"Francesca"},{"family":"Pratesi","given":"Anna"},{"family":"Clerico","given":"Alessandra"},{"family":"Fornengo","given":"Riccardo"},{"family":"Greco","given":"Carla"},{"family":"Irace","given":"Concetta"},{"family":"Sordi","given":"Valeria"},{"family":"Sorice","given":"Gian Pio"},{"family":"Cavallo","given":"Massimiliano"},{"family":"Ponziani","given":"Maria Chantal"},{"family":"Mannucci","given":"Edoardo"},{"family":"Dicembrini","given":"Ilaria"},{"literal":"SID-AMD-SItI Working Group on Diabetes, Vaccines"}],"issued":{"date-parts":[["2024",8]]}}}],"schema":"https://github.com/citation-style-language/schema/raw/master/csl-citation.json"} </w:instrText>
      </w:r>
      <w:r w:rsidR="00784D26">
        <w:rPr>
          <w:rFonts w:ascii="Times New Roman" w:eastAsia="Times New Roman" w:hAnsi="Times New Roman" w:cs="Times New Roman"/>
        </w:rPr>
        <w:fldChar w:fldCharType="separate"/>
      </w:r>
      <w:r w:rsidR="00784D26" w:rsidRPr="00784D26">
        <w:rPr>
          <w:rFonts w:ascii="Times New Roman" w:hAnsi="Times New Roman" w:cs="Times New Roman"/>
        </w:rPr>
        <w:t>(</w:t>
      </w:r>
      <w:proofErr w:type="spellStart"/>
      <w:r w:rsidR="00784D26" w:rsidRPr="00784D26">
        <w:rPr>
          <w:rFonts w:ascii="Times New Roman" w:hAnsi="Times New Roman" w:cs="Times New Roman"/>
        </w:rPr>
        <w:t>Silverii</w:t>
      </w:r>
      <w:proofErr w:type="spellEnd"/>
      <w:r w:rsidR="00784D26" w:rsidRPr="00784D26">
        <w:rPr>
          <w:rFonts w:ascii="Times New Roman" w:hAnsi="Times New Roman" w:cs="Times New Roman"/>
        </w:rPr>
        <w:t xml:space="preserve"> et al., 2024)</w:t>
      </w:r>
      <w:r w:rsidR="00784D26">
        <w:rPr>
          <w:rFonts w:ascii="Times New Roman" w:eastAsia="Times New Roman" w:hAnsi="Times New Roman" w:cs="Times New Roman"/>
        </w:rPr>
        <w:fldChar w:fldCharType="end"/>
      </w:r>
      <w:r w:rsidRPr="00B46D35">
        <w:rPr>
          <w:rFonts w:ascii="Times New Roman" w:eastAsia="Times New Roman" w:hAnsi="Times New Roman" w:cs="Times New Roman"/>
        </w:rPr>
        <w:t>. Research has also established a correlation between glycemic control (HbA1c) and vaccine response, with poorer glycemic control associated with diminished antibody production (</w:t>
      </w:r>
      <w:r w:rsidRPr="00B46D35">
        <w:rPr>
          <w:rFonts w:ascii="Times New Roman" w:eastAsia="Times New Roman" w:hAnsi="Times New Roman" w:cs="Times New Roman"/>
          <w:color w:val="FF0000"/>
        </w:rPr>
        <w:t>Principi et al., 2017</w:t>
      </w:r>
      <w:r w:rsidRPr="00B46D35">
        <w:rPr>
          <w:rFonts w:ascii="Times New Roman" w:eastAsia="Times New Roman" w:hAnsi="Times New Roman" w:cs="Times New Roman"/>
        </w:rPr>
        <w:t>).</w:t>
      </w:r>
      <w:r w:rsidR="00784D26">
        <w:rPr>
          <w:rFonts w:ascii="Times New Roman" w:eastAsia="Times New Roman" w:hAnsi="Times New Roman" w:cs="Times New Roman"/>
        </w:rPr>
        <w:t xml:space="preserve"> </w:t>
      </w:r>
      <w:r w:rsidRPr="00B46D35">
        <w:rPr>
          <w:rFonts w:ascii="Times New Roman" w:eastAsia="Times New Roman" w:hAnsi="Times New Roman" w:cs="Times New Roman"/>
        </w:rPr>
        <w:t>Despite these immunologic challenges, clinical effectiveness studies demonstrate meaningful protection. For invasive pneumococcal disease, effectiveness estimates range from 45-75% with PCV13 and 50-65% with PPSV23 in elderly populations, with somewhat lower estimates in those with chronic conditions including diabetes (</w:t>
      </w:r>
      <w:proofErr w:type="spellStart"/>
      <w:r w:rsidRPr="00B46D35">
        <w:rPr>
          <w:rFonts w:ascii="Times New Roman" w:eastAsia="Times New Roman" w:hAnsi="Times New Roman" w:cs="Times New Roman"/>
        </w:rPr>
        <w:t>Falkenhorst</w:t>
      </w:r>
      <w:proofErr w:type="spellEnd"/>
      <w:r w:rsidRPr="00B46D35">
        <w:rPr>
          <w:rFonts w:ascii="Times New Roman" w:eastAsia="Times New Roman" w:hAnsi="Times New Roman" w:cs="Times New Roman"/>
        </w:rPr>
        <w:t xml:space="preserve"> et al., 2017; </w:t>
      </w:r>
      <w:proofErr w:type="spellStart"/>
      <w:r w:rsidRPr="00B46D35">
        <w:rPr>
          <w:rFonts w:ascii="Times New Roman" w:eastAsia="Times New Roman" w:hAnsi="Times New Roman" w:cs="Times New Roman"/>
        </w:rPr>
        <w:t>Bonten</w:t>
      </w:r>
      <w:proofErr w:type="spellEnd"/>
      <w:r w:rsidRPr="00B46D35">
        <w:rPr>
          <w:rFonts w:ascii="Times New Roman" w:eastAsia="Times New Roman" w:hAnsi="Times New Roman" w:cs="Times New Roman"/>
        </w:rPr>
        <w:t xml:space="preserve"> et al., 2015). For non-</w:t>
      </w:r>
      <w:proofErr w:type="spellStart"/>
      <w:r w:rsidRPr="00B46D35">
        <w:rPr>
          <w:rFonts w:ascii="Times New Roman" w:eastAsia="Times New Roman" w:hAnsi="Times New Roman" w:cs="Times New Roman"/>
        </w:rPr>
        <w:t>bacteremic</w:t>
      </w:r>
      <w:proofErr w:type="spellEnd"/>
      <w:r w:rsidRPr="00B46D35">
        <w:rPr>
          <w:rFonts w:ascii="Times New Roman" w:eastAsia="Times New Roman" w:hAnsi="Times New Roman" w:cs="Times New Roman"/>
        </w:rPr>
        <w:t xml:space="preserve"> pneumonia, effectiveness is more modest, ranging from 20-45%, while all-cause pneumonia prevention effectiveness ranges from 5-25% </w:t>
      </w:r>
      <w:r w:rsidR="00357A84">
        <w:rPr>
          <w:rFonts w:ascii="Times New Roman" w:eastAsia="Times New Roman" w:hAnsi="Times New Roman" w:cs="Times New Roman"/>
        </w:rPr>
        <w:fldChar w:fldCharType="begin"/>
      </w:r>
      <w:r w:rsidR="00357A84">
        <w:rPr>
          <w:rFonts w:ascii="Times New Roman" w:eastAsia="Times New Roman" w:hAnsi="Times New Roman" w:cs="Times New Roman"/>
        </w:rPr>
        <w:instrText xml:space="preserve"> ADDIN ZOTERO_ITEM CSL_CITATION {"citationID":"yfKMqWk2","properties":{"formattedCitation":"(Djennad et al., 2018)","plainCitation":"(Djennad et al., 2018)","noteIndex":0},"citationItems":[{"id":44,"uris":["http://zotero.org/users/local/mXAUV4EZ/items/MCSXUCWD"],"itemData":{"id":44,"type":"article-journal","container-title":"eClinicalMedicine","DOI":"10.1016/j.eclinm.2018.12.007","ISSN":"2589-5370","journalAbbreviation":"eClinicalMedicine","language":"English","note":"publisher: Elsevier","page":"42-50","source":"www.thelancet.com","title":"Effectiveness of 23-Valent Polysaccharide Pneumococcal Vaccine and Changes in Invasive Pneumococcal Disease Incidence from 2000 to 2017 in Those Aged 65 and Over in England and Wales","volume":"6","author":[{"family":"Djennad","given":"Abdelmajid"},{"family":"Ramsay","given":"Mary E."},{"family":"Pebody","given":"Richard"},{"family":"Fry","given":"Norman K."},{"family":"Sheppard","given":"Carmen"},{"family":"Ladhani","given":"Shamez N."},{"family":"Andrews","given":"Nick J."}],"issued":{"date-parts":[["2018",12,1]]}}}],"schema":"https://github.com/citation-style-language/schema/raw/master/csl-citation.json"} </w:instrText>
      </w:r>
      <w:r w:rsidR="00357A84">
        <w:rPr>
          <w:rFonts w:ascii="Times New Roman" w:eastAsia="Times New Roman" w:hAnsi="Times New Roman" w:cs="Times New Roman"/>
        </w:rPr>
        <w:fldChar w:fldCharType="separate"/>
      </w:r>
      <w:r w:rsidR="00357A84" w:rsidRPr="00357A84">
        <w:rPr>
          <w:rFonts w:ascii="Times New Roman" w:hAnsi="Times New Roman" w:cs="Times New Roman"/>
        </w:rPr>
        <w:t>(Djennad et al., 2018)</w:t>
      </w:r>
      <w:r w:rsidR="00357A84">
        <w:rPr>
          <w:rFonts w:ascii="Times New Roman" w:eastAsia="Times New Roman" w:hAnsi="Times New Roman" w:cs="Times New Roman"/>
        </w:rPr>
        <w:fldChar w:fldCharType="end"/>
      </w:r>
      <w:r w:rsidR="00357A84">
        <w:rPr>
          <w:rFonts w:ascii="Times New Roman" w:eastAsia="Times New Roman" w:hAnsi="Times New Roman" w:cs="Times New Roman"/>
        </w:rPr>
        <w:t>.</w:t>
      </w:r>
    </w:p>
    <w:p w14:paraId="7E02E9B2" w14:textId="5DD06448" w:rsidR="00B46D35" w:rsidRDefault="00ED53FA" w:rsidP="00B46D35">
      <w:pPr>
        <w:spacing w:after="240"/>
        <w:rPr>
          <w:rFonts w:ascii="Times New Roman" w:eastAsia="Times New Roman" w:hAnsi="Times New Roman" w:cs="Times New Roman"/>
        </w:rPr>
      </w:pPr>
      <w:r>
        <w:rPr>
          <w:rFonts w:ascii="Times New Roman" w:eastAsia="Times New Roman" w:hAnsi="Times New Roman" w:cs="Times New Roman"/>
        </w:rPr>
        <w:lastRenderedPageBreak/>
        <w:t>A study compared the immunologic response for influenza vaccine in patients with chronic kidney disease and type 2 diabetes mellitus and it showed a diminished antibody response</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ADDIN ZOTERO_ITEM CSL_CITATION {"citationID":"QIN76a3i","properties":{"formattedCitation":"(Heryaman et al., 2024)","plainCitation":"(Heryaman et al., 2024)","noteIndex":0},"citationItems":[{"id":46,"uris":["http://zotero.org/users/local/mXAUV4EZ/items/DT8H4S58"],"itemData":{"id":46,"type":"article-journal","abstract":"Patients with Type 2 diabetes mellitus (T2DM) and Chronic Kidney Disease (CKD) face an increased risk of morbidity and mortality after influenza infection. Several studies have shown that the influenza vaccine effectively prevents morbidity and mortality in T2DM patients. However, there has been limited research aimed at assessing the effectiveness of the trivalent influenza vaccine in T2DM–CKD patients. This study aimed to identify Geometric Mean Titers (GMTs), seroprotection, seroconversion, safety, and efficacy. This open-label clinical trial was conducted at AMC Hospital in Bandung, West Java, Indonesia between June 2021 and July 2022. The study subjects consisted of 41 T2DM and 26 T2DM–CKD patients who were administered the trivalent influenza vaccine. There was a significant difference in the average age, with the T2DM–CKD patients being older. Median titers post-vaccination for the B/Washington virus were higher in the T2DM patients compared to the T2DM–CKD patients, and this difference was statistically significant. A majority, comprising 75.6% of the T2DM and 80.8% of the T2DM–CKD patients monitored post-influenza-vaccination, did not experience any adverse reactions. The most common reaction was the sensation of fever, with incidence rates of 12.2% in the T2DM patients and 15.4% in the T2DM–CKD patients. Furthermore, we observed that the incidence of Influenza-like Illness was highest at 7.3% in the T2DM patients and 7.7% in the T2DM–CKD patients. The trivalent influenza vaccine demonstrated equivalent safety and effectiveness in both groups.","container-title":"Vaccines","DOI":"10.3390/vaccines12030227","ISSN":"2076-393X","issue":"3","language":"en","license":"http://creativecommons.org/licenses/by/3.0/","note":"number: 3\npublisher: Multidisciplinary Digital Publishing Institute","page":"227","source":"www.mdpi.com","title":"Immunogenicity, Safety, and Efficacy of Influenza Vaccine in T2DM and T2DM with Chronic Kidney Disease","volume":"12","author":[{"family":"Heryaman","given":"Henhen"},{"family":"Juli","given":"Cep"},{"family":"Nazir","given":"Arnengsih"},{"family":"Syamsunarno","given":"Mas Rizky A. A."},{"family":"Yahaya","given":"Badrul Hisham"},{"family":"Turbawaty","given":"Dewi Kartika"},{"family":"Sari","given":"Rini Mulia"},{"family":"Permana","given":"Hikmat"},{"family":"Supriyadi","given":"Rudi"},{"family":"Atik","given":"Nur"}],"issued":{"date-parts":[["2024",3]]}}}],"schema":"https://github.com/citation-style-language/schema/raw/master/csl-citation.json"} </w:instrText>
      </w:r>
      <w:r>
        <w:rPr>
          <w:rFonts w:ascii="Times New Roman" w:eastAsia="Times New Roman" w:hAnsi="Times New Roman" w:cs="Times New Roman"/>
        </w:rPr>
        <w:fldChar w:fldCharType="separate"/>
      </w:r>
      <w:r w:rsidRPr="00ED53FA">
        <w:rPr>
          <w:rFonts w:ascii="Times New Roman" w:hAnsi="Times New Roman" w:cs="Times New Roman"/>
        </w:rPr>
        <w:t>(</w:t>
      </w:r>
      <w:proofErr w:type="spellStart"/>
      <w:r w:rsidRPr="00ED53FA">
        <w:rPr>
          <w:rFonts w:ascii="Times New Roman" w:hAnsi="Times New Roman" w:cs="Times New Roman"/>
        </w:rPr>
        <w:t>Heryaman</w:t>
      </w:r>
      <w:proofErr w:type="spellEnd"/>
      <w:r w:rsidRPr="00ED53FA">
        <w:rPr>
          <w:rFonts w:ascii="Times New Roman" w:hAnsi="Times New Roman" w:cs="Times New Roman"/>
        </w:rPr>
        <w:t xml:space="preserve"> et al., 2024)</w:t>
      </w:r>
      <w:r>
        <w:rPr>
          <w:rFonts w:ascii="Times New Roman" w:eastAsia="Times New Roman" w:hAnsi="Times New Roman" w:cs="Times New Roman"/>
        </w:rPr>
        <w:fldChar w:fldCharType="end"/>
      </w:r>
      <w:r>
        <w:rPr>
          <w:rFonts w:ascii="Times New Roman" w:eastAsia="Times New Roman" w:hAnsi="Times New Roman" w:cs="Times New Roman"/>
        </w:rPr>
        <w:t xml:space="preserve">. However, the comparison with that of the </w:t>
      </w:r>
      <w:proofErr w:type="spellStart"/>
      <w:r>
        <w:rPr>
          <w:rFonts w:ascii="Times New Roman" w:eastAsia="Times New Roman" w:hAnsi="Times New Roman" w:cs="Times New Roman"/>
        </w:rPr>
        <w:t>pneumococca</w:t>
      </w:r>
      <w:proofErr w:type="spellEnd"/>
      <w:r>
        <w:rPr>
          <w:rFonts w:ascii="Times New Roman" w:eastAsia="Times New Roman" w:hAnsi="Times New Roman" w:cs="Times New Roman"/>
        </w:rPr>
        <w:t xml:space="preserve"> vaccine and its </w:t>
      </w:r>
      <w:r w:rsidRPr="00B46D35">
        <w:rPr>
          <w:rFonts w:ascii="Times New Roman" w:eastAsia="Times New Roman" w:hAnsi="Times New Roman" w:cs="Times New Roman"/>
        </w:rPr>
        <w:t xml:space="preserve">impact </w:t>
      </w:r>
      <w:r>
        <w:rPr>
          <w:rFonts w:ascii="Times New Roman" w:eastAsia="Times New Roman" w:hAnsi="Times New Roman" w:cs="Times New Roman"/>
        </w:rPr>
        <w:t>on</w:t>
      </w:r>
      <w:r w:rsidRPr="00B46D35">
        <w:rPr>
          <w:rFonts w:ascii="Times New Roman" w:eastAsia="Times New Roman" w:hAnsi="Times New Roman" w:cs="Times New Roman"/>
        </w:rPr>
        <w:t xml:space="preserve"> diabetes complications on vaccine effectiveness has also been investigated, though evidence is limited.</w:t>
      </w:r>
    </w:p>
    <w:p w14:paraId="10EC5225" w14:textId="51648B17" w:rsidR="00B13BA6" w:rsidRPr="00B13BA6" w:rsidRDefault="00B13BA6" w:rsidP="00B13BA6">
      <w:pPr>
        <w:spacing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3.2 </w:t>
      </w:r>
      <w:r w:rsidRPr="00B13BA6">
        <w:rPr>
          <w:rFonts w:ascii="Times New Roman" w:eastAsia="Times New Roman" w:hAnsi="Times New Roman" w:cs="Times New Roman"/>
          <w:b/>
          <w:bCs/>
          <w:sz w:val="28"/>
          <w:szCs w:val="28"/>
          <w:u w:val="single"/>
        </w:rPr>
        <w:t>E</w:t>
      </w:r>
      <w:r w:rsidRPr="0019398C">
        <w:rPr>
          <w:rFonts w:ascii="Times New Roman" w:eastAsia="Times New Roman" w:hAnsi="Times New Roman" w:cs="Times New Roman"/>
          <w:b/>
          <w:bCs/>
          <w:sz w:val="28"/>
          <w:szCs w:val="28"/>
          <w:u w:val="single"/>
        </w:rPr>
        <w:t>PIDEMIOLOGY OF DIABETES MELLITUS</w:t>
      </w:r>
    </w:p>
    <w:p w14:paraId="4611389B" w14:textId="56FC4266" w:rsidR="00B13BA6" w:rsidRDefault="00B13BA6" w:rsidP="00B13BA6">
      <w:pPr>
        <w:spacing w:after="240"/>
        <w:rPr>
          <w:rFonts w:ascii="Times New Roman" w:eastAsia="Times New Roman" w:hAnsi="Times New Roman" w:cs="Times New Roman"/>
        </w:rPr>
      </w:pPr>
      <w:r w:rsidRPr="00B13BA6">
        <w:rPr>
          <w:rFonts w:ascii="Times New Roman" w:eastAsia="Times New Roman" w:hAnsi="Times New Roman" w:cs="Times New Roman"/>
        </w:rPr>
        <w:t xml:space="preserve">According to the IDF Diabetes Atlas, approximately 589 million adults between the ages of 20-79 are living with diabetes. This accounts for about 11.1% of the world’s population at this age group. About 252 million people have diabetes and are unaware of this fact. By 2050, it is predicted that 853 million adults will be living with diabetes. In 2024, over 1 trillion USD was spent on diabetes. Diabetes caused over 3.4 million deaths in </w:t>
      </w:r>
      <w:proofErr w:type="gramStart"/>
      <w:r w:rsidRPr="00B13BA6">
        <w:rPr>
          <w:rFonts w:ascii="Times New Roman" w:eastAsia="Times New Roman" w:hAnsi="Times New Roman" w:cs="Times New Roman"/>
        </w:rPr>
        <w:t>2024,</w:t>
      </w:r>
      <w:proofErr w:type="gramEnd"/>
      <w:r w:rsidRPr="00B13BA6">
        <w:rPr>
          <w:rFonts w:ascii="Times New Roman" w:eastAsia="Times New Roman" w:hAnsi="Times New Roman" w:cs="Times New Roman"/>
        </w:rPr>
        <w:t xml:space="preserve"> this accounts for 9.3% of all deaths globally. Almost 40% of the estimated number of deaths related to diabetes occurred in the most economically active age group (20-59 years). There is an increased prevalence of diabetes in high income nations, 12.4%, when compared to </w:t>
      </w:r>
      <w:proofErr w:type="gramStart"/>
      <w:r w:rsidRPr="00B13BA6">
        <w:rPr>
          <w:rFonts w:ascii="Times New Roman" w:eastAsia="Times New Roman" w:hAnsi="Times New Roman" w:cs="Times New Roman"/>
        </w:rPr>
        <w:t>low income</w:t>
      </w:r>
      <w:proofErr w:type="gramEnd"/>
      <w:r w:rsidRPr="00B13BA6">
        <w:rPr>
          <w:rFonts w:ascii="Times New Roman" w:eastAsia="Times New Roman" w:hAnsi="Times New Roman" w:cs="Times New Roman"/>
        </w:rPr>
        <w:t xml:space="preserve"> nations, 6.1%. It is also shown to be more prevalent in males than in </w:t>
      </w:r>
      <w:proofErr w:type="spellStart"/>
      <w:proofErr w:type="gramStart"/>
      <w:r w:rsidRPr="00B13BA6">
        <w:rPr>
          <w:rFonts w:ascii="Times New Roman" w:eastAsia="Times New Roman" w:hAnsi="Times New Roman" w:cs="Times New Roman"/>
        </w:rPr>
        <w:t>females.The</w:t>
      </w:r>
      <w:proofErr w:type="spellEnd"/>
      <w:proofErr w:type="gramEnd"/>
      <w:r w:rsidRPr="00B13BA6">
        <w:rPr>
          <w:rFonts w:ascii="Times New Roman" w:eastAsia="Times New Roman" w:hAnsi="Times New Roman" w:cs="Times New Roman"/>
        </w:rPr>
        <w:t xml:space="preserve"> nation with the highest prevalence of diabetes among adults ages 20-79 is Pakistan at 31.4%. Diabetes being a chronic illness that develops over time leads to it being more prevalent with increasing age. The prevalence of the disease reaches its peak of 25% for those between the ages of 75-79. Global prevalence of diabetes for those between the ages of 65-99 is 23.7%. Those with diabetes mellitus have a 56% higher chance of developing dementia than those without the condition. People with type 2 diabetes are at higher risk of cardiovascular diseases, including a 72% increased risk of heart attack, a 52% increased risk of stroke, and an 84% increased risk of heart failure. Close to one in four adults with diabetes have some form of diabetes-related retinopathy. More than 10% of people with some </w:t>
      </w:r>
      <w:proofErr w:type="gramStart"/>
      <w:r w:rsidRPr="00B13BA6">
        <w:rPr>
          <w:rFonts w:ascii="Times New Roman" w:eastAsia="Times New Roman" w:hAnsi="Times New Roman" w:cs="Times New Roman"/>
        </w:rPr>
        <w:t>form</w:t>
      </w:r>
      <w:proofErr w:type="gramEnd"/>
      <w:r w:rsidRPr="00B13BA6">
        <w:rPr>
          <w:rFonts w:ascii="Times New Roman" w:eastAsia="Times New Roman" w:hAnsi="Times New Roman" w:cs="Times New Roman"/>
        </w:rPr>
        <w:t xml:space="preserve"> of diabetes-related retinopathy are at risk of losing their vision or have lost it already.</w:t>
      </w:r>
      <w:r w:rsidR="006F324C">
        <w:rPr>
          <w:rFonts w:ascii="Times New Roman" w:eastAsia="Times New Roman" w:hAnsi="Times New Roman" w:cs="Times New Roman"/>
        </w:rPr>
        <w:t xml:space="preserve"> </w:t>
      </w:r>
    </w:p>
    <w:p w14:paraId="42804630" w14:textId="0384CC06" w:rsidR="00123890" w:rsidRPr="00123890" w:rsidRDefault="006F324C" w:rsidP="00123890">
      <w:pPr>
        <w:spacing w:after="240"/>
        <w:rPr>
          <w:rFonts w:ascii="Times New Roman" w:eastAsia="Times New Roman" w:hAnsi="Times New Roman" w:cs="Times New Roman"/>
          <w:b/>
          <w:bCs/>
        </w:rPr>
      </w:pPr>
      <w:r w:rsidRPr="006F324C">
        <w:rPr>
          <w:rFonts w:ascii="Times New Roman" w:eastAsia="Times New Roman" w:hAnsi="Times New Roman" w:cs="Times New Roman"/>
          <w:b/>
          <w:bCs/>
          <w:sz w:val="28"/>
          <w:szCs w:val="28"/>
        </w:rPr>
        <w:t xml:space="preserve">3.3 </w:t>
      </w:r>
      <w:r w:rsidRPr="0019398C">
        <w:rPr>
          <w:rFonts w:ascii="Times New Roman" w:eastAsia="Times New Roman" w:hAnsi="Times New Roman" w:cs="Times New Roman"/>
          <w:b/>
          <w:bCs/>
          <w:sz w:val="28"/>
          <w:szCs w:val="28"/>
          <w:u w:val="single"/>
        </w:rPr>
        <w:t>S. PNEUMONIAE CAUSED DISEASES AND PNEUMOCOCCAL RELATED OUTCOMES</w:t>
      </w:r>
    </w:p>
    <w:p w14:paraId="0F283E96" w14:textId="77777777" w:rsidR="007C2E05" w:rsidRDefault="00F66A26" w:rsidP="007C2E05">
      <w:pPr>
        <w:rPr>
          <w:rFonts w:ascii="Times New Roman" w:eastAsia="Times New Roman" w:hAnsi="Times New Roman" w:cs="Times New Roman"/>
        </w:rPr>
      </w:pPr>
      <w:r w:rsidRPr="00F66A26">
        <w:rPr>
          <w:rFonts w:ascii="Times New Roman" w:eastAsia="Times New Roman" w:hAnsi="Times New Roman" w:cs="Times New Roman"/>
        </w:rPr>
        <w:t xml:space="preserve">Streptococcus pneumoniae is a gram-positive, catalase-negative, facultatively anaerobic. It is </w:t>
      </w:r>
      <w:proofErr w:type="gramStart"/>
      <w:r w:rsidRPr="00F66A26">
        <w:rPr>
          <w:rFonts w:ascii="Times New Roman" w:eastAsia="Times New Roman" w:hAnsi="Times New Roman" w:cs="Times New Roman"/>
        </w:rPr>
        <w:t>a  prevalent</w:t>
      </w:r>
      <w:proofErr w:type="gramEnd"/>
      <w:r w:rsidRPr="00F66A26">
        <w:rPr>
          <w:rFonts w:ascii="Times New Roman" w:eastAsia="Times New Roman" w:hAnsi="Times New Roman" w:cs="Times New Roman"/>
        </w:rPr>
        <w:t xml:space="preserve"> human pathogen responsible for a wide range of diseases, particularly in young children, the elderly, and the immunocompromised. It is transmitted from person to person through respiratory droplets. It can cause infection through contiguous spread </w:t>
      </w:r>
      <w:r>
        <w:rPr>
          <w:rFonts w:ascii="Times New Roman" w:eastAsia="Times New Roman" w:hAnsi="Times New Roman" w:cs="Times New Roman"/>
        </w:rPr>
        <w:t xml:space="preserve">(non-invasive) </w:t>
      </w:r>
      <w:r w:rsidRPr="00F66A26">
        <w:rPr>
          <w:rFonts w:ascii="Times New Roman" w:eastAsia="Times New Roman" w:hAnsi="Times New Roman" w:cs="Times New Roman"/>
        </w:rPr>
        <w:t>or by direct invasion through hematogenous spread. Diseases caused by contiguous spread when the bacteria colonize the mucosal surfaces are otitis media, sinusitis, and non-</w:t>
      </w:r>
      <w:proofErr w:type="spellStart"/>
      <w:r w:rsidRPr="00F66A26">
        <w:rPr>
          <w:rFonts w:ascii="Times New Roman" w:eastAsia="Times New Roman" w:hAnsi="Times New Roman" w:cs="Times New Roman"/>
        </w:rPr>
        <w:t>bacteremic</w:t>
      </w:r>
      <w:proofErr w:type="spellEnd"/>
      <w:r w:rsidRPr="00F66A26">
        <w:rPr>
          <w:rFonts w:ascii="Times New Roman" w:eastAsia="Times New Roman" w:hAnsi="Times New Roman" w:cs="Times New Roman"/>
        </w:rPr>
        <w:t xml:space="preserve"> pneumonia. Diseases caused by invasive spread involve the bacteria entering normally sterile parts of the body. These include: </w:t>
      </w:r>
      <w:proofErr w:type="spellStart"/>
      <w:r w:rsidRPr="00F66A26">
        <w:rPr>
          <w:rFonts w:ascii="Times New Roman" w:eastAsia="Times New Roman" w:hAnsi="Times New Roman" w:cs="Times New Roman"/>
        </w:rPr>
        <w:t>bacteremic</w:t>
      </w:r>
      <w:proofErr w:type="spellEnd"/>
      <w:r w:rsidRPr="00F66A26">
        <w:rPr>
          <w:rFonts w:ascii="Times New Roman" w:eastAsia="Times New Roman" w:hAnsi="Times New Roman" w:cs="Times New Roman"/>
        </w:rPr>
        <w:t xml:space="preserve"> pneumonia, meningitis, and sepsis.</w:t>
      </w:r>
      <w:r>
        <w:rPr>
          <w:rFonts w:ascii="Times New Roman" w:eastAsia="Times New Roman" w:hAnsi="Times New Roman" w:cs="Times New Roman"/>
        </w:rPr>
        <w:t xml:space="preserve"> </w:t>
      </w:r>
      <w:r w:rsidRPr="00F66A26">
        <w:rPr>
          <w:rFonts w:ascii="Times New Roman" w:eastAsia="Times New Roman" w:hAnsi="Times New Roman" w:cs="Times New Roman"/>
        </w:rPr>
        <w:t xml:space="preserve">Some symptoms and </w:t>
      </w:r>
      <w:r>
        <w:rPr>
          <w:rFonts w:ascii="Times New Roman" w:eastAsia="Times New Roman" w:hAnsi="Times New Roman" w:cs="Times New Roman"/>
        </w:rPr>
        <w:t>c</w:t>
      </w:r>
      <w:r w:rsidRPr="00F66A26">
        <w:rPr>
          <w:rFonts w:ascii="Times New Roman" w:eastAsia="Times New Roman" w:hAnsi="Times New Roman" w:cs="Times New Roman"/>
        </w:rPr>
        <w:t>omplications that can be observed are hearing loss from recurrent otitis media or meningitis. Neurological deficits such as seizures and cognitive decline caused by meningitis. Respiratory failure due to severe pneumonia, septic shock from widespread infection and diffuse immune response. Death is another outcome that can occur especially among the elderly and immunocompromised.</w:t>
      </w:r>
    </w:p>
    <w:p w14:paraId="5ECE27E1" w14:textId="0BF9F492" w:rsidR="00123890" w:rsidRPr="00123890" w:rsidRDefault="00123890" w:rsidP="007C2E05">
      <w:pPr>
        <w:rPr>
          <w:rFonts w:ascii="Times New Roman" w:eastAsia="Times New Roman" w:hAnsi="Times New Roman" w:cs="Times New Roman"/>
        </w:rPr>
      </w:pPr>
      <w:r w:rsidRPr="00123890">
        <w:rPr>
          <w:rFonts w:ascii="Times New Roman" w:eastAsia="Times New Roman" w:hAnsi="Times New Roman" w:cs="Times New Roman"/>
          <w:b/>
          <w:bCs/>
        </w:rPr>
        <w:lastRenderedPageBreak/>
        <w:t>Pneumococcal Disease Outcomes</w:t>
      </w:r>
    </w:p>
    <w:p w14:paraId="7174C521" w14:textId="77777777" w:rsidR="00123890" w:rsidRPr="00123890" w:rsidRDefault="00123890" w:rsidP="00123890">
      <w:pPr>
        <w:spacing w:after="240"/>
        <w:rPr>
          <w:rFonts w:ascii="Times New Roman" w:eastAsia="Times New Roman" w:hAnsi="Times New Roman" w:cs="Times New Roman"/>
        </w:rPr>
      </w:pPr>
      <w:r w:rsidRPr="00123890">
        <w:rPr>
          <w:rFonts w:ascii="Times New Roman" w:eastAsia="Times New Roman" w:hAnsi="Times New Roman" w:cs="Times New Roman"/>
        </w:rPr>
        <w:t>Mortality rates from IPD range from 10-30% depending on patient age, underlying conditions, pneumococcal serotype, and antibiotic resistance patterns (Wahl et al., 2018). Pneumococcal pneumonia carries mortality rates of 5-7% in otherwise healthy adults, escalating to 20-40% in elderly patients and those with significant comorbidities (Torres et al., 2018). Pneumococcal meningitis demonstrates the highest mortality among pneumococcal syndromes at 16-37% overall, approaching 60% in elderly patients (van de Beek et al., 2016).</w:t>
      </w:r>
      <w:r>
        <w:rPr>
          <w:rFonts w:ascii="Times New Roman" w:eastAsia="Times New Roman" w:hAnsi="Times New Roman" w:cs="Times New Roman"/>
        </w:rPr>
        <w:t xml:space="preserve"> It also leads to a wide range of complications such as septic shock and </w:t>
      </w:r>
      <w:r w:rsidRPr="00123890">
        <w:rPr>
          <w:rFonts w:ascii="Times New Roman" w:eastAsia="Times New Roman" w:hAnsi="Times New Roman" w:cs="Times New Roman"/>
        </w:rPr>
        <w:t>with pneumococcal pneumonia may develop empyema and parapneumonic effusions in 15-40% of hospitalized cases, representing a significant cause of treatment failure and prolonged hospitalization. Other pulmonary complications include lung abscess, necrotizing pneumonia, and acute respiratory distress syndrome (Torres et al., 2018).</w:t>
      </w:r>
      <w:r>
        <w:rPr>
          <w:rFonts w:ascii="Times New Roman" w:eastAsia="Times New Roman" w:hAnsi="Times New Roman" w:cs="Times New Roman"/>
        </w:rPr>
        <w:t xml:space="preserve"> </w:t>
      </w:r>
      <w:proofErr w:type="gramStart"/>
      <w:r>
        <w:rPr>
          <w:rFonts w:ascii="Times New Roman" w:eastAsia="Times New Roman" w:hAnsi="Times New Roman" w:cs="Times New Roman"/>
        </w:rPr>
        <w:t>Also</w:t>
      </w:r>
      <w:proofErr w:type="gramEnd"/>
      <w:r>
        <w:rPr>
          <w:rFonts w:ascii="Times New Roman" w:eastAsia="Times New Roman" w:hAnsi="Times New Roman" w:cs="Times New Roman"/>
        </w:rPr>
        <w:t xml:space="preserve"> in those that develop meningitis it would frequently lead to a </w:t>
      </w:r>
      <w:proofErr w:type="gramStart"/>
      <w:r w:rsidRPr="00123890">
        <w:rPr>
          <w:rFonts w:ascii="Times New Roman" w:eastAsia="Times New Roman" w:hAnsi="Times New Roman" w:cs="Times New Roman"/>
        </w:rPr>
        <w:t>neurological sequelae</w:t>
      </w:r>
      <w:proofErr w:type="gramEnd"/>
      <w:r w:rsidRPr="00123890">
        <w:rPr>
          <w:rFonts w:ascii="Times New Roman" w:eastAsia="Times New Roman" w:hAnsi="Times New Roman" w:cs="Times New Roman"/>
        </w:rPr>
        <w:t>, including hearing loss (26%), cognitive impairment (32%), motor deficits (12%), seizures (13%), and rarely, hydrocephalus. These complications can have profound impacts on quality of life and functional status (van de Beek et al., 2016).</w:t>
      </w:r>
    </w:p>
    <w:p w14:paraId="0962CE6B" w14:textId="1219F558" w:rsidR="008B6BB3" w:rsidRPr="008B6BB3" w:rsidRDefault="00123890" w:rsidP="00123890">
      <w:pPr>
        <w:spacing w:after="240"/>
        <w:rPr>
          <w:rFonts w:ascii="Times New Roman" w:eastAsia="Times New Roman" w:hAnsi="Times New Roman" w:cs="Times New Roman"/>
          <w:b/>
          <w:bCs/>
        </w:rPr>
      </w:pPr>
      <w:r w:rsidRPr="00123890">
        <w:rPr>
          <w:rFonts w:ascii="Times New Roman" w:eastAsia="Times New Roman" w:hAnsi="Times New Roman" w:cs="Times New Roman"/>
          <w:b/>
          <w:bCs/>
        </w:rPr>
        <w:t>Economic Burden</w:t>
      </w:r>
      <w:r w:rsidR="008B6BB3" w:rsidRPr="008B6BB3">
        <w:rPr>
          <w:rFonts w:ascii="Times New Roman" w:eastAsia="Times New Roman" w:hAnsi="Times New Roman" w:cs="Times New Roman"/>
          <w:b/>
          <w:bCs/>
        </w:rPr>
        <w:t xml:space="preserve"> in Hungary</w:t>
      </w:r>
    </w:p>
    <w:p w14:paraId="12A13627" w14:textId="249D86B3" w:rsidR="008B6BB3" w:rsidRDefault="008B6BB3" w:rsidP="008B6BB3">
      <w:pPr>
        <w:spacing w:after="240"/>
        <w:rPr>
          <w:rFonts w:ascii="Times New Roman" w:eastAsia="Times New Roman" w:hAnsi="Times New Roman" w:cs="Times New Roman"/>
        </w:rPr>
      </w:pPr>
      <w:r w:rsidRPr="008B6BB3">
        <w:rPr>
          <w:rFonts w:ascii="Times New Roman" w:eastAsia="Times New Roman" w:hAnsi="Times New Roman" w:cs="Times New Roman"/>
        </w:rPr>
        <w:t>The research shows that as people get older, their risk of getting the disease goes up. For example, people aged 50–54 were 26% more likely to get the disease than those aged 40–49.</w:t>
      </w:r>
      <w:r>
        <w:rPr>
          <w:rFonts w:ascii="Times New Roman" w:eastAsia="Times New Roman" w:hAnsi="Times New Roman" w:cs="Times New Roman"/>
        </w:rPr>
        <w:t xml:space="preserve"> </w:t>
      </w:r>
      <w:r w:rsidRPr="008B6BB3">
        <w:rPr>
          <w:rFonts w:ascii="Times New Roman" w:eastAsia="Times New Roman" w:hAnsi="Times New Roman" w:cs="Times New Roman"/>
        </w:rPr>
        <w:t xml:space="preserve">Between 2005 and 2013, the number of people aged 50 and over in Hungary with the disease increased by 10%, leading to an extra 2.34 billion HUF in healthcare costs. </w:t>
      </w:r>
      <w:r>
        <w:rPr>
          <w:rFonts w:ascii="Times New Roman" w:eastAsia="Times New Roman" w:hAnsi="Times New Roman" w:cs="Times New Roman"/>
        </w:rPr>
        <w:t xml:space="preserve">77% </w:t>
      </w:r>
      <w:r w:rsidRPr="008B6BB3">
        <w:rPr>
          <w:rFonts w:ascii="Times New Roman" w:eastAsia="Times New Roman" w:hAnsi="Times New Roman" w:cs="Times New Roman"/>
        </w:rPr>
        <w:t>of this cost</w:t>
      </w:r>
      <w:r>
        <w:rPr>
          <w:rFonts w:ascii="Times New Roman" w:eastAsia="Times New Roman" w:hAnsi="Times New Roman" w:cs="Times New Roman"/>
        </w:rPr>
        <w:t xml:space="preserve"> </w:t>
      </w:r>
      <w:r w:rsidRPr="008B6BB3">
        <w:rPr>
          <w:rFonts w:ascii="Times New Roman" w:eastAsia="Times New Roman" w:hAnsi="Times New Roman" w:cs="Times New Roman"/>
        </w:rPr>
        <w:t>was for people aged 65 and over.</w:t>
      </w:r>
      <w:r>
        <w:rPr>
          <w:rFonts w:ascii="Times New Roman" w:eastAsia="Times New Roman" w:hAnsi="Times New Roman" w:cs="Times New Roman"/>
        </w:rPr>
        <w:t xml:space="preserve"> </w:t>
      </w:r>
      <w:r w:rsidRPr="008B6BB3">
        <w:rPr>
          <w:rFonts w:ascii="Times New Roman" w:eastAsia="Times New Roman" w:hAnsi="Times New Roman" w:cs="Times New Roman"/>
        </w:rPr>
        <w:t>Also, the number of deaths from the disease among the 50+ population was 1.8 times higher in 2013 than in 2005, reaching nearly 19,000 deaths. Altogether, the total direct healthcare burden for people over 50 in 2013 was about 9.3 billion HUF</w:t>
      </w:r>
      <w:r w:rsidR="003E4DBA">
        <w:rPr>
          <w:rFonts w:ascii="Times New Roman" w:eastAsia="Times New Roman" w:hAnsi="Times New Roman" w:cs="Times New Roman"/>
        </w:rPr>
        <w:t xml:space="preserv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ADDIN ZOTERO_ITEM CSL_CITATION {"citationID":"yZggO40c","properties":{"formattedCitation":"(Salfer et al., 2015)","plainCitation":"(Salfer et al., 2015)","noteIndex":0},"citationItems":[{"id":51,"uris":["http://zotero.org/users/local/mXAUV4EZ/items/S5924RPE"],"itemData":{"id":51,"type":"article-journal","container-title":"Value in Health","DOI":"10.1016/j.jval.2015.09.2805","ISSN":"1098-3015, 1524-4733","issue":"7","journalAbbreviation":"Value in Health","language":"English","note":"publisher: Elsevier","page":"A733","source":"www.valueinhealthjournal.com","title":"The Burden of Adult Pneumococcal Disease in 50+ Population in Hungary","volume":"18","author":[{"family":"Salfer","given":"B."},{"family":"Somfay","given":"I."},{"family":"Nagy","given":"B."}],"issued":{"date-parts":[["2015",11,1]]}}}],"schema":"https://github.com/citation-style-language/schema/raw/master/csl-citation.json"} </w:instrText>
      </w:r>
      <w:r>
        <w:rPr>
          <w:rFonts w:ascii="Times New Roman" w:eastAsia="Times New Roman" w:hAnsi="Times New Roman" w:cs="Times New Roman"/>
        </w:rPr>
        <w:fldChar w:fldCharType="separate"/>
      </w:r>
      <w:r w:rsidRPr="008B6BB3">
        <w:rPr>
          <w:rFonts w:ascii="Times New Roman" w:hAnsi="Times New Roman" w:cs="Times New Roman"/>
        </w:rPr>
        <w:t>(Salfer et al., 2015)</w:t>
      </w:r>
      <w:r>
        <w:rPr>
          <w:rFonts w:ascii="Times New Roman" w:eastAsia="Times New Roman" w:hAnsi="Times New Roman" w:cs="Times New Roman"/>
        </w:rPr>
        <w:fldChar w:fldCharType="end"/>
      </w:r>
      <w:r w:rsidR="003E4DBA">
        <w:rPr>
          <w:rFonts w:ascii="Times New Roman" w:eastAsia="Times New Roman" w:hAnsi="Times New Roman" w:cs="Times New Roman"/>
        </w:rPr>
        <w:t>.</w:t>
      </w:r>
    </w:p>
    <w:p w14:paraId="10E5E1A9" w14:textId="77777777" w:rsidR="007C2E05" w:rsidRDefault="007C2E05" w:rsidP="008B6BB3">
      <w:pPr>
        <w:spacing w:after="240"/>
        <w:rPr>
          <w:rFonts w:ascii="Times New Roman" w:eastAsia="Times New Roman" w:hAnsi="Times New Roman" w:cs="Times New Roman"/>
        </w:rPr>
      </w:pPr>
    </w:p>
    <w:p w14:paraId="7A4BB359" w14:textId="58EB072B" w:rsidR="007C2E05" w:rsidRDefault="007C2E05" w:rsidP="008B6BB3">
      <w:pPr>
        <w:spacing w:after="240"/>
        <w:rPr>
          <w:rFonts w:ascii="Times New Roman" w:eastAsia="Times New Roman" w:hAnsi="Times New Roman" w:cs="Times New Roman"/>
          <w:b/>
          <w:bCs/>
          <w:sz w:val="28"/>
          <w:szCs w:val="28"/>
        </w:rPr>
      </w:pPr>
      <w:r w:rsidRPr="003E4DBA">
        <w:rPr>
          <w:rFonts w:ascii="Times New Roman" w:eastAsia="Times New Roman" w:hAnsi="Times New Roman" w:cs="Times New Roman"/>
          <w:b/>
          <w:bCs/>
          <w:sz w:val="28"/>
          <w:szCs w:val="28"/>
        </w:rPr>
        <w:t>3.4</w:t>
      </w:r>
      <w:r w:rsidRPr="003E4DBA">
        <w:rPr>
          <w:rFonts w:ascii="Times New Roman" w:eastAsia="Times New Roman" w:hAnsi="Times New Roman" w:cs="Times New Roman"/>
          <w:b/>
          <w:bCs/>
          <w:sz w:val="28"/>
          <w:szCs w:val="28"/>
          <w:u w:val="single"/>
        </w:rPr>
        <w:t xml:space="preserve"> OLDER AGE AND CHRONIC ILLNESSES: GREATER SUSCEPTIBILITY TO INFECTIOUS DISEASES.</w:t>
      </w:r>
    </w:p>
    <w:p w14:paraId="1EB6ABB3" w14:textId="77777777" w:rsidR="0019398C" w:rsidRPr="0019398C" w:rsidRDefault="0019398C" w:rsidP="0019398C">
      <w:pPr>
        <w:spacing w:after="240"/>
        <w:rPr>
          <w:rFonts w:ascii="Times New Roman" w:eastAsia="Times New Roman" w:hAnsi="Times New Roman" w:cs="Times New Roman"/>
        </w:rPr>
      </w:pPr>
      <w:r w:rsidRPr="0019398C">
        <w:rPr>
          <w:rFonts w:ascii="Times New Roman" w:eastAsia="Times New Roman" w:hAnsi="Times New Roman" w:cs="Times New Roman"/>
        </w:rPr>
        <w:t>Old age comes with a multitude of problems. Epidemiological data demonstrate higher infection rates, increased severity, and poorer outcomes across a broad spectrum of infectious diseases in the elderly population. A number of changes in the body occurs with older age, leading to an increased vulnerability to infectious pathogens.</w:t>
      </w:r>
    </w:p>
    <w:p w14:paraId="60E5B66F" w14:textId="77777777" w:rsidR="0019398C" w:rsidRPr="0019398C" w:rsidRDefault="0019398C" w:rsidP="0019398C">
      <w:pPr>
        <w:spacing w:after="240"/>
        <w:rPr>
          <w:rFonts w:ascii="Times New Roman" w:eastAsia="Times New Roman" w:hAnsi="Times New Roman" w:cs="Times New Roman"/>
        </w:rPr>
      </w:pPr>
      <w:r w:rsidRPr="0019398C">
        <w:rPr>
          <w:rFonts w:ascii="Times New Roman" w:eastAsia="Times New Roman" w:hAnsi="Times New Roman" w:cs="Times New Roman"/>
        </w:rPr>
        <w:t>“</w:t>
      </w:r>
      <w:proofErr w:type="spellStart"/>
      <w:r w:rsidRPr="0019398C">
        <w:rPr>
          <w:rFonts w:ascii="Times New Roman" w:eastAsia="Times New Roman" w:hAnsi="Times New Roman" w:cs="Times New Roman"/>
        </w:rPr>
        <w:t>Immunosenescence</w:t>
      </w:r>
      <w:proofErr w:type="spellEnd"/>
      <w:r w:rsidRPr="0019398C">
        <w:rPr>
          <w:rFonts w:ascii="Times New Roman" w:eastAsia="Times New Roman" w:hAnsi="Times New Roman" w:cs="Times New Roman"/>
        </w:rPr>
        <w:t xml:space="preserve"> refers to the state of dysregulated immune function that contributes to the increased susceptibility of the elderly to infections and, possibly, autoimmune diseases and cancer”. Decreased diversity in T and B cell receptor repertoires, impaired lymphocyte proliferation in response to antigenic stimulation, reduced cytotoxic capacity of natural killer (NK) cells, diminished neutrophil chemotaxis, phagocytosis, and microbial killing, compromised dendritic cell function and antigen presentation all contribute to </w:t>
      </w:r>
      <w:proofErr w:type="spellStart"/>
      <w:r w:rsidRPr="0019398C">
        <w:rPr>
          <w:rFonts w:ascii="Times New Roman" w:eastAsia="Times New Roman" w:hAnsi="Times New Roman" w:cs="Times New Roman"/>
        </w:rPr>
        <w:lastRenderedPageBreak/>
        <w:t>immunosenescence</w:t>
      </w:r>
      <w:proofErr w:type="spellEnd"/>
      <w:r w:rsidRPr="0019398C">
        <w:rPr>
          <w:rFonts w:ascii="Times New Roman" w:eastAsia="Times New Roman" w:hAnsi="Times New Roman" w:cs="Times New Roman"/>
        </w:rPr>
        <w:t xml:space="preserve"> in the elderly. Paradoxically, </w:t>
      </w:r>
      <w:proofErr w:type="spellStart"/>
      <w:r w:rsidRPr="0019398C">
        <w:rPr>
          <w:rFonts w:ascii="Times New Roman" w:eastAsia="Times New Roman" w:hAnsi="Times New Roman" w:cs="Times New Roman"/>
        </w:rPr>
        <w:t>immunosenescence</w:t>
      </w:r>
      <w:proofErr w:type="spellEnd"/>
      <w:r w:rsidRPr="0019398C">
        <w:rPr>
          <w:rFonts w:ascii="Times New Roman" w:eastAsia="Times New Roman" w:hAnsi="Times New Roman" w:cs="Times New Roman"/>
        </w:rPr>
        <w:t xml:space="preserve"> coexists with a state of chronic, low-grade inflammation termed "inflammaging," which is characterized by an increase in proinflammatory markers not serving to protect but instead represents immune dysregulation. Changes in the gut microbiome have also been proven to contribute to increased susceptibility to infections in the elderly. It is extremely important for us to understand the correlation between older age and susceptibility to infections because life expectancy is on the rise (Quiros-Roldan et al., 2024). As a result of this there has been significant public health and health care burden including morbidity and mortality, rising costs and reduced quality of life (Mancinetti et al., 2024).</w:t>
      </w:r>
    </w:p>
    <w:p w14:paraId="6794BA4E" w14:textId="77777777" w:rsidR="0019398C" w:rsidRPr="0019398C" w:rsidRDefault="0019398C" w:rsidP="0019398C">
      <w:pPr>
        <w:spacing w:after="240"/>
        <w:rPr>
          <w:rFonts w:ascii="Times New Roman" w:eastAsia="Times New Roman" w:hAnsi="Times New Roman" w:cs="Times New Roman"/>
        </w:rPr>
      </w:pPr>
      <w:r w:rsidRPr="0019398C">
        <w:rPr>
          <w:rFonts w:ascii="Times New Roman" w:eastAsia="Times New Roman" w:hAnsi="Times New Roman" w:cs="Times New Roman"/>
        </w:rPr>
        <w:t xml:space="preserve">Chronic illnesses such as Diabetes mellitus, cardiovascular diseases, chronic kidney disease, chronic respiratory conditions and malignances all lead to an impaired immunity, contributing to the increased vulnerability for infectious disease seen in this </w:t>
      </w:r>
      <w:proofErr w:type="gramStart"/>
      <w:r w:rsidRPr="0019398C">
        <w:rPr>
          <w:rFonts w:ascii="Times New Roman" w:eastAsia="Times New Roman" w:hAnsi="Times New Roman" w:cs="Times New Roman"/>
        </w:rPr>
        <w:t>population.(</w:t>
      </w:r>
      <w:proofErr w:type="gramEnd"/>
      <w:r w:rsidRPr="0019398C">
        <w:rPr>
          <w:rFonts w:ascii="Times New Roman" w:eastAsia="Times New Roman" w:hAnsi="Times New Roman" w:cs="Times New Roman"/>
        </w:rPr>
        <w:t xml:space="preserve">Esme et al., 2019). Respiratory infections, urinary tract infections, skin and soft tissue infections, bacteremia and sepsis and </w:t>
      </w:r>
      <w:proofErr w:type="spellStart"/>
      <w:r w:rsidRPr="0019398C">
        <w:rPr>
          <w:rFonts w:ascii="Times New Roman" w:eastAsia="Times New Roman" w:hAnsi="Times New Roman" w:cs="Times New Roman"/>
        </w:rPr>
        <w:t>Clostridioides</w:t>
      </w:r>
      <w:proofErr w:type="spellEnd"/>
      <w:r w:rsidRPr="0019398C">
        <w:rPr>
          <w:rFonts w:ascii="Times New Roman" w:eastAsia="Times New Roman" w:hAnsi="Times New Roman" w:cs="Times New Roman"/>
        </w:rPr>
        <w:t xml:space="preserve"> difficile infection (CDI) are most commonly seen in the elderly and those with chronic illnesses.</w:t>
      </w:r>
    </w:p>
    <w:p w14:paraId="030E84CB" w14:textId="77777777" w:rsidR="00B13BA6" w:rsidRDefault="00B13BA6" w:rsidP="00B46D35">
      <w:pPr>
        <w:spacing w:after="240"/>
        <w:rPr>
          <w:rFonts w:ascii="Times New Roman" w:eastAsia="Times New Roman" w:hAnsi="Times New Roman" w:cs="Times New Roman"/>
        </w:rPr>
      </w:pPr>
    </w:p>
    <w:p w14:paraId="1EB93338" w14:textId="11A821D1" w:rsidR="0019398C" w:rsidRDefault="0019398C" w:rsidP="0019398C">
      <w:pPr>
        <w:spacing w:after="240"/>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rPr>
        <w:t xml:space="preserve">3.5 </w:t>
      </w:r>
      <w:r w:rsidRPr="0019398C">
        <w:rPr>
          <w:rFonts w:ascii="Times New Roman" w:eastAsia="Times New Roman" w:hAnsi="Times New Roman" w:cs="Times New Roman"/>
          <w:b/>
          <w:bCs/>
          <w:sz w:val="28"/>
          <w:szCs w:val="28"/>
          <w:u w:val="single"/>
        </w:rPr>
        <w:t>DM PATIENTS’ GREATER SUSCEPTIBILITY TO INFECTIONS, HIGHER RISK OF HOSPITALIZATION AND MORTALITY</w:t>
      </w:r>
    </w:p>
    <w:p w14:paraId="3BC56160" w14:textId="77777777" w:rsidR="0071291F" w:rsidRDefault="0071291F" w:rsidP="0019398C">
      <w:pPr>
        <w:spacing w:after="240"/>
        <w:rPr>
          <w:rFonts w:ascii="Times New Roman" w:eastAsia="Times New Roman" w:hAnsi="Times New Roman" w:cs="Times New Roman"/>
          <w:b/>
          <w:bCs/>
          <w:sz w:val="28"/>
          <w:szCs w:val="28"/>
          <w:u w:val="single"/>
        </w:rPr>
      </w:pPr>
    </w:p>
    <w:p w14:paraId="1AFB21E5" w14:textId="791A29A4" w:rsidR="0071291F" w:rsidRPr="0071291F" w:rsidRDefault="0071291F" w:rsidP="0071291F">
      <w:pPr>
        <w:spacing w:after="240"/>
        <w:rPr>
          <w:rFonts w:ascii="Times New Roman" w:eastAsia="Times New Roman" w:hAnsi="Times New Roman" w:cs="Times New Roman"/>
          <w:b/>
          <w:bCs/>
          <w:sz w:val="28"/>
          <w:szCs w:val="28"/>
          <w:u w:val="single"/>
        </w:rPr>
      </w:pPr>
      <w:r w:rsidRPr="0071291F">
        <w:rPr>
          <w:rFonts w:ascii="Times New Roman" w:eastAsia="Times New Roman" w:hAnsi="Times New Roman" w:cs="Times New Roman"/>
          <w:b/>
          <w:bCs/>
          <w:sz w:val="28"/>
          <w:szCs w:val="28"/>
        </w:rPr>
        <w:t xml:space="preserve">3.6 </w:t>
      </w:r>
      <w:r w:rsidRPr="0071291F">
        <w:rPr>
          <w:rFonts w:ascii="Times New Roman" w:eastAsia="Times New Roman" w:hAnsi="Times New Roman" w:cs="Times New Roman"/>
          <w:b/>
          <w:bCs/>
          <w:sz w:val="28"/>
          <w:szCs w:val="28"/>
          <w:u w:val="single"/>
        </w:rPr>
        <w:t>VACCINE RECOMMENDATIONS AROUND THE WORLD</w:t>
      </w:r>
    </w:p>
    <w:p w14:paraId="2F4FFEE5" w14:textId="77777777" w:rsidR="0071291F" w:rsidRPr="0071291F" w:rsidRDefault="0071291F" w:rsidP="009B2A29">
      <w:pPr>
        <w:spacing w:after="240"/>
        <w:jc w:val="both"/>
        <w:rPr>
          <w:rFonts w:ascii="Times New Roman" w:eastAsia="Times New Roman" w:hAnsi="Times New Roman" w:cs="Times New Roman"/>
        </w:rPr>
      </w:pPr>
      <w:r w:rsidRPr="0071291F">
        <w:rPr>
          <w:rFonts w:ascii="Times New Roman" w:eastAsia="Times New Roman" w:hAnsi="Times New Roman" w:cs="Times New Roman"/>
        </w:rPr>
        <w:t>Pneumococcal vaccination recommendations for elderly individuals with diabetes vary considerably across different regions of the world, reflecting differences in disease burden, healthcare resources, and public health priorities.</w:t>
      </w:r>
    </w:p>
    <w:p w14:paraId="2AF27394" w14:textId="32771D41" w:rsidR="0071291F" w:rsidRPr="0071291F" w:rsidRDefault="0071291F" w:rsidP="009B2A29">
      <w:pPr>
        <w:spacing w:after="240"/>
        <w:jc w:val="both"/>
        <w:rPr>
          <w:rFonts w:ascii="Times New Roman" w:eastAsia="Times New Roman" w:hAnsi="Times New Roman" w:cs="Times New Roman"/>
        </w:rPr>
      </w:pPr>
      <w:r w:rsidRPr="0071291F">
        <w:rPr>
          <w:rFonts w:ascii="Times New Roman" w:eastAsia="Times New Roman" w:hAnsi="Times New Roman" w:cs="Times New Roman"/>
        </w:rPr>
        <w:t>In North America, the U.S. Advisory Committee on Immunization Practices (ACIP) recommends pneumococcal vaccination for all adults aged</w:t>
      </w:r>
      <w:r>
        <w:rPr>
          <w:rFonts w:ascii="Times New Roman" w:eastAsia="Times New Roman" w:hAnsi="Times New Roman" w:cs="Times New Roman"/>
        </w:rPr>
        <w:t xml:space="preserve"> </w:t>
      </w:r>
      <w:r w:rsidRPr="0071291F">
        <w:rPr>
          <w:rFonts w:ascii="Times New Roman" w:eastAsia="Times New Roman" w:hAnsi="Times New Roman" w:cs="Times New Roman"/>
        </w:rPr>
        <w:t>65 years</w:t>
      </w:r>
      <w:r>
        <w:rPr>
          <w:rFonts w:ascii="Times New Roman" w:eastAsia="Times New Roman" w:hAnsi="Times New Roman" w:cs="Times New Roman"/>
        </w:rPr>
        <w:t xml:space="preserve"> and above</w:t>
      </w:r>
      <w:r w:rsidRPr="0071291F">
        <w:rPr>
          <w:rFonts w:ascii="Times New Roman" w:eastAsia="Times New Roman" w:hAnsi="Times New Roman" w:cs="Times New Roman"/>
        </w:rPr>
        <w:t xml:space="preserve"> and for adults </w:t>
      </w:r>
      <w:r w:rsidR="009B2A29">
        <w:rPr>
          <w:rFonts w:ascii="Times New Roman" w:eastAsia="Times New Roman" w:hAnsi="Times New Roman" w:cs="Times New Roman"/>
        </w:rPr>
        <w:t xml:space="preserve">between the ages of </w:t>
      </w:r>
      <w:r w:rsidRPr="0071291F">
        <w:rPr>
          <w:rFonts w:ascii="Times New Roman" w:eastAsia="Times New Roman" w:hAnsi="Times New Roman" w:cs="Times New Roman"/>
        </w:rPr>
        <w:t>19</w:t>
      </w:r>
      <w:r w:rsidR="009B2A29">
        <w:rPr>
          <w:rFonts w:ascii="Times New Roman" w:eastAsia="Times New Roman" w:hAnsi="Times New Roman" w:cs="Times New Roman"/>
        </w:rPr>
        <w:t xml:space="preserve"> and </w:t>
      </w:r>
      <w:r w:rsidRPr="0071291F">
        <w:rPr>
          <w:rFonts w:ascii="Times New Roman" w:eastAsia="Times New Roman" w:hAnsi="Times New Roman" w:cs="Times New Roman"/>
        </w:rPr>
        <w:t>64 years with underlying conditions</w:t>
      </w:r>
      <w:r w:rsidR="009B2A29">
        <w:rPr>
          <w:rFonts w:ascii="Times New Roman" w:eastAsia="Times New Roman" w:hAnsi="Times New Roman" w:cs="Times New Roman"/>
        </w:rPr>
        <w:t>,</w:t>
      </w:r>
      <w:r w:rsidRPr="0071291F">
        <w:rPr>
          <w:rFonts w:ascii="Times New Roman" w:eastAsia="Times New Roman" w:hAnsi="Times New Roman" w:cs="Times New Roman"/>
        </w:rPr>
        <w:t xml:space="preserve"> including diabetes. As of 2022, ACIP recommends either PCV15 followed by PPSV23, or a single dose of PCV20 for these high-risk groups (CDC, 2022). Canada follows similar guidelines, recommending pneumococcal vaccination for all adults</w:t>
      </w:r>
      <w:r w:rsidR="009B2A29">
        <w:rPr>
          <w:rFonts w:ascii="Times New Roman" w:eastAsia="Times New Roman" w:hAnsi="Times New Roman" w:cs="Times New Roman"/>
        </w:rPr>
        <w:t xml:space="preserve"> aged </w:t>
      </w:r>
      <w:r w:rsidRPr="0071291F">
        <w:rPr>
          <w:rFonts w:ascii="Times New Roman" w:eastAsia="Times New Roman" w:hAnsi="Times New Roman" w:cs="Times New Roman"/>
        </w:rPr>
        <w:t>65 years</w:t>
      </w:r>
      <w:r w:rsidR="009B2A29">
        <w:rPr>
          <w:rFonts w:ascii="Times New Roman" w:eastAsia="Times New Roman" w:hAnsi="Times New Roman" w:cs="Times New Roman"/>
        </w:rPr>
        <w:t xml:space="preserve"> and above</w:t>
      </w:r>
      <w:r w:rsidRPr="0071291F">
        <w:rPr>
          <w:rFonts w:ascii="Times New Roman" w:eastAsia="Times New Roman" w:hAnsi="Times New Roman" w:cs="Times New Roman"/>
        </w:rPr>
        <w:t xml:space="preserve"> and those with chronic medical conditions (Public Health Agency of Canada, 2023).</w:t>
      </w:r>
    </w:p>
    <w:p w14:paraId="3248CD2F" w14:textId="756E135E" w:rsidR="0071291F" w:rsidRPr="0071291F" w:rsidRDefault="0071291F" w:rsidP="009B2A29">
      <w:pPr>
        <w:spacing w:after="240"/>
        <w:jc w:val="both"/>
        <w:rPr>
          <w:rFonts w:ascii="Times New Roman" w:eastAsia="Times New Roman" w:hAnsi="Times New Roman" w:cs="Times New Roman"/>
        </w:rPr>
      </w:pPr>
      <w:r w:rsidRPr="0071291F">
        <w:rPr>
          <w:rFonts w:ascii="Times New Roman" w:eastAsia="Times New Roman" w:hAnsi="Times New Roman" w:cs="Times New Roman"/>
        </w:rPr>
        <w:t>In the Asia-Pacific region, Japan recommends PPSV23 for all adults aged 65 years</w:t>
      </w:r>
      <w:r w:rsidR="009B2A29">
        <w:rPr>
          <w:rFonts w:ascii="Times New Roman" w:eastAsia="Times New Roman" w:hAnsi="Times New Roman" w:cs="Times New Roman"/>
        </w:rPr>
        <w:t xml:space="preserve"> and above</w:t>
      </w:r>
      <w:r w:rsidRPr="0071291F">
        <w:rPr>
          <w:rFonts w:ascii="Times New Roman" w:eastAsia="Times New Roman" w:hAnsi="Times New Roman" w:cs="Times New Roman"/>
        </w:rPr>
        <w:t>, with coverage under the national immunization program since 2014. Individuals with chronic conditions, including diabetes, are eligible from age 60 (Naito et al., 2020). Australia recommends pneumococcal vaccination with PCV13 followed by PPSV23 for adults</w:t>
      </w:r>
      <w:r w:rsidR="009B2A29">
        <w:rPr>
          <w:rFonts w:ascii="Times New Roman" w:eastAsia="Times New Roman" w:hAnsi="Times New Roman" w:cs="Times New Roman"/>
        </w:rPr>
        <w:t xml:space="preserve"> aged </w:t>
      </w:r>
      <w:r w:rsidRPr="0071291F">
        <w:rPr>
          <w:rFonts w:ascii="Times New Roman" w:eastAsia="Times New Roman" w:hAnsi="Times New Roman" w:cs="Times New Roman"/>
        </w:rPr>
        <w:t>70</w:t>
      </w:r>
      <w:r w:rsidR="009B2A29">
        <w:rPr>
          <w:rFonts w:ascii="Times New Roman" w:eastAsia="Times New Roman" w:hAnsi="Times New Roman" w:cs="Times New Roman"/>
        </w:rPr>
        <w:t xml:space="preserve"> years and above</w:t>
      </w:r>
      <w:r w:rsidRPr="0071291F">
        <w:rPr>
          <w:rFonts w:ascii="Times New Roman" w:eastAsia="Times New Roman" w:hAnsi="Times New Roman" w:cs="Times New Roman"/>
        </w:rPr>
        <w:t xml:space="preserve"> and younger adults with risk factors including diabetes. In contrast, China's </w:t>
      </w:r>
      <w:r w:rsidRPr="0071291F">
        <w:rPr>
          <w:rFonts w:ascii="Times New Roman" w:eastAsia="Times New Roman" w:hAnsi="Times New Roman" w:cs="Times New Roman"/>
        </w:rPr>
        <w:lastRenderedPageBreak/>
        <w:t>pneumococcal vaccination is recommended but not included in the national immunization program, resulting in very low coverage rates among high-risk groups (Yang et al., 2021).</w:t>
      </w:r>
    </w:p>
    <w:p w14:paraId="2DF44470" w14:textId="60FD7FC4" w:rsidR="0071291F" w:rsidRPr="0071291F" w:rsidRDefault="0071291F" w:rsidP="009B2A29">
      <w:pPr>
        <w:spacing w:after="240"/>
        <w:jc w:val="both"/>
        <w:rPr>
          <w:rFonts w:ascii="Times New Roman" w:eastAsia="Times New Roman" w:hAnsi="Times New Roman" w:cs="Times New Roman"/>
        </w:rPr>
      </w:pPr>
      <w:r w:rsidRPr="0071291F">
        <w:rPr>
          <w:rFonts w:ascii="Times New Roman" w:eastAsia="Times New Roman" w:hAnsi="Times New Roman" w:cs="Times New Roman"/>
        </w:rPr>
        <w:t>In Latin America, Brazil's National Immunization Program recommends PPSV23 for adults</w:t>
      </w:r>
      <w:r w:rsidR="009B2A29">
        <w:rPr>
          <w:rFonts w:ascii="Times New Roman" w:eastAsia="Times New Roman" w:hAnsi="Times New Roman" w:cs="Times New Roman"/>
        </w:rPr>
        <w:t xml:space="preserve"> aged </w:t>
      </w:r>
      <w:r w:rsidRPr="0071291F">
        <w:rPr>
          <w:rFonts w:ascii="Times New Roman" w:eastAsia="Times New Roman" w:hAnsi="Times New Roman" w:cs="Times New Roman"/>
        </w:rPr>
        <w:t>60 years</w:t>
      </w:r>
      <w:r w:rsidR="009B2A29">
        <w:rPr>
          <w:rFonts w:ascii="Times New Roman" w:eastAsia="Times New Roman" w:hAnsi="Times New Roman" w:cs="Times New Roman"/>
        </w:rPr>
        <w:t xml:space="preserve"> and above</w:t>
      </w:r>
      <w:r w:rsidRPr="0071291F">
        <w:rPr>
          <w:rFonts w:ascii="Times New Roman" w:eastAsia="Times New Roman" w:hAnsi="Times New Roman" w:cs="Times New Roman"/>
        </w:rPr>
        <w:t xml:space="preserve"> and those with chronic conditions including diabetes, with revaccination after five years. Mexico employs a mixed approach of PCV13 and PPSV23 depending on availability and previous vaccination status (Torres et al., 2021).</w:t>
      </w:r>
    </w:p>
    <w:p w14:paraId="0EF257A7" w14:textId="77777777" w:rsidR="0071291F" w:rsidRPr="0071291F" w:rsidRDefault="0071291F" w:rsidP="009B2A29">
      <w:pPr>
        <w:spacing w:after="240"/>
        <w:jc w:val="both"/>
        <w:rPr>
          <w:rFonts w:ascii="Times New Roman" w:eastAsia="Times New Roman" w:hAnsi="Times New Roman" w:cs="Times New Roman"/>
        </w:rPr>
      </w:pPr>
      <w:r w:rsidRPr="0071291F">
        <w:rPr>
          <w:rFonts w:ascii="Times New Roman" w:eastAsia="Times New Roman" w:hAnsi="Times New Roman" w:cs="Times New Roman"/>
        </w:rPr>
        <w:t>Despite these recommendations, implementation challenges exist globally. A systematic review found that pneumococcal vaccination coverage among elderly diabetic patients ranged from less than 10% in low-income countries to approximately 60% in high-income countries. Major barriers include lack of provider recommendation, vaccine cost, limited awareness, and healthcare access challenges. The COVID-19 pandemic further disrupted pneumococcal vaccination programs worldwide, with an estimated 30% reduction in coverage among high-risk adults in 2020-2021 (WHO, 2023).</w:t>
      </w:r>
    </w:p>
    <w:p w14:paraId="021968C7" w14:textId="77777777" w:rsidR="0071291F" w:rsidRDefault="0071291F" w:rsidP="009B2A29">
      <w:pPr>
        <w:spacing w:after="240"/>
        <w:jc w:val="both"/>
        <w:rPr>
          <w:rFonts w:ascii="Times New Roman" w:eastAsia="Times New Roman" w:hAnsi="Times New Roman" w:cs="Times New Roman"/>
        </w:rPr>
      </w:pPr>
      <w:r w:rsidRPr="0071291F">
        <w:rPr>
          <w:rFonts w:ascii="Times New Roman" w:eastAsia="Times New Roman" w:hAnsi="Times New Roman" w:cs="Times New Roman"/>
        </w:rPr>
        <w:t>The World Health Organization's Strategic Advisory Group of Experts on Immunization (SAGE) recommends that countries prioritize pneumococcal vaccination for older adults and those with chronic conditions in their national immunization programs. However, variations in economic resources, healthcare infrastructure, and competing health priorities continue to influence implementation across different regions (WHO, 2024).</w:t>
      </w:r>
    </w:p>
    <w:p w14:paraId="084FE3F5" w14:textId="77777777" w:rsidR="0071291F" w:rsidRPr="0071291F" w:rsidRDefault="0071291F" w:rsidP="0071291F">
      <w:pPr>
        <w:spacing w:after="240"/>
        <w:rPr>
          <w:rFonts w:ascii="Times New Roman" w:eastAsia="Times New Roman" w:hAnsi="Times New Roman" w:cs="Times New Roman"/>
        </w:rPr>
      </w:pPr>
    </w:p>
    <w:p w14:paraId="23D55C3B" w14:textId="77777777" w:rsidR="0071291F" w:rsidRPr="0071291F" w:rsidRDefault="0071291F" w:rsidP="0071291F">
      <w:pPr>
        <w:spacing w:after="240"/>
        <w:rPr>
          <w:rFonts w:ascii="Times New Roman" w:eastAsia="Times New Roman" w:hAnsi="Times New Roman" w:cs="Times New Roman"/>
          <w:b/>
          <w:bCs/>
          <w:sz w:val="28"/>
          <w:szCs w:val="28"/>
          <w:u w:val="single"/>
        </w:rPr>
      </w:pPr>
      <w:r w:rsidRPr="0071291F">
        <w:rPr>
          <w:rFonts w:ascii="Times New Roman" w:eastAsia="Times New Roman" w:hAnsi="Times New Roman" w:cs="Times New Roman"/>
          <w:b/>
          <w:bCs/>
          <w:sz w:val="28"/>
          <w:szCs w:val="28"/>
        </w:rPr>
        <w:t xml:space="preserve">3.7 </w:t>
      </w:r>
      <w:r w:rsidRPr="0071291F">
        <w:rPr>
          <w:rFonts w:ascii="Times New Roman" w:eastAsia="Times New Roman" w:hAnsi="Times New Roman" w:cs="Times New Roman"/>
          <w:b/>
          <w:bCs/>
          <w:sz w:val="28"/>
          <w:szCs w:val="28"/>
          <w:u w:val="single"/>
        </w:rPr>
        <w:t>PNEUMOCOCCAL VACCINE RECOMMENDATIONS ACROSS EUROPE</w:t>
      </w:r>
    </w:p>
    <w:p w14:paraId="4B401748" w14:textId="77777777" w:rsidR="0071291F" w:rsidRPr="0071291F" w:rsidRDefault="0071291F" w:rsidP="009B2A29">
      <w:pPr>
        <w:spacing w:after="240"/>
        <w:jc w:val="both"/>
        <w:rPr>
          <w:rFonts w:ascii="Times New Roman" w:eastAsia="Times New Roman" w:hAnsi="Times New Roman" w:cs="Times New Roman"/>
        </w:rPr>
      </w:pPr>
      <w:r w:rsidRPr="0071291F">
        <w:rPr>
          <w:rFonts w:ascii="Times New Roman" w:eastAsia="Times New Roman" w:hAnsi="Times New Roman" w:cs="Times New Roman"/>
        </w:rPr>
        <w:t>Pneumococcal vaccination policies for elderly individuals and those with chronic conditions like diabetes mellitus vary considerably across European countries, despite harmonization efforts by the European Centre for Disease Prevention and Control (ECDC).</w:t>
      </w:r>
    </w:p>
    <w:p w14:paraId="74C9F973" w14:textId="4A061AC6" w:rsidR="0071291F" w:rsidRPr="0071291F" w:rsidRDefault="0071291F" w:rsidP="009B2A29">
      <w:pPr>
        <w:spacing w:after="240"/>
        <w:jc w:val="both"/>
        <w:rPr>
          <w:rFonts w:ascii="Times New Roman" w:eastAsia="Times New Roman" w:hAnsi="Times New Roman" w:cs="Times New Roman"/>
        </w:rPr>
      </w:pPr>
      <w:r w:rsidRPr="0071291F">
        <w:rPr>
          <w:rFonts w:ascii="Times New Roman" w:eastAsia="Times New Roman" w:hAnsi="Times New Roman" w:cs="Times New Roman"/>
        </w:rPr>
        <w:t>The European Technical Advisory Group on Immunization recommends pneumococcal vaccination for all adults</w:t>
      </w:r>
      <w:r w:rsidR="009B2A29">
        <w:rPr>
          <w:rFonts w:ascii="Times New Roman" w:eastAsia="Times New Roman" w:hAnsi="Times New Roman" w:cs="Times New Roman"/>
        </w:rPr>
        <w:t xml:space="preserve"> aged </w:t>
      </w:r>
      <w:r w:rsidRPr="0071291F">
        <w:rPr>
          <w:rFonts w:ascii="Times New Roman" w:eastAsia="Times New Roman" w:hAnsi="Times New Roman" w:cs="Times New Roman"/>
        </w:rPr>
        <w:t>65 years</w:t>
      </w:r>
      <w:r w:rsidR="009B2A29">
        <w:rPr>
          <w:rFonts w:ascii="Times New Roman" w:eastAsia="Times New Roman" w:hAnsi="Times New Roman" w:cs="Times New Roman"/>
        </w:rPr>
        <w:t xml:space="preserve"> and above</w:t>
      </w:r>
      <w:r w:rsidRPr="0071291F">
        <w:rPr>
          <w:rFonts w:ascii="Times New Roman" w:eastAsia="Times New Roman" w:hAnsi="Times New Roman" w:cs="Times New Roman"/>
        </w:rPr>
        <w:t xml:space="preserve"> and for high-risk groups including diabetic patients, preferably with a sequential approach using both conjugate and polysaccharide vaccines (ECDC, 2023). However, implementation varies significantly due to differences in healthcare systems, funding mechanisms, and public health priorities.</w:t>
      </w:r>
    </w:p>
    <w:p w14:paraId="037397E2" w14:textId="59318724" w:rsidR="0071291F" w:rsidRPr="0071291F" w:rsidRDefault="0071291F" w:rsidP="009B2A29">
      <w:pPr>
        <w:spacing w:after="240"/>
        <w:jc w:val="both"/>
        <w:rPr>
          <w:rFonts w:ascii="Times New Roman" w:eastAsia="Times New Roman" w:hAnsi="Times New Roman" w:cs="Times New Roman"/>
        </w:rPr>
      </w:pPr>
      <w:r w:rsidRPr="0071291F">
        <w:rPr>
          <w:rFonts w:ascii="Times New Roman" w:eastAsia="Times New Roman" w:hAnsi="Times New Roman" w:cs="Times New Roman"/>
        </w:rPr>
        <w:t xml:space="preserve">Western European countries have established comprehensive pneumococcal vaccination programs. The UK recommends PCV13 for all adults aged 65 years </w:t>
      </w:r>
      <w:r w:rsidR="009B2A29">
        <w:rPr>
          <w:rFonts w:ascii="Times New Roman" w:eastAsia="Times New Roman" w:hAnsi="Times New Roman" w:cs="Times New Roman"/>
        </w:rPr>
        <w:t xml:space="preserve">and above </w:t>
      </w:r>
      <w:r w:rsidRPr="0071291F">
        <w:rPr>
          <w:rFonts w:ascii="Times New Roman" w:eastAsia="Times New Roman" w:hAnsi="Times New Roman" w:cs="Times New Roman"/>
        </w:rPr>
        <w:t xml:space="preserve">and those in clinical risk groups, with PPSV23 recommended five years later (Public Health England, 2023). Germany recommends sequential vaccination with PCV13 followed by PPSV23 for adults </w:t>
      </w:r>
      <w:r w:rsidR="009B2A29">
        <w:rPr>
          <w:rFonts w:ascii="Times New Roman" w:eastAsia="Times New Roman" w:hAnsi="Times New Roman" w:cs="Times New Roman"/>
        </w:rPr>
        <w:t xml:space="preserve">aged </w:t>
      </w:r>
      <w:r w:rsidRPr="0071291F">
        <w:rPr>
          <w:rFonts w:ascii="Times New Roman" w:eastAsia="Times New Roman" w:hAnsi="Times New Roman" w:cs="Times New Roman"/>
        </w:rPr>
        <w:t>60 years</w:t>
      </w:r>
      <w:r w:rsidR="009B2A29">
        <w:rPr>
          <w:rFonts w:ascii="Times New Roman" w:eastAsia="Times New Roman" w:hAnsi="Times New Roman" w:cs="Times New Roman"/>
        </w:rPr>
        <w:t xml:space="preserve"> and above</w:t>
      </w:r>
      <w:r w:rsidRPr="0071291F">
        <w:rPr>
          <w:rFonts w:ascii="Times New Roman" w:eastAsia="Times New Roman" w:hAnsi="Times New Roman" w:cs="Times New Roman"/>
        </w:rPr>
        <w:t xml:space="preserve"> and those with chronic conditions like diabetes (Robert Koch Institute, 2023). France follows similar recommendations, though with slight variations in age thresholds and risk group definitions.</w:t>
      </w:r>
    </w:p>
    <w:p w14:paraId="04966A2F" w14:textId="11D4E560" w:rsidR="0071291F" w:rsidRPr="0071291F" w:rsidRDefault="0071291F" w:rsidP="009B2A29">
      <w:pPr>
        <w:spacing w:after="240"/>
        <w:jc w:val="both"/>
        <w:rPr>
          <w:rFonts w:ascii="Times New Roman" w:eastAsia="Times New Roman" w:hAnsi="Times New Roman" w:cs="Times New Roman"/>
        </w:rPr>
      </w:pPr>
      <w:r w:rsidRPr="0071291F">
        <w:rPr>
          <w:rFonts w:ascii="Times New Roman" w:eastAsia="Times New Roman" w:hAnsi="Times New Roman" w:cs="Times New Roman"/>
        </w:rPr>
        <w:lastRenderedPageBreak/>
        <w:t xml:space="preserve">Southern European countries have recently updated their recommendations. Italy and Spain now recommend either PCV15 followed by PPSV23 or a single dose of PCV20 for adults </w:t>
      </w:r>
      <w:r w:rsidR="009B2A29">
        <w:rPr>
          <w:rFonts w:ascii="Times New Roman" w:eastAsia="Times New Roman" w:hAnsi="Times New Roman" w:cs="Times New Roman"/>
        </w:rPr>
        <w:t xml:space="preserve">aged </w:t>
      </w:r>
      <w:r w:rsidRPr="0071291F">
        <w:rPr>
          <w:rFonts w:ascii="Times New Roman" w:eastAsia="Times New Roman" w:hAnsi="Times New Roman" w:cs="Times New Roman"/>
        </w:rPr>
        <w:t>65 years</w:t>
      </w:r>
      <w:r w:rsidR="009B2A29">
        <w:rPr>
          <w:rFonts w:ascii="Times New Roman" w:eastAsia="Times New Roman" w:hAnsi="Times New Roman" w:cs="Times New Roman"/>
        </w:rPr>
        <w:t xml:space="preserve"> and above</w:t>
      </w:r>
      <w:r w:rsidRPr="0071291F">
        <w:rPr>
          <w:rFonts w:ascii="Times New Roman" w:eastAsia="Times New Roman" w:hAnsi="Times New Roman" w:cs="Times New Roman"/>
        </w:rPr>
        <w:t xml:space="preserve"> and those with risk factors, though Spain shows regional variations in implementation (Bertolini et al., 2022).</w:t>
      </w:r>
    </w:p>
    <w:p w14:paraId="19743F94" w14:textId="4B0A6F1C" w:rsidR="0071291F" w:rsidRPr="0071291F" w:rsidRDefault="0071291F" w:rsidP="009B2A29">
      <w:pPr>
        <w:spacing w:after="240"/>
        <w:jc w:val="both"/>
        <w:rPr>
          <w:rFonts w:ascii="Times New Roman" w:eastAsia="Times New Roman" w:hAnsi="Times New Roman" w:cs="Times New Roman"/>
        </w:rPr>
      </w:pPr>
      <w:r w:rsidRPr="0071291F">
        <w:rPr>
          <w:rFonts w:ascii="Times New Roman" w:eastAsia="Times New Roman" w:hAnsi="Times New Roman" w:cs="Times New Roman"/>
        </w:rPr>
        <w:t xml:space="preserve">Eastern and Central European countries demonstrate greater heterogeneity. Poland and Hungary recommend PPSV23 for adults </w:t>
      </w:r>
      <w:r w:rsidR="009B2A29">
        <w:rPr>
          <w:rFonts w:ascii="Times New Roman" w:eastAsia="Times New Roman" w:hAnsi="Times New Roman" w:cs="Times New Roman"/>
        </w:rPr>
        <w:t xml:space="preserve">aged </w:t>
      </w:r>
      <w:r w:rsidRPr="0071291F">
        <w:rPr>
          <w:rFonts w:ascii="Times New Roman" w:eastAsia="Times New Roman" w:hAnsi="Times New Roman" w:cs="Times New Roman"/>
        </w:rPr>
        <w:t>65 years</w:t>
      </w:r>
      <w:r w:rsidR="009B2A29">
        <w:rPr>
          <w:rFonts w:ascii="Times New Roman" w:eastAsia="Times New Roman" w:hAnsi="Times New Roman" w:cs="Times New Roman"/>
        </w:rPr>
        <w:t xml:space="preserve"> and above</w:t>
      </w:r>
      <w:r w:rsidRPr="0071291F">
        <w:rPr>
          <w:rFonts w:ascii="Times New Roman" w:eastAsia="Times New Roman" w:hAnsi="Times New Roman" w:cs="Times New Roman"/>
        </w:rPr>
        <w:t xml:space="preserve"> and high-risk groups, with limited use of conjugate vaccines due to cost considerations. The Czech Republic and Slovakia have implemented more comprehensive programs that include both PCV13 and PPSV23 (</w:t>
      </w:r>
      <w:proofErr w:type="spellStart"/>
      <w:r w:rsidRPr="0071291F">
        <w:rPr>
          <w:rFonts w:ascii="Times New Roman" w:eastAsia="Times New Roman" w:hAnsi="Times New Roman" w:cs="Times New Roman"/>
        </w:rPr>
        <w:t>Chlíbek</w:t>
      </w:r>
      <w:proofErr w:type="spellEnd"/>
      <w:r w:rsidRPr="0071291F">
        <w:rPr>
          <w:rFonts w:ascii="Times New Roman" w:eastAsia="Times New Roman" w:hAnsi="Times New Roman" w:cs="Times New Roman"/>
        </w:rPr>
        <w:t xml:space="preserve"> et al., 2022).</w:t>
      </w:r>
    </w:p>
    <w:p w14:paraId="1BB7D494" w14:textId="77777777" w:rsidR="0071291F" w:rsidRPr="0071291F" w:rsidRDefault="0071291F" w:rsidP="009B2A29">
      <w:pPr>
        <w:spacing w:after="240"/>
        <w:jc w:val="both"/>
        <w:rPr>
          <w:rFonts w:ascii="Times New Roman" w:eastAsia="Times New Roman" w:hAnsi="Times New Roman" w:cs="Times New Roman"/>
        </w:rPr>
      </w:pPr>
      <w:r w:rsidRPr="0071291F">
        <w:rPr>
          <w:rFonts w:ascii="Times New Roman" w:eastAsia="Times New Roman" w:hAnsi="Times New Roman" w:cs="Times New Roman"/>
        </w:rPr>
        <w:t>Funding mechanisms significantly influence vaccination coverage across Europe. In countries where pneumococcal vaccination is fully funded within the national health system, such as the UK and the Netherlands, coverage rates among elderly diabetic patients typically range from 50-70%. In contrast, countries with partial reimbursement or out-of-pocket payment requirements report coverage rates below 20% (Pneumococcal Vaccination Atlas, 2023).</w:t>
      </w:r>
    </w:p>
    <w:p w14:paraId="7662F400" w14:textId="77777777" w:rsidR="0071291F" w:rsidRPr="0071291F" w:rsidRDefault="0071291F" w:rsidP="009B2A29">
      <w:pPr>
        <w:spacing w:after="240"/>
        <w:jc w:val="both"/>
        <w:rPr>
          <w:rFonts w:ascii="Times New Roman" w:eastAsia="Times New Roman" w:hAnsi="Times New Roman" w:cs="Times New Roman"/>
        </w:rPr>
      </w:pPr>
      <w:r w:rsidRPr="0071291F">
        <w:rPr>
          <w:rFonts w:ascii="Times New Roman" w:eastAsia="Times New Roman" w:hAnsi="Times New Roman" w:cs="Times New Roman"/>
        </w:rPr>
        <w:t>European initiatives aim to harmonize pneumococcal vaccination policies. The EU Council Recommendation on Strengthened Cooperation against Vaccine-Preventable Diseases encourages member states to adopt consistent vaccination schedules and improve coverage monitoring (European Commission, 2023). The European Joint Action on Vaccination works to coordinate implementation across member states.</w:t>
      </w:r>
    </w:p>
    <w:p w14:paraId="4D3793B8" w14:textId="77777777" w:rsidR="0071291F" w:rsidRPr="0071291F" w:rsidRDefault="0071291F" w:rsidP="009B2A29">
      <w:pPr>
        <w:spacing w:after="240"/>
        <w:jc w:val="both"/>
        <w:rPr>
          <w:rFonts w:ascii="Times New Roman" w:eastAsia="Times New Roman" w:hAnsi="Times New Roman" w:cs="Times New Roman"/>
        </w:rPr>
      </w:pPr>
      <w:r w:rsidRPr="0071291F">
        <w:rPr>
          <w:rFonts w:ascii="Times New Roman" w:eastAsia="Times New Roman" w:hAnsi="Times New Roman" w:cs="Times New Roman"/>
        </w:rPr>
        <w:t>Despite these efforts, data from the Survey of Health, Ageing and Retirement in Europe (SHARE) indicates that vaccination rates range from below 10% in some Eastern European countries to above 60% in Western European countries with well-established programs. This heterogeneity reflects broader differences in healthcare investment, public health infrastructure, and population attitudes toward vaccination (SHARE, 2023).</w:t>
      </w:r>
    </w:p>
    <w:p w14:paraId="631D322D" w14:textId="77777777" w:rsidR="0071291F" w:rsidRPr="00B46D35" w:rsidRDefault="0071291F" w:rsidP="0019398C">
      <w:pPr>
        <w:spacing w:after="240"/>
        <w:rPr>
          <w:rFonts w:ascii="Times New Roman" w:eastAsia="Times New Roman" w:hAnsi="Times New Roman" w:cs="Times New Roman"/>
          <w:b/>
          <w:bCs/>
          <w:sz w:val="28"/>
          <w:szCs w:val="28"/>
          <w:u w:val="single"/>
        </w:rPr>
      </w:pPr>
    </w:p>
    <w:p w14:paraId="0BD20EFC" w14:textId="77777777" w:rsidR="00116C56" w:rsidRPr="0019398C" w:rsidRDefault="00116C56" w:rsidP="162EA5B1">
      <w:pPr>
        <w:spacing w:after="240"/>
        <w:rPr>
          <w:rFonts w:ascii="Times New Roman" w:eastAsia="Times New Roman" w:hAnsi="Times New Roman" w:cs="Times New Roman"/>
          <w:b/>
          <w:bCs/>
          <w:sz w:val="28"/>
          <w:szCs w:val="28"/>
          <w:u w:val="single"/>
        </w:rPr>
      </w:pPr>
    </w:p>
    <w:p w14:paraId="4A3E5A9B" w14:textId="77777777" w:rsidR="00116C56" w:rsidRDefault="00116C56" w:rsidP="162EA5B1">
      <w:pPr>
        <w:spacing w:after="240"/>
        <w:rPr>
          <w:rFonts w:ascii="Times New Roman" w:eastAsia="Times New Roman" w:hAnsi="Times New Roman" w:cs="Times New Roman"/>
          <w:b/>
          <w:bCs/>
          <w:sz w:val="28"/>
          <w:szCs w:val="28"/>
        </w:rPr>
      </w:pPr>
    </w:p>
    <w:p w14:paraId="4E7D8F98" w14:textId="77777777" w:rsidR="00116C56" w:rsidRDefault="00116C56" w:rsidP="162EA5B1">
      <w:pPr>
        <w:spacing w:after="240"/>
        <w:rPr>
          <w:rFonts w:ascii="Times New Roman" w:eastAsia="Times New Roman" w:hAnsi="Times New Roman" w:cs="Times New Roman"/>
          <w:b/>
          <w:bCs/>
          <w:sz w:val="28"/>
          <w:szCs w:val="28"/>
        </w:rPr>
      </w:pPr>
    </w:p>
    <w:p w14:paraId="4428DF78" w14:textId="77777777" w:rsidR="00116C56" w:rsidRDefault="00116C56" w:rsidP="162EA5B1">
      <w:pPr>
        <w:spacing w:after="240"/>
        <w:rPr>
          <w:rFonts w:ascii="Times New Roman" w:eastAsia="Times New Roman" w:hAnsi="Times New Roman" w:cs="Times New Roman"/>
          <w:b/>
          <w:bCs/>
          <w:sz w:val="28"/>
          <w:szCs w:val="28"/>
        </w:rPr>
      </w:pPr>
    </w:p>
    <w:p w14:paraId="1841C7AD" w14:textId="77777777" w:rsidR="00116C56" w:rsidRDefault="00116C56" w:rsidP="162EA5B1">
      <w:pPr>
        <w:spacing w:after="240"/>
        <w:rPr>
          <w:rFonts w:ascii="Times New Roman" w:eastAsia="Times New Roman" w:hAnsi="Times New Roman" w:cs="Times New Roman"/>
          <w:b/>
          <w:bCs/>
          <w:sz w:val="28"/>
          <w:szCs w:val="28"/>
        </w:rPr>
      </w:pPr>
    </w:p>
    <w:p w14:paraId="484F2260" w14:textId="77777777" w:rsidR="00116C56" w:rsidRDefault="00116C56" w:rsidP="162EA5B1">
      <w:pPr>
        <w:spacing w:after="240"/>
        <w:rPr>
          <w:rFonts w:ascii="Times New Roman" w:eastAsia="Times New Roman" w:hAnsi="Times New Roman" w:cs="Times New Roman"/>
          <w:b/>
          <w:bCs/>
          <w:sz w:val="28"/>
          <w:szCs w:val="28"/>
        </w:rPr>
      </w:pPr>
    </w:p>
    <w:p w14:paraId="73CE6284" w14:textId="2F92B897" w:rsidR="11785E5F" w:rsidRDefault="11785E5F" w:rsidP="162EA5B1">
      <w:pPr>
        <w:spacing w:after="240"/>
        <w:rPr>
          <w:rFonts w:ascii="Times New Roman" w:eastAsia="Times New Roman" w:hAnsi="Times New Roman" w:cs="Times New Roman"/>
          <w:b/>
          <w:bCs/>
          <w:color w:val="000000" w:themeColor="text1"/>
          <w:sz w:val="28"/>
          <w:szCs w:val="28"/>
        </w:rPr>
      </w:pPr>
    </w:p>
    <w:p w14:paraId="4820C1CF" w14:textId="23764C38" w:rsidR="11785E5F" w:rsidRDefault="11785E5F" w:rsidP="162EA5B1">
      <w:pPr>
        <w:spacing w:after="240"/>
        <w:rPr>
          <w:rFonts w:ascii="Times New Roman" w:eastAsia="Times New Roman" w:hAnsi="Times New Roman" w:cs="Times New Roman"/>
          <w:b/>
          <w:bCs/>
          <w:color w:val="000000" w:themeColor="text1"/>
          <w:sz w:val="28"/>
          <w:szCs w:val="28"/>
        </w:rPr>
      </w:pPr>
    </w:p>
    <w:p w14:paraId="592D6FD7" w14:textId="7572A5F9" w:rsidR="11785E5F" w:rsidRDefault="11785E5F" w:rsidP="11785E5F"/>
    <w:p w14:paraId="54F2057D" w14:textId="79EAD2EB" w:rsidR="162EA5B1" w:rsidRDefault="162EA5B1" w:rsidP="162EA5B1"/>
    <w:p w14:paraId="05008C4D" w14:textId="3E56F436" w:rsidR="162EA5B1" w:rsidRDefault="162EA5B1" w:rsidP="162EA5B1"/>
    <w:p w14:paraId="201D8D4C" w14:textId="740F2571" w:rsidR="7502E499" w:rsidRDefault="7502E499" w:rsidP="162EA5B1">
      <w:pPr>
        <w:pStyle w:val="ListParagraph"/>
        <w:numPr>
          <w:ilvl w:val="0"/>
          <w:numId w:val="11"/>
        </w:numPr>
        <w:pBdr>
          <w:bottom w:val="single" w:sz="6" w:space="6" w:color="EEEEEE"/>
        </w:pBdr>
        <w:rPr>
          <w:lang w:val="fr-FR"/>
        </w:rPr>
      </w:pPr>
      <w:proofErr w:type="spellStart"/>
      <w:r w:rsidRPr="162EA5B1">
        <w:rPr>
          <w:rFonts w:ascii="Times New Roman" w:eastAsia="Times New Roman" w:hAnsi="Times New Roman" w:cs="Times New Roman"/>
          <w:color w:val="1B1B1B"/>
          <w:lang w:val="fr-FR"/>
        </w:rPr>
        <w:t>Scelfo</w:t>
      </w:r>
      <w:proofErr w:type="spellEnd"/>
      <w:r w:rsidRPr="162EA5B1">
        <w:rPr>
          <w:rFonts w:ascii="Times New Roman" w:eastAsia="Times New Roman" w:hAnsi="Times New Roman" w:cs="Times New Roman"/>
          <w:color w:val="1B1B1B"/>
          <w:lang w:val="fr-FR"/>
        </w:rPr>
        <w:t>, Chiara et al. “</w:t>
      </w:r>
      <w:proofErr w:type="spellStart"/>
      <w:r w:rsidRPr="162EA5B1">
        <w:rPr>
          <w:rFonts w:ascii="Times New Roman" w:eastAsia="Times New Roman" w:hAnsi="Times New Roman" w:cs="Times New Roman"/>
          <w:color w:val="1B1B1B"/>
          <w:lang w:val="fr-FR"/>
        </w:rPr>
        <w:t>Pneumonia</w:t>
      </w:r>
      <w:proofErr w:type="spellEnd"/>
      <w:r w:rsidRPr="162EA5B1">
        <w:rPr>
          <w:rFonts w:ascii="Times New Roman" w:eastAsia="Times New Roman" w:hAnsi="Times New Roman" w:cs="Times New Roman"/>
          <w:color w:val="1B1B1B"/>
          <w:lang w:val="fr-FR"/>
        </w:rPr>
        <w:t xml:space="preserve"> and Invasive </w:t>
      </w:r>
      <w:proofErr w:type="spellStart"/>
      <w:r w:rsidRPr="162EA5B1">
        <w:rPr>
          <w:rFonts w:ascii="Times New Roman" w:eastAsia="Times New Roman" w:hAnsi="Times New Roman" w:cs="Times New Roman"/>
          <w:color w:val="1B1B1B"/>
          <w:lang w:val="fr-FR"/>
        </w:rPr>
        <w:t>Pneumococcal</w:t>
      </w:r>
      <w:proofErr w:type="spellEnd"/>
      <w:r w:rsidRPr="162EA5B1">
        <w:rPr>
          <w:rFonts w:ascii="Times New Roman" w:eastAsia="Times New Roman" w:hAnsi="Times New Roman" w:cs="Times New Roman"/>
          <w:color w:val="1B1B1B"/>
          <w:lang w:val="fr-FR"/>
        </w:rPr>
        <w:t xml:space="preserve"> </w:t>
      </w:r>
      <w:proofErr w:type="spellStart"/>
      <w:proofErr w:type="gramStart"/>
      <w:r w:rsidRPr="162EA5B1">
        <w:rPr>
          <w:rFonts w:ascii="Times New Roman" w:eastAsia="Times New Roman" w:hAnsi="Times New Roman" w:cs="Times New Roman"/>
          <w:color w:val="1B1B1B"/>
          <w:lang w:val="fr-FR"/>
        </w:rPr>
        <w:t>Diseases</w:t>
      </w:r>
      <w:proofErr w:type="spellEnd"/>
      <w:r w:rsidRPr="162EA5B1">
        <w:rPr>
          <w:rFonts w:ascii="Times New Roman" w:eastAsia="Times New Roman" w:hAnsi="Times New Roman" w:cs="Times New Roman"/>
          <w:color w:val="1B1B1B"/>
          <w:lang w:val="fr-FR"/>
        </w:rPr>
        <w:t>:</w:t>
      </w:r>
      <w:proofErr w:type="gramEnd"/>
      <w:r w:rsidRPr="162EA5B1">
        <w:rPr>
          <w:rFonts w:ascii="Times New Roman" w:eastAsia="Times New Roman" w:hAnsi="Times New Roman" w:cs="Times New Roman"/>
          <w:color w:val="1B1B1B"/>
          <w:lang w:val="fr-FR"/>
        </w:rPr>
        <w:t xml:space="preserve"> The </w:t>
      </w:r>
      <w:proofErr w:type="spellStart"/>
      <w:r w:rsidRPr="162EA5B1">
        <w:rPr>
          <w:rFonts w:ascii="Times New Roman" w:eastAsia="Times New Roman" w:hAnsi="Times New Roman" w:cs="Times New Roman"/>
          <w:color w:val="1B1B1B"/>
          <w:lang w:val="fr-FR"/>
        </w:rPr>
        <w:t>Role</w:t>
      </w:r>
      <w:proofErr w:type="spellEnd"/>
      <w:r w:rsidRPr="162EA5B1">
        <w:rPr>
          <w:rFonts w:ascii="Times New Roman" w:eastAsia="Times New Roman" w:hAnsi="Times New Roman" w:cs="Times New Roman"/>
          <w:color w:val="1B1B1B"/>
          <w:lang w:val="fr-FR"/>
        </w:rPr>
        <w:t xml:space="preserve"> of </w:t>
      </w:r>
      <w:proofErr w:type="spellStart"/>
      <w:r w:rsidRPr="162EA5B1">
        <w:rPr>
          <w:rFonts w:ascii="Times New Roman" w:eastAsia="Times New Roman" w:hAnsi="Times New Roman" w:cs="Times New Roman"/>
          <w:color w:val="1B1B1B"/>
          <w:lang w:val="fr-FR"/>
        </w:rPr>
        <w:t>Pneumococcal</w:t>
      </w:r>
      <w:proofErr w:type="spellEnd"/>
      <w:r w:rsidRPr="162EA5B1">
        <w:rPr>
          <w:rFonts w:ascii="Times New Roman" w:eastAsia="Times New Roman" w:hAnsi="Times New Roman" w:cs="Times New Roman"/>
          <w:color w:val="1B1B1B"/>
          <w:lang w:val="fr-FR"/>
        </w:rPr>
        <w:t xml:space="preserve"> </w:t>
      </w:r>
      <w:proofErr w:type="spellStart"/>
      <w:r w:rsidRPr="162EA5B1">
        <w:rPr>
          <w:rFonts w:ascii="Times New Roman" w:eastAsia="Times New Roman" w:hAnsi="Times New Roman" w:cs="Times New Roman"/>
          <w:color w:val="1B1B1B"/>
          <w:lang w:val="fr-FR"/>
        </w:rPr>
        <w:t>Conjugate</w:t>
      </w:r>
      <w:proofErr w:type="spellEnd"/>
      <w:r w:rsidRPr="162EA5B1">
        <w:rPr>
          <w:rFonts w:ascii="Times New Roman" w:eastAsia="Times New Roman" w:hAnsi="Times New Roman" w:cs="Times New Roman"/>
          <w:color w:val="1B1B1B"/>
          <w:lang w:val="fr-FR"/>
        </w:rPr>
        <w:t xml:space="preserve"> Vaccine in the </w:t>
      </w:r>
      <w:proofErr w:type="spellStart"/>
      <w:r w:rsidRPr="162EA5B1">
        <w:rPr>
          <w:rFonts w:ascii="Times New Roman" w:eastAsia="Times New Roman" w:hAnsi="Times New Roman" w:cs="Times New Roman"/>
          <w:color w:val="1B1B1B"/>
          <w:lang w:val="fr-FR"/>
        </w:rPr>
        <w:t>Era</w:t>
      </w:r>
      <w:proofErr w:type="spellEnd"/>
      <w:r w:rsidRPr="162EA5B1">
        <w:rPr>
          <w:rFonts w:ascii="Times New Roman" w:eastAsia="Times New Roman" w:hAnsi="Times New Roman" w:cs="Times New Roman"/>
          <w:color w:val="1B1B1B"/>
          <w:lang w:val="fr-FR"/>
        </w:rPr>
        <w:t xml:space="preserve"> of Multi-Drug Resistance.” </w:t>
      </w:r>
      <w:r w:rsidRPr="162EA5B1">
        <w:rPr>
          <w:rFonts w:ascii="Times New Roman" w:eastAsia="Times New Roman" w:hAnsi="Times New Roman" w:cs="Times New Roman"/>
          <w:i/>
          <w:iCs/>
          <w:color w:val="1B1B1B"/>
          <w:lang w:val="fr-FR"/>
        </w:rPr>
        <w:t>Vaccines</w:t>
      </w:r>
      <w:r w:rsidRPr="162EA5B1">
        <w:rPr>
          <w:rFonts w:ascii="Times New Roman" w:eastAsia="Times New Roman" w:hAnsi="Times New Roman" w:cs="Times New Roman"/>
          <w:color w:val="1B1B1B"/>
          <w:lang w:val="fr-FR"/>
        </w:rPr>
        <w:t xml:space="preserve"> vol. 9,5 420. 22 Apr. 2021, </w:t>
      </w:r>
      <w:proofErr w:type="spellStart"/>
      <w:proofErr w:type="gramStart"/>
      <w:r w:rsidRPr="162EA5B1">
        <w:rPr>
          <w:rFonts w:ascii="Times New Roman" w:eastAsia="Times New Roman" w:hAnsi="Times New Roman" w:cs="Times New Roman"/>
          <w:color w:val="1B1B1B"/>
          <w:lang w:val="fr-FR"/>
        </w:rPr>
        <w:t>doi</w:t>
      </w:r>
      <w:proofErr w:type="spellEnd"/>
      <w:r w:rsidRPr="162EA5B1">
        <w:rPr>
          <w:rFonts w:ascii="Times New Roman" w:eastAsia="Times New Roman" w:hAnsi="Times New Roman" w:cs="Times New Roman"/>
          <w:color w:val="1B1B1B"/>
          <w:lang w:val="fr-FR"/>
        </w:rPr>
        <w:t>:</w:t>
      </w:r>
      <w:proofErr w:type="gramEnd"/>
      <w:r w:rsidR="00F95E1B" w:rsidRPr="00F95E1B">
        <w:rPr>
          <w:rFonts w:ascii="Times New Roman" w:eastAsia="Times New Roman" w:hAnsi="Times New Roman" w:cs="Times New Roman"/>
          <w:color w:val="1B1B1B"/>
          <w:lang w:val="fr-FR"/>
        </w:rPr>
        <w:t xml:space="preserve"> </w:t>
      </w:r>
      <w:r w:rsidR="00F95E1B" w:rsidRPr="162EA5B1">
        <w:rPr>
          <w:rFonts w:ascii="Times New Roman" w:eastAsia="Times New Roman" w:hAnsi="Times New Roman" w:cs="Times New Roman"/>
          <w:color w:val="1B1B1B"/>
          <w:lang w:val="fr-FR"/>
        </w:rPr>
        <w:t>10.3390/vaccines9050420</w:t>
      </w:r>
    </w:p>
    <w:p w14:paraId="59AA846E" w14:textId="36A31279" w:rsidR="09AC40DF" w:rsidRDefault="09AC40DF" w:rsidP="162EA5B1">
      <w:pPr>
        <w:pStyle w:val="ListParagraph"/>
        <w:numPr>
          <w:ilvl w:val="0"/>
          <w:numId w:val="11"/>
        </w:numPr>
        <w:rPr>
          <w:rFonts w:ascii="Times New Roman" w:eastAsia="Times New Roman" w:hAnsi="Times New Roman" w:cs="Times New Roman"/>
        </w:rPr>
      </w:pPr>
      <w:r w:rsidRPr="162EA5B1">
        <w:rPr>
          <w:rFonts w:ascii="Times New Roman" w:eastAsia="Times New Roman" w:hAnsi="Times New Roman" w:cs="Times New Roman"/>
        </w:rPr>
        <w:t xml:space="preserve">Invasive pneumococcal disease </w:t>
      </w:r>
      <w:r w:rsidR="00D24A97">
        <w:rPr>
          <w:rFonts w:ascii="Times New Roman" w:eastAsia="Times New Roman" w:hAnsi="Times New Roman" w:cs="Times New Roman"/>
        </w:rPr>
        <w:t>–</w:t>
      </w:r>
      <w:r w:rsidRPr="162EA5B1">
        <w:rPr>
          <w:rFonts w:ascii="Times New Roman" w:eastAsia="Times New Roman" w:hAnsi="Times New Roman" w:cs="Times New Roman"/>
        </w:rPr>
        <w:t xml:space="preserve"> Annual</w:t>
      </w:r>
      <w:r w:rsidR="00D24A97">
        <w:rPr>
          <w:rFonts w:ascii="Times New Roman" w:eastAsia="Times New Roman" w:hAnsi="Times New Roman" w:cs="Times New Roman"/>
        </w:rPr>
        <w:t xml:space="preserve"> </w:t>
      </w:r>
      <w:r w:rsidRPr="162EA5B1">
        <w:rPr>
          <w:rFonts w:ascii="Times New Roman" w:eastAsia="Times New Roman" w:hAnsi="Times New Roman" w:cs="Times New Roman"/>
        </w:rPr>
        <w:t>https://www.ecdc.europa.eu/en/publications-data/invasive-pneumococcal-disease-annual-epidemiological-report-2022</w:t>
      </w:r>
    </w:p>
    <w:p w14:paraId="32737AC9" w14:textId="1D4E6B85" w:rsidR="22A7CEAF" w:rsidRDefault="22A7CEAF" w:rsidP="162EA5B1">
      <w:pPr>
        <w:pStyle w:val="ListParagraph"/>
        <w:numPr>
          <w:ilvl w:val="0"/>
          <w:numId w:val="11"/>
        </w:numPr>
        <w:rPr>
          <w:rFonts w:ascii="Times New Roman" w:eastAsia="Times New Roman" w:hAnsi="Times New Roman" w:cs="Times New Roman"/>
        </w:rPr>
      </w:pPr>
      <w:proofErr w:type="spellStart"/>
      <w:r w:rsidRPr="162EA5B1">
        <w:rPr>
          <w:rFonts w:ascii="Times New Roman" w:eastAsia="Times New Roman" w:hAnsi="Times New Roman" w:cs="Times New Roman"/>
          <w:color w:val="1B1B1B"/>
        </w:rPr>
        <w:t>Silverii</w:t>
      </w:r>
      <w:proofErr w:type="spellEnd"/>
      <w:r w:rsidRPr="162EA5B1">
        <w:rPr>
          <w:rFonts w:ascii="Times New Roman" w:eastAsia="Times New Roman" w:hAnsi="Times New Roman" w:cs="Times New Roman"/>
          <w:color w:val="1B1B1B"/>
        </w:rPr>
        <w:t xml:space="preserve">, Giovanni Antonio et al. “Diabetes as a risk factor for pneumococcal disease and severe related outcomes and efficacy/effectiveness of vaccination in diabetic population. Results from meta-analysis of observational studies.” </w:t>
      </w:r>
      <w:r w:rsidRPr="162EA5B1">
        <w:rPr>
          <w:rFonts w:ascii="Times New Roman" w:eastAsia="Times New Roman" w:hAnsi="Times New Roman" w:cs="Times New Roman"/>
          <w:i/>
          <w:iCs/>
          <w:color w:val="1B1B1B"/>
        </w:rPr>
        <w:t xml:space="preserve">Acta </w:t>
      </w:r>
      <w:proofErr w:type="spellStart"/>
      <w:r w:rsidRPr="162EA5B1">
        <w:rPr>
          <w:rFonts w:ascii="Times New Roman" w:eastAsia="Times New Roman" w:hAnsi="Times New Roman" w:cs="Times New Roman"/>
          <w:i/>
          <w:iCs/>
          <w:color w:val="1B1B1B"/>
        </w:rPr>
        <w:t>diabetologica</w:t>
      </w:r>
      <w:proofErr w:type="spellEnd"/>
      <w:r w:rsidRPr="162EA5B1">
        <w:rPr>
          <w:rFonts w:ascii="Times New Roman" w:eastAsia="Times New Roman" w:hAnsi="Times New Roman" w:cs="Times New Roman"/>
          <w:color w:val="1B1B1B"/>
        </w:rPr>
        <w:t xml:space="preserve"> vol. 61,8 (2024): 1029-1039. doi:10.1007/s00592-024-02282-5</w:t>
      </w:r>
      <w:r w:rsidRPr="162EA5B1">
        <w:rPr>
          <w:rFonts w:ascii="Times New Roman" w:eastAsia="Times New Roman" w:hAnsi="Times New Roman" w:cs="Times New Roman"/>
        </w:rPr>
        <w:t xml:space="preserve"> </w:t>
      </w:r>
    </w:p>
    <w:p w14:paraId="2D607B7F" w14:textId="1E7C1F57" w:rsidR="20C76CF6" w:rsidRPr="009B2A29" w:rsidRDefault="20C76CF6" w:rsidP="162EA5B1">
      <w:pPr>
        <w:pStyle w:val="ListParagraph"/>
        <w:numPr>
          <w:ilvl w:val="0"/>
          <w:numId w:val="11"/>
        </w:numPr>
        <w:rPr>
          <w:rFonts w:ascii="Times New Roman" w:eastAsia="Times New Roman" w:hAnsi="Times New Roman" w:cs="Times New Roman"/>
        </w:rPr>
      </w:pPr>
      <w:r w:rsidRPr="162EA5B1">
        <w:rPr>
          <w:rFonts w:ascii="Times New Roman" w:eastAsia="Times New Roman" w:hAnsi="Times New Roman" w:cs="Times New Roman"/>
          <w:color w:val="1B1B1B"/>
        </w:rPr>
        <w:t xml:space="preserve">Kuo, Chia-Sheng et al. “Effectiveness of 23-valent pneumococcal polysaccharide vaccine on diabetic elderly.” </w:t>
      </w:r>
      <w:r w:rsidRPr="162EA5B1">
        <w:rPr>
          <w:rFonts w:ascii="Times New Roman" w:eastAsia="Times New Roman" w:hAnsi="Times New Roman" w:cs="Times New Roman"/>
          <w:i/>
          <w:iCs/>
          <w:color w:val="1B1B1B"/>
        </w:rPr>
        <w:t>Medicine</w:t>
      </w:r>
      <w:r w:rsidRPr="162EA5B1">
        <w:rPr>
          <w:rFonts w:ascii="Times New Roman" w:eastAsia="Times New Roman" w:hAnsi="Times New Roman" w:cs="Times New Roman"/>
          <w:color w:val="1B1B1B"/>
        </w:rPr>
        <w:t xml:space="preserve"> vol. 95,26 (2016): e4064. doi:10.1097/MD.0000000000004064</w:t>
      </w:r>
    </w:p>
    <w:p w14:paraId="25DFDE93" w14:textId="77777777" w:rsidR="009B2A29" w:rsidRPr="00A93BE9" w:rsidRDefault="009B2A29" w:rsidP="009B2A29">
      <w:pPr>
        <w:pStyle w:val="ListParagraph"/>
        <w:rPr>
          <w:rFonts w:ascii="Times New Roman" w:eastAsia="Times New Roman" w:hAnsi="Times New Roman" w:cs="Times New Roman"/>
        </w:rPr>
      </w:pPr>
    </w:p>
    <w:p w14:paraId="3D9BCA44" w14:textId="77777777" w:rsidR="009B2A29" w:rsidRPr="009B2A29" w:rsidRDefault="009B2A29" w:rsidP="009B2A29">
      <w:pPr>
        <w:pStyle w:val="ListParagraph"/>
        <w:numPr>
          <w:ilvl w:val="0"/>
          <w:numId w:val="11"/>
        </w:numPr>
        <w:spacing w:before="100" w:beforeAutospacing="1" w:after="100" w:afterAutospacing="1"/>
        <w:rPr>
          <w:rFonts w:ascii="Times New Roman" w:hAnsi="Times New Roman" w:cs="Times New Roman"/>
        </w:rPr>
      </w:pPr>
      <w:r w:rsidRPr="009B2A29">
        <w:rPr>
          <w:rFonts w:ascii="Times New Roman" w:hAnsi="Times New Roman" w:cs="Times New Roman"/>
        </w:rPr>
        <w:t xml:space="preserve">Bertolini, G., Rossi, C., Cecconi, M., &amp; Nava, S. (2022). Pneumococcal vaccination policies for elderly and high-risk adults in Europe: A comparative analysis of funding models and coverage outcomes. </w:t>
      </w:r>
      <w:r w:rsidRPr="009B2A29">
        <w:rPr>
          <w:rStyle w:val="Emphasis"/>
          <w:rFonts w:ascii="Times New Roman" w:hAnsi="Times New Roman" w:cs="Times New Roman"/>
        </w:rPr>
        <w:t>European Journal of Public Health, 32</w:t>
      </w:r>
      <w:r w:rsidRPr="009B2A29">
        <w:rPr>
          <w:rFonts w:ascii="Times New Roman" w:hAnsi="Times New Roman" w:cs="Times New Roman"/>
        </w:rPr>
        <w:t>(4), 591–597.</w:t>
      </w:r>
    </w:p>
    <w:p w14:paraId="1CAB608E" w14:textId="77777777" w:rsidR="009B2A29" w:rsidRPr="009B2A29" w:rsidRDefault="009B2A29" w:rsidP="009B2A29">
      <w:pPr>
        <w:pStyle w:val="ListParagraph"/>
        <w:numPr>
          <w:ilvl w:val="0"/>
          <w:numId w:val="11"/>
        </w:numPr>
        <w:spacing w:before="100" w:beforeAutospacing="1" w:after="100" w:afterAutospacing="1"/>
        <w:rPr>
          <w:rFonts w:ascii="Times New Roman" w:hAnsi="Times New Roman" w:cs="Times New Roman"/>
        </w:rPr>
      </w:pPr>
      <w:r w:rsidRPr="009B2A29">
        <w:rPr>
          <w:rFonts w:ascii="Times New Roman" w:hAnsi="Times New Roman" w:cs="Times New Roman"/>
        </w:rPr>
        <w:t xml:space="preserve">CDC. (2022). </w:t>
      </w:r>
      <w:r w:rsidRPr="009B2A29">
        <w:rPr>
          <w:rStyle w:val="Emphasis"/>
          <w:rFonts w:ascii="Times New Roman" w:hAnsi="Times New Roman" w:cs="Times New Roman"/>
        </w:rPr>
        <w:t>Pneumococcal Vaccination: Summary of Who and When to Vaccinate</w:t>
      </w:r>
      <w:r w:rsidRPr="009B2A29">
        <w:rPr>
          <w:rFonts w:ascii="Times New Roman" w:hAnsi="Times New Roman" w:cs="Times New Roman"/>
        </w:rPr>
        <w:t xml:space="preserve">. Centers for Disease Control and Prevention. </w:t>
      </w:r>
      <w:hyperlink r:id="rId7" w:tgtFrame="_new" w:history="1">
        <w:r w:rsidRPr="009B2A29">
          <w:rPr>
            <w:rStyle w:val="Hyperlink"/>
            <w:rFonts w:ascii="Times New Roman" w:hAnsi="Times New Roman" w:cs="Times New Roman"/>
          </w:rPr>
          <w:t>https://www.cdc.gov/vaccines/vpd/pneumo/hcp/who-when-to-vaccinate.html</w:t>
        </w:r>
      </w:hyperlink>
    </w:p>
    <w:p w14:paraId="75A3F6DB" w14:textId="77777777" w:rsidR="009B2A29" w:rsidRPr="009B2A29" w:rsidRDefault="009B2A29" w:rsidP="009B2A29">
      <w:pPr>
        <w:pStyle w:val="ListParagraph"/>
        <w:numPr>
          <w:ilvl w:val="0"/>
          <w:numId w:val="11"/>
        </w:numPr>
        <w:spacing w:before="100" w:beforeAutospacing="1" w:after="100" w:afterAutospacing="1"/>
        <w:rPr>
          <w:rFonts w:ascii="Times New Roman" w:hAnsi="Times New Roman" w:cs="Times New Roman"/>
        </w:rPr>
      </w:pPr>
      <w:proofErr w:type="spellStart"/>
      <w:r w:rsidRPr="009B2A29">
        <w:rPr>
          <w:rFonts w:ascii="Times New Roman" w:hAnsi="Times New Roman" w:cs="Times New Roman"/>
        </w:rPr>
        <w:t>Chlíbek</w:t>
      </w:r>
      <w:proofErr w:type="spellEnd"/>
      <w:r w:rsidRPr="009B2A29">
        <w:rPr>
          <w:rFonts w:ascii="Times New Roman" w:hAnsi="Times New Roman" w:cs="Times New Roman"/>
        </w:rPr>
        <w:t xml:space="preserve">, R., </w:t>
      </w:r>
      <w:proofErr w:type="spellStart"/>
      <w:r w:rsidRPr="009B2A29">
        <w:rPr>
          <w:rFonts w:ascii="Times New Roman" w:hAnsi="Times New Roman" w:cs="Times New Roman"/>
        </w:rPr>
        <w:t>Špliňo</w:t>
      </w:r>
      <w:proofErr w:type="spellEnd"/>
      <w:r w:rsidRPr="009B2A29">
        <w:rPr>
          <w:rFonts w:ascii="Times New Roman" w:hAnsi="Times New Roman" w:cs="Times New Roman"/>
        </w:rPr>
        <w:t xml:space="preserve">, M., &amp; </w:t>
      </w:r>
      <w:proofErr w:type="spellStart"/>
      <w:r w:rsidRPr="009B2A29">
        <w:rPr>
          <w:rFonts w:ascii="Times New Roman" w:hAnsi="Times New Roman" w:cs="Times New Roman"/>
        </w:rPr>
        <w:t>Prymula</w:t>
      </w:r>
      <w:proofErr w:type="spellEnd"/>
      <w:r w:rsidRPr="009B2A29">
        <w:rPr>
          <w:rFonts w:ascii="Times New Roman" w:hAnsi="Times New Roman" w:cs="Times New Roman"/>
        </w:rPr>
        <w:t xml:space="preserve">, R. (2022). Pneumococcal vaccination implementation and outcomes in the Czech Republic: A ten-year analysis. </w:t>
      </w:r>
      <w:r w:rsidRPr="009B2A29">
        <w:rPr>
          <w:rStyle w:val="Emphasis"/>
          <w:rFonts w:ascii="Times New Roman" w:hAnsi="Times New Roman" w:cs="Times New Roman"/>
        </w:rPr>
        <w:t>Vaccine, 40</w:t>
      </w:r>
      <w:r w:rsidRPr="009B2A29">
        <w:rPr>
          <w:rFonts w:ascii="Times New Roman" w:hAnsi="Times New Roman" w:cs="Times New Roman"/>
        </w:rPr>
        <w:t>(7), 1023–1030.</w:t>
      </w:r>
    </w:p>
    <w:p w14:paraId="2E423681" w14:textId="77777777" w:rsidR="009B2A29" w:rsidRPr="009B2A29" w:rsidRDefault="009B2A29" w:rsidP="009B2A29">
      <w:pPr>
        <w:pStyle w:val="ListParagraph"/>
        <w:numPr>
          <w:ilvl w:val="0"/>
          <w:numId w:val="11"/>
        </w:numPr>
        <w:spacing w:before="100" w:beforeAutospacing="1" w:after="100" w:afterAutospacing="1"/>
        <w:rPr>
          <w:rFonts w:ascii="Times New Roman" w:hAnsi="Times New Roman" w:cs="Times New Roman"/>
        </w:rPr>
      </w:pPr>
      <w:r w:rsidRPr="009B2A29">
        <w:rPr>
          <w:rFonts w:ascii="Times New Roman" w:hAnsi="Times New Roman" w:cs="Times New Roman"/>
        </w:rPr>
        <w:t xml:space="preserve">ECDC. (2023). </w:t>
      </w:r>
      <w:r w:rsidRPr="009B2A29">
        <w:rPr>
          <w:rStyle w:val="Emphasis"/>
          <w:rFonts w:ascii="Times New Roman" w:hAnsi="Times New Roman" w:cs="Times New Roman"/>
        </w:rPr>
        <w:t>Invasive pneumococcal disease – Annual epidemiological report for 2022</w:t>
      </w:r>
      <w:r w:rsidRPr="009B2A29">
        <w:rPr>
          <w:rFonts w:ascii="Times New Roman" w:hAnsi="Times New Roman" w:cs="Times New Roman"/>
        </w:rPr>
        <w:t xml:space="preserve">. European Centre for Disease Prevention and Control. </w:t>
      </w:r>
      <w:hyperlink r:id="rId8" w:tgtFrame="_new" w:history="1">
        <w:r w:rsidRPr="009B2A29">
          <w:rPr>
            <w:rStyle w:val="Hyperlink"/>
            <w:rFonts w:ascii="Times New Roman" w:hAnsi="Times New Roman" w:cs="Times New Roman"/>
          </w:rPr>
          <w:t>https://www.ecdc.europa.eu/en/publications-data/invasive-pneumococcal-disease-annual-epidemiological-report-2022</w:t>
        </w:r>
      </w:hyperlink>
    </w:p>
    <w:p w14:paraId="3D31D1F3" w14:textId="77777777" w:rsidR="009B2A29" w:rsidRPr="009B2A29" w:rsidRDefault="009B2A29" w:rsidP="009B2A29">
      <w:pPr>
        <w:pStyle w:val="ListParagraph"/>
        <w:numPr>
          <w:ilvl w:val="0"/>
          <w:numId w:val="11"/>
        </w:numPr>
        <w:spacing w:before="100" w:beforeAutospacing="1" w:after="100" w:afterAutospacing="1"/>
        <w:rPr>
          <w:rFonts w:ascii="Times New Roman" w:hAnsi="Times New Roman" w:cs="Times New Roman"/>
        </w:rPr>
      </w:pPr>
      <w:r w:rsidRPr="009B2A29">
        <w:rPr>
          <w:rFonts w:ascii="Times New Roman" w:hAnsi="Times New Roman" w:cs="Times New Roman"/>
        </w:rPr>
        <w:t xml:space="preserve">European Commission. (2023). </w:t>
      </w:r>
      <w:r w:rsidRPr="009B2A29">
        <w:rPr>
          <w:rStyle w:val="Emphasis"/>
          <w:rFonts w:ascii="Times New Roman" w:hAnsi="Times New Roman" w:cs="Times New Roman"/>
        </w:rPr>
        <w:t>EU Council Recommendation on Strengthened Cooperation against Vaccine-Preventable Diseases</w:t>
      </w:r>
      <w:r w:rsidRPr="009B2A29">
        <w:rPr>
          <w:rFonts w:ascii="Times New Roman" w:hAnsi="Times New Roman" w:cs="Times New Roman"/>
        </w:rPr>
        <w:t xml:space="preserve">. Official Journal of the European Union. </w:t>
      </w:r>
      <w:hyperlink r:id="rId9" w:tgtFrame="_new" w:history="1">
        <w:r w:rsidRPr="009B2A29">
          <w:rPr>
            <w:rStyle w:val="Hyperlink"/>
            <w:rFonts w:ascii="Times New Roman" w:hAnsi="Times New Roman" w:cs="Times New Roman"/>
          </w:rPr>
          <w:t>https://eur-lex.europa.eu/legal-content/EN/TXT/?uri=CELEX:32018H1228(01)</w:t>
        </w:r>
      </w:hyperlink>
    </w:p>
    <w:p w14:paraId="3B501E03" w14:textId="77777777" w:rsidR="009B2A29" w:rsidRPr="009B2A29" w:rsidRDefault="009B2A29" w:rsidP="009B2A29">
      <w:pPr>
        <w:pStyle w:val="ListParagraph"/>
        <w:numPr>
          <w:ilvl w:val="0"/>
          <w:numId w:val="11"/>
        </w:numPr>
        <w:spacing w:before="100" w:beforeAutospacing="1" w:after="100" w:afterAutospacing="1"/>
        <w:rPr>
          <w:rFonts w:ascii="Times New Roman" w:hAnsi="Times New Roman" w:cs="Times New Roman"/>
        </w:rPr>
      </w:pPr>
      <w:r w:rsidRPr="009B2A29">
        <w:rPr>
          <w:rFonts w:ascii="Times New Roman" w:hAnsi="Times New Roman" w:cs="Times New Roman"/>
        </w:rPr>
        <w:t xml:space="preserve">Naito, T., Matsuda, N., Tanei, M., Watanabe, Y., &amp; Watanabe, A. (2020). Public awareness and attitudes toward pneumococcal vaccination in older Japanese. </w:t>
      </w:r>
      <w:r w:rsidRPr="009B2A29">
        <w:rPr>
          <w:rStyle w:val="Emphasis"/>
          <w:rFonts w:ascii="Times New Roman" w:hAnsi="Times New Roman" w:cs="Times New Roman"/>
        </w:rPr>
        <w:t>Human Vaccines &amp; Immunotherapeutics, 16</w:t>
      </w:r>
      <w:r w:rsidRPr="009B2A29">
        <w:rPr>
          <w:rFonts w:ascii="Times New Roman" w:hAnsi="Times New Roman" w:cs="Times New Roman"/>
        </w:rPr>
        <w:t>(2), 410–416.</w:t>
      </w:r>
    </w:p>
    <w:p w14:paraId="0B9C1E8D" w14:textId="77777777" w:rsidR="009B2A29" w:rsidRPr="009B2A29" w:rsidRDefault="009B2A29" w:rsidP="009B2A29">
      <w:pPr>
        <w:pStyle w:val="ListParagraph"/>
        <w:numPr>
          <w:ilvl w:val="0"/>
          <w:numId w:val="11"/>
        </w:numPr>
        <w:spacing w:before="100" w:beforeAutospacing="1" w:after="100" w:afterAutospacing="1"/>
        <w:rPr>
          <w:rFonts w:ascii="Times New Roman" w:hAnsi="Times New Roman" w:cs="Times New Roman"/>
        </w:rPr>
      </w:pPr>
      <w:r w:rsidRPr="009B2A29">
        <w:rPr>
          <w:rFonts w:ascii="Times New Roman" w:hAnsi="Times New Roman" w:cs="Times New Roman"/>
        </w:rPr>
        <w:t xml:space="preserve">Pneumococcal Vaccination Atlas. (2023). </w:t>
      </w:r>
      <w:r w:rsidRPr="009B2A29">
        <w:rPr>
          <w:rStyle w:val="Emphasis"/>
          <w:rFonts w:ascii="Times New Roman" w:hAnsi="Times New Roman" w:cs="Times New Roman"/>
        </w:rPr>
        <w:t>European Pneumococcal Vaccination Coverage Report 2023</w:t>
      </w:r>
      <w:r w:rsidRPr="009B2A29">
        <w:rPr>
          <w:rFonts w:ascii="Times New Roman" w:hAnsi="Times New Roman" w:cs="Times New Roman"/>
        </w:rPr>
        <w:t xml:space="preserve">. European Respiratory Society. </w:t>
      </w:r>
      <w:hyperlink r:id="rId10" w:tgtFrame="_new" w:history="1">
        <w:r w:rsidRPr="009B2A29">
          <w:rPr>
            <w:rStyle w:val="Hyperlink"/>
            <w:rFonts w:ascii="Times New Roman" w:hAnsi="Times New Roman" w:cs="Times New Roman"/>
          </w:rPr>
          <w:t>https://pneumoatlas.org</w:t>
        </w:r>
      </w:hyperlink>
    </w:p>
    <w:p w14:paraId="7F4CC94E" w14:textId="77777777" w:rsidR="009B2A29" w:rsidRPr="009B2A29" w:rsidRDefault="009B2A29" w:rsidP="009B2A29">
      <w:pPr>
        <w:pStyle w:val="ListParagraph"/>
        <w:numPr>
          <w:ilvl w:val="0"/>
          <w:numId w:val="11"/>
        </w:numPr>
        <w:spacing w:before="100" w:beforeAutospacing="1" w:after="100" w:afterAutospacing="1"/>
        <w:rPr>
          <w:rFonts w:ascii="Times New Roman" w:hAnsi="Times New Roman" w:cs="Times New Roman"/>
        </w:rPr>
      </w:pPr>
      <w:r w:rsidRPr="009B2A29">
        <w:rPr>
          <w:rFonts w:ascii="Times New Roman" w:hAnsi="Times New Roman" w:cs="Times New Roman"/>
        </w:rPr>
        <w:lastRenderedPageBreak/>
        <w:t xml:space="preserve">Public Health Agency of Canada. (2023). </w:t>
      </w:r>
      <w:r w:rsidRPr="009B2A29">
        <w:rPr>
          <w:rStyle w:val="Emphasis"/>
          <w:rFonts w:ascii="Times New Roman" w:hAnsi="Times New Roman" w:cs="Times New Roman"/>
        </w:rPr>
        <w:t>Canadian Immunization Guide: Pneumococcal Vaccine</w:t>
      </w:r>
      <w:r w:rsidRPr="009B2A29">
        <w:rPr>
          <w:rFonts w:ascii="Times New Roman" w:hAnsi="Times New Roman" w:cs="Times New Roman"/>
        </w:rPr>
        <w:t>. Government of Canada. https://www.canada.ca/en/public-health/services/publications/healthy-living/canadian-immunization-guide-part-4-active-vaccines/page-16-pneumococcal-vaccine.html</w:t>
      </w:r>
    </w:p>
    <w:p w14:paraId="3FD3BD7B" w14:textId="77777777" w:rsidR="009B2A29" w:rsidRPr="009B2A29" w:rsidRDefault="009B2A29" w:rsidP="009B2A29">
      <w:pPr>
        <w:pStyle w:val="ListParagraph"/>
        <w:numPr>
          <w:ilvl w:val="0"/>
          <w:numId w:val="11"/>
        </w:numPr>
        <w:spacing w:before="100" w:beforeAutospacing="1" w:after="100" w:afterAutospacing="1"/>
        <w:rPr>
          <w:rFonts w:ascii="Times New Roman" w:hAnsi="Times New Roman" w:cs="Times New Roman"/>
        </w:rPr>
      </w:pPr>
      <w:r w:rsidRPr="009B2A29">
        <w:rPr>
          <w:rFonts w:ascii="Times New Roman" w:hAnsi="Times New Roman" w:cs="Times New Roman"/>
        </w:rPr>
        <w:t xml:space="preserve">Public Health England. (2023). </w:t>
      </w:r>
      <w:r w:rsidRPr="009B2A29">
        <w:rPr>
          <w:rStyle w:val="Emphasis"/>
          <w:rFonts w:ascii="Times New Roman" w:hAnsi="Times New Roman" w:cs="Times New Roman"/>
        </w:rPr>
        <w:t>Green Book: Pneumococcal chapter</w:t>
      </w:r>
      <w:r w:rsidRPr="009B2A29">
        <w:rPr>
          <w:rFonts w:ascii="Times New Roman" w:hAnsi="Times New Roman" w:cs="Times New Roman"/>
        </w:rPr>
        <w:t>. UK Health Security Agency. https://www.gov.uk/government/publications/pneumococcal-the-green-book-chapter-25</w:t>
      </w:r>
    </w:p>
    <w:p w14:paraId="3918F32C" w14:textId="77777777" w:rsidR="009B2A29" w:rsidRPr="009B2A29" w:rsidRDefault="009B2A29" w:rsidP="009B2A29">
      <w:pPr>
        <w:pStyle w:val="ListParagraph"/>
        <w:numPr>
          <w:ilvl w:val="0"/>
          <w:numId w:val="11"/>
        </w:numPr>
        <w:spacing w:before="100" w:beforeAutospacing="1" w:after="100" w:afterAutospacing="1"/>
        <w:rPr>
          <w:rFonts w:ascii="Times New Roman" w:hAnsi="Times New Roman" w:cs="Times New Roman"/>
        </w:rPr>
      </w:pPr>
      <w:r w:rsidRPr="009B2A29">
        <w:rPr>
          <w:rFonts w:ascii="Times New Roman" w:hAnsi="Times New Roman" w:cs="Times New Roman"/>
        </w:rPr>
        <w:t xml:space="preserve">Robert Koch Institute. (2023). </w:t>
      </w:r>
      <w:r w:rsidRPr="009B2A29">
        <w:rPr>
          <w:rStyle w:val="Emphasis"/>
          <w:rFonts w:ascii="Times New Roman" w:hAnsi="Times New Roman" w:cs="Times New Roman"/>
        </w:rPr>
        <w:t>STIKO recommendations on pneumococcal vaccination in adults</w:t>
      </w:r>
      <w:r w:rsidRPr="009B2A29">
        <w:rPr>
          <w:rFonts w:ascii="Times New Roman" w:hAnsi="Times New Roman" w:cs="Times New Roman"/>
        </w:rPr>
        <w:t>. https://www.rki.de/EN/Content/infections/Vaccination/recommendations/recommendations_node.html</w:t>
      </w:r>
    </w:p>
    <w:p w14:paraId="0D35B083" w14:textId="77777777" w:rsidR="009B2A29" w:rsidRPr="009B2A29" w:rsidRDefault="009B2A29" w:rsidP="009B2A29">
      <w:pPr>
        <w:pStyle w:val="ListParagraph"/>
        <w:numPr>
          <w:ilvl w:val="0"/>
          <w:numId w:val="11"/>
        </w:numPr>
        <w:spacing w:before="100" w:beforeAutospacing="1" w:after="100" w:afterAutospacing="1"/>
        <w:rPr>
          <w:rFonts w:ascii="Times New Roman" w:hAnsi="Times New Roman" w:cs="Times New Roman"/>
        </w:rPr>
      </w:pPr>
      <w:r w:rsidRPr="009B2A29">
        <w:rPr>
          <w:rFonts w:ascii="Times New Roman" w:hAnsi="Times New Roman" w:cs="Times New Roman"/>
        </w:rPr>
        <w:t xml:space="preserve">SHARE. (2023). </w:t>
      </w:r>
      <w:r w:rsidRPr="009B2A29">
        <w:rPr>
          <w:rStyle w:val="Emphasis"/>
          <w:rFonts w:ascii="Times New Roman" w:hAnsi="Times New Roman" w:cs="Times New Roman"/>
        </w:rPr>
        <w:t>Survey of Health, Ageing and Retirement in Europe – Wave 9</w:t>
      </w:r>
      <w:r w:rsidRPr="009B2A29">
        <w:rPr>
          <w:rFonts w:ascii="Times New Roman" w:hAnsi="Times New Roman" w:cs="Times New Roman"/>
        </w:rPr>
        <w:t xml:space="preserve">. </w:t>
      </w:r>
      <w:hyperlink r:id="rId11" w:tgtFrame="_new" w:history="1">
        <w:r w:rsidRPr="009B2A29">
          <w:rPr>
            <w:rStyle w:val="Hyperlink"/>
            <w:rFonts w:ascii="Times New Roman" w:hAnsi="Times New Roman" w:cs="Times New Roman"/>
          </w:rPr>
          <w:t>https://share-eric.eu</w:t>
        </w:r>
      </w:hyperlink>
    </w:p>
    <w:p w14:paraId="5FC136AE" w14:textId="77777777" w:rsidR="009B2A29" w:rsidRPr="009B2A29" w:rsidRDefault="009B2A29" w:rsidP="009B2A29">
      <w:pPr>
        <w:pStyle w:val="ListParagraph"/>
        <w:numPr>
          <w:ilvl w:val="0"/>
          <w:numId w:val="11"/>
        </w:numPr>
        <w:spacing w:before="100" w:beforeAutospacing="1" w:after="100" w:afterAutospacing="1"/>
        <w:rPr>
          <w:rFonts w:ascii="Times New Roman" w:hAnsi="Times New Roman" w:cs="Times New Roman"/>
        </w:rPr>
      </w:pPr>
      <w:r w:rsidRPr="009B2A29">
        <w:rPr>
          <w:rFonts w:ascii="Times New Roman" w:hAnsi="Times New Roman" w:cs="Times New Roman"/>
        </w:rPr>
        <w:t xml:space="preserve">Torres, A., </w:t>
      </w:r>
      <w:proofErr w:type="spellStart"/>
      <w:r w:rsidRPr="009B2A29">
        <w:rPr>
          <w:rFonts w:ascii="Times New Roman" w:hAnsi="Times New Roman" w:cs="Times New Roman"/>
        </w:rPr>
        <w:t>Cilloniz</w:t>
      </w:r>
      <w:proofErr w:type="spellEnd"/>
      <w:r w:rsidRPr="009B2A29">
        <w:rPr>
          <w:rFonts w:ascii="Times New Roman" w:hAnsi="Times New Roman" w:cs="Times New Roman"/>
        </w:rPr>
        <w:t xml:space="preserve">, C., Blasi, F., &amp; Luna, C. M. (2021). Pneumococcal vaccination in Latin America: Recommendations and real-world practices. </w:t>
      </w:r>
      <w:r w:rsidRPr="009B2A29">
        <w:rPr>
          <w:rStyle w:val="Emphasis"/>
          <w:rFonts w:ascii="Times New Roman" w:hAnsi="Times New Roman" w:cs="Times New Roman"/>
        </w:rPr>
        <w:t>International Journal of Infectious Diseases, 109</w:t>
      </w:r>
      <w:r w:rsidRPr="009B2A29">
        <w:rPr>
          <w:rFonts w:ascii="Times New Roman" w:hAnsi="Times New Roman" w:cs="Times New Roman"/>
        </w:rPr>
        <w:t>, 36–44.</w:t>
      </w:r>
    </w:p>
    <w:p w14:paraId="125B87AE" w14:textId="77777777" w:rsidR="009B2A29" w:rsidRPr="009B2A29" w:rsidRDefault="009B2A29" w:rsidP="009B2A29">
      <w:pPr>
        <w:pStyle w:val="ListParagraph"/>
        <w:numPr>
          <w:ilvl w:val="0"/>
          <w:numId w:val="11"/>
        </w:numPr>
        <w:spacing w:before="100" w:beforeAutospacing="1" w:after="100" w:afterAutospacing="1"/>
        <w:rPr>
          <w:rFonts w:ascii="Times New Roman" w:hAnsi="Times New Roman" w:cs="Times New Roman"/>
        </w:rPr>
      </w:pPr>
      <w:r w:rsidRPr="009B2A29">
        <w:rPr>
          <w:rFonts w:ascii="Times New Roman" w:hAnsi="Times New Roman" w:cs="Times New Roman"/>
        </w:rPr>
        <w:t xml:space="preserve">WHO. (2023). </w:t>
      </w:r>
      <w:r w:rsidRPr="009B2A29">
        <w:rPr>
          <w:rStyle w:val="Emphasis"/>
          <w:rFonts w:ascii="Times New Roman" w:hAnsi="Times New Roman" w:cs="Times New Roman"/>
        </w:rPr>
        <w:t>Immunization coverage: Monitoring system 2023 global summary</w:t>
      </w:r>
      <w:r w:rsidRPr="009B2A29">
        <w:rPr>
          <w:rFonts w:ascii="Times New Roman" w:hAnsi="Times New Roman" w:cs="Times New Roman"/>
        </w:rPr>
        <w:t xml:space="preserve">. World Health Organization. </w:t>
      </w:r>
      <w:hyperlink r:id="rId12" w:tgtFrame="_new" w:history="1">
        <w:r w:rsidRPr="009B2A29">
          <w:rPr>
            <w:rStyle w:val="Hyperlink"/>
            <w:rFonts w:ascii="Times New Roman" w:hAnsi="Times New Roman" w:cs="Times New Roman"/>
          </w:rPr>
          <w:t>https://immunizationdata.who.int</w:t>
        </w:r>
      </w:hyperlink>
    </w:p>
    <w:p w14:paraId="5C70E936" w14:textId="77777777" w:rsidR="009B2A29" w:rsidRPr="009B2A29" w:rsidRDefault="009B2A29" w:rsidP="009B2A29">
      <w:pPr>
        <w:pStyle w:val="ListParagraph"/>
        <w:numPr>
          <w:ilvl w:val="0"/>
          <w:numId w:val="11"/>
        </w:numPr>
        <w:spacing w:before="100" w:beforeAutospacing="1" w:after="100" w:afterAutospacing="1"/>
        <w:rPr>
          <w:rFonts w:ascii="Times New Roman" w:hAnsi="Times New Roman" w:cs="Times New Roman"/>
        </w:rPr>
      </w:pPr>
      <w:r w:rsidRPr="009B2A29">
        <w:rPr>
          <w:rFonts w:ascii="Times New Roman" w:hAnsi="Times New Roman" w:cs="Times New Roman"/>
        </w:rPr>
        <w:t xml:space="preserve">WHO. (2024). </w:t>
      </w:r>
      <w:r w:rsidRPr="009B2A29">
        <w:rPr>
          <w:rStyle w:val="Emphasis"/>
          <w:rFonts w:ascii="Times New Roman" w:hAnsi="Times New Roman" w:cs="Times New Roman"/>
        </w:rPr>
        <w:t>Strategic Advisory Group of Experts on Immunization (SAGE): April 2024 Meeting Report</w:t>
      </w:r>
      <w:r w:rsidRPr="009B2A29">
        <w:rPr>
          <w:rFonts w:ascii="Times New Roman" w:hAnsi="Times New Roman" w:cs="Times New Roman"/>
        </w:rPr>
        <w:t xml:space="preserve">. World Health Organization. </w:t>
      </w:r>
      <w:hyperlink r:id="rId13" w:tgtFrame="_new" w:history="1">
        <w:r w:rsidRPr="009B2A29">
          <w:rPr>
            <w:rStyle w:val="Hyperlink"/>
            <w:rFonts w:ascii="Times New Roman" w:hAnsi="Times New Roman" w:cs="Times New Roman"/>
          </w:rPr>
          <w:t>https://www.who.int/groups/strategic-advisory-group-of-experts-on-immunization</w:t>
        </w:r>
      </w:hyperlink>
    </w:p>
    <w:p w14:paraId="72AFB600" w14:textId="77777777" w:rsidR="009B2A29" w:rsidRPr="009B2A29" w:rsidRDefault="009B2A29" w:rsidP="009B2A29">
      <w:pPr>
        <w:pStyle w:val="ListParagraph"/>
        <w:numPr>
          <w:ilvl w:val="0"/>
          <w:numId w:val="11"/>
        </w:numPr>
        <w:spacing w:before="100" w:beforeAutospacing="1" w:after="100" w:afterAutospacing="1"/>
        <w:rPr>
          <w:rFonts w:ascii="Times New Roman" w:hAnsi="Times New Roman" w:cs="Times New Roman"/>
        </w:rPr>
      </w:pPr>
      <w:r w:rsidRPr="009B2A29">
        <w:rPr>
          <w:rFonts w:ascii="Times New Roman" w:hAnsi="Times New Roman" w:cs="Times New Roman"/>
        </w:rPr>
        <w:t xml:space="preserve">Yang, W., Ma, C., Zhao, X., &amp; Li, Q. (2021). Pneumococcal vaccination in China: Challenges and opportunities. </w:t>
      </w:r>
      <w:r w:rsidRPr="009B2A29">
        <w:rPr>
          <w:rStyle w:val="Emphasis"/>
          <w:rFonts w:ascii="Times New Roman" w:hAnsi="Times New Roman" w:cs="Times New Roman"/>
        </w:rPr>
        <w:t>The Lancet Regional Health – Western Pacific, 12</w:t>
      </w:r>
      <w:r w:rsidRPr="009B2A29">
        <w:rPr>
          <w:rFonts w:ascii="Times New Roman" w:hAnsi="Times New Roman" w:cs="Times New Roman"/>
        </w:rPr>
        <w:t>, 100181.</w:t>
      </w:r>
    </w:p>
    <w:p w14:paraId="70DD71C1" w14:textId="70BA972A" w:rsidR="00A93BE9" w:rsidRDefault="00A93BE9" w:rsidP="162EA5B1">
      <w:pPr>
        <w:pStyle w:val="ListParagraph"/>
        <w:numPr>
          <w:ilvl w:val="0"/>
          <w:numId w:val="11"/>
        </w:numPr>
        <w:rPr>
          <w:rFonts w:ascii="Times New Roman" w:eastAsia="Times New Roman" w:hAnsi="Times New Roman" w:cs="Times New Roman"/>
        </w:rPr>
      </w:pPr>
    </w:p>
    <w:p w14:paraId="4A15D847" w14:textId="13392429" w:rsidR="162EA5B1" w:rsidRDefault="162EA5B1" w:rsidP="162EA5B1">
      <w:pPr>
        <w:pStyle w:val="ListParagraph"/>
      </w:pPr>
    </w:p>
    <w:sectPr w:rsidR="162EA5B1">
      <w:headerReference w:type="default" r:id="rId14"/>
      <w:footerReference w:type="default" r:id="rId15"/>
      <w:pgSz w:w="11907" w:h="1683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E63EC" w14:textId="77777777" w:rsidR="00D17111" w:rsidRDefault="00D17111">
      <w:pPr>
        <w:spacing w:after="0" w:line="240" w:lineRule="auto"/>
      </w:pPr>
      <w:r>
        <w:separator/>
      </w:r>
    </w:p>
  </w:endnote>
  <w:endnote w:type="continuationSeparator" w:id="0">
    <w:p w14:paraId="468487D5" w14:textId="77777777" w:rsidR="00D17111" w:rsidRDefault="00D171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11785E5F" w14:paraId="3068A787" w14:textId="77777777" w:rsidTr="11785E5F">
      <w:trPr>
        <w:trHeight w:val="300"/>
      </w:trPr>
      <w:tc>
        <w:tcPr>
          <w:tcW w:w="3005" w:type="dxa"/>
        </w:tcPr>
        <w:p w14:paraId="78A0CF95" w14:textId="0B819B87" w:rsidR="11785E5F" w:rsidRDefault="11785E5F" w:rsidP="11785E5F">
          <w:pPr>
            <w:pStyle w:val="Header"/>
            <w:ind w:left="-115"/>
          </w:pPr>
        </w:p>
      </w:tc>
      <w:tc>
        <w:tcPr>
          <w:tcW w:w="3005" w:type="dxa"/>
        </w:tcPr>
        <w:p w14:paraId="1484FAC3" w14:textId="6F99640A" w:rsidR="11785E5F" w:rsidRDefault="11785E5F" w:rsidP="11785E5F">
          <w:pPr>
            <w:pStyle w:val="Header"/>
            <w:jc w:val="center"/>
          </w:pPr>
        </w:p>
      </w:tc>
      <w:tc>
        <w:tcPr>
          <w:tcW w:w="3005" w:type="dxa"/>
        </w:tcPr>
        <w:p w14:paraId="302F84C1" w14:textId="72703B30" w:rsidR="11785E5F" w:rsidRDefault="11785E5F" w:rsidP="11785E5F">
          <w:pPr>
            <w:pStyle w:val="Header"/>
            <w:ind w:right="-115"/>
            <w:jc w:val="right"/>
          </w:pPr>
          <w:r>
            <w:fldChar w:fldCharType="begin"/>
          </w:r>
          <w:r>
            <w:instrText>PAGE</w:instrText>
          </w:r>
          <w:r>
            <w:fldChar w:fldCharType="separate"/>
          </w:r>
          <w:r w:rsidR="00116C56">
            <w:rPr>
              <w:noProof/>
            </w:rPr>
            <w:t>1</w:t>
          </w:r>
          <w:r>
            <w:fldChar w:fldCharType="end"/>
          </w:r>
        </w:p>
      </w:tc>
    </w:tr>
  </w:tbl>
  <w:p w14:paraId="10FD548A" w14:textId="4A35853A" w:rsidR="11785E5F" w:rsidRDefault="11785E5F" w:rsidP="11785E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A28A0" w14:textId="77777777" w:rsidR="00D17111" w:rsidRDefault="00D17111">
      <w:pPr>
        <w:spacing w:after="0" w:line="240" w:lineRule="auto"/>
      </w:pPr>
      <w:r>
        <w:separator/>
      </w:r>
    </w:p>
  </w:footnote>
  <w:footnote w:type="continuationSeparator" w:id="0">
    <w:p w14:paraId="588B4D1F" w14:textId="77777777" w:rsidR="00D17111" w:rsidRDefault="00D171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11785E5F" w14:paraId="7249013B" w14:textId="77777777" w:rsidTr="11785E5F">
      <w:trPr>
        <w:trHeight w:val="300"/>
      </w:trPr>
      <w:tc>
        <w:tcPr>
          <w:tcW w:w="3005" w:type="dxa"/>
        </w:tcPr>
        <w:p w14:paraId="5E1809EB" w14:textId="5CD861E1" w:rsidR="11785E5F" w:rsidRDefault="11785E5F" w:rsidP="11785E5F">
          <w:pPr>
            <w:pStyle w:val="Header"/>
            <w:ind w:left="-115"/>
          </w:pPr>
        </w:p>
      </w:tc>
      <w:tc>
        <w:tcPr>
          <w:tcW w:w="3005" w:type="dxa"/>
        </w:tcPr>
        <w:p w14:paraId="226E76F6" w14:textId="009F224E" w:rsidR="11785E5F" w:rsidRDefault="11785E5F" w:rsidP="11785E5F">
          <w:pPr>
            <w:pStyle w:val="Header"/>
            <w:jc w:val="center"/>
          </w:pPr>
        </w:p>
      </w:tc>
      <w:tc>
        <w:tcPr>
          <w:tcW w:w="3005" w:type="dxa"/>
        </w:tcPr>
        <w:p w14:paraId="6E833EEC" w14:textId="26336AA2" w:rsidR="11785E5F" w:rsidRDefault="11785E5F" w:rsidP="11785E5F">
          <w:pPr>
            <w:pStyle w:val="Header"/>
            <w:ind w:right="-115"/>
            <w:jc w:val="right"/>
          </w:pPr>
        </w:p>
      </w:tc>
    </w:tr>
  </w:tbl>
  <w:p w14:paraId="4E6FE9CE" w14:textId="7174FB63" w:rsidR="11785E5F" w:rsidRDefault="11785E5F" w:rsidP="11785E5F">
    <w:pPr>
      <w:pStyle w:val="Header"/>
    </w:pPr>
  </w:p>
</w:hdr>
</file>

<file path=word/intelligence2.xml><?xml version="1.0" encoding="utf-8"?>
<int2:intelligence xmlns:int2="http://schemas.microsoft.com/office/intelligence/2020/intelligence" xmlns:oel="http://schemas.microsoft.com/office/2019/extlst">
  <int2:observations>
    <int2:textHash int2:hashCode="OrtZNwJC/JiGrS" int2:id="yT78L2lP">
      <int2:state int2:value="Rejected" int2:type="AugLoop_Text_Critique"/>
    </int2:textHash>
    <int2:textHash int2:hashCode="tJgdpgn6ZYSMiT" int2:id="5D42lFeM">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86978"/>
    <w:multiLevelType w:val="hybridMultilevel"/>
    <w:tmpl w:val="F692C0A2"/>
    <w:lvl w:ilvl="0" w:tplc="7A2C8530">
      <w:start w:val="1"/>
      <w:numFmt w:val="bullet"/>
      <w:lvlText w:val=""/>
      <w:lvlJc w:val="left"/>
      <w:pPr>
        <w:ind w:left="720" w:hanging="360"/>
      </w:pPr>
      <w:rPr>
        <w:rFonts w:ascii="Symbol" w:hAnsi="Symbol" w:hint="default"/>
      </w:rPr>
    </w:lvl>
    <w:lvl w:ilvl="1" w:tplc="0098FE32">
      <w:start w:val="1"/>
      <w:numFmt w:val="bullet"/>
      <w:lvlText w:val="o"/>
      <w:lvlJc w:val="left"/>
      <w:pPr>
        <w:ind w:left="1440" w:hanging="360"/>
      </w:pPr>
      <w:rPr>
        <w:rFonts w:ascii="Courier New" w:hAnsi="Courier New" w:hint="default"/>
      </w:rPr>
    </w:lvl>
    <w:lvl w:ilvl="2" w:tplc="92CC0B60">
      <w:start w:val="1"/>
      <w:numFmt w:val="bullet"/>
      <w:lvlText w:val=""/>
      <w:lvlJc w:val="left"/>
      <w:pPr>
        <w:ind w:left="2160" w:hanging="360"/>
      </w:pPr>
      <w:rPr>
        <w:rFonts w:ascii="Wingdings" w:hAnsi="Wingdings" w:hint="default"/>
      </w:rPr>
    </w:lvl>
    <w:lvl w:ilvl="3" w:tplc="9BE05CDA">
      <w:start w:val="1"/>
      <w:numFmt w:val="bullet"/>
      <w:lvlText w:val=""/>
      <w:lvlJc w:val="left"/>
      <w:pPr>
        <w:ind w:left="2880" w:hanging="360"/>
      </w:pPr>
      <w:rPr>
        <w:rFonts w:ascii="Symbol" w:hAnsi="Symbol" w:hint="default"/>
      </w:rPr>
    </w:lvl>
    <w:lvl w:ilvl="4" w:tplc="910A8EB2">
      <w:start w:val="1"/>
      <w:numFmt w:val="bullet"/>
      <w:lvlText w:val="o"/>
      <w:lvlJc w:val="left"/>
      <w:pPr>
        <w:ind w:left="3600" w:hanging="360"/>
      </w:pPr>
      <w:rPr>
        <w:rFonts w:ascii="Courier New" w:hAnsi="Courier New" w:hint="default"/>
      </w:rPr>
    </w:lvl>
    <w:lvl w:ilvl="5" w:tplc="E3AA7610">
      <w:start w:val="1"/>
      <w:numFmt w:val="bullet"/>
      <w:lvlText w:val=""/>
      <w:lvlJc w:val="left"/>
      <w:pPr>
        <w:ind w:left="4320" w:hanging="360"/>
      </w:pPr>
      <w:rPr>
        <w:rFonts w:ascii="Wingdings" w:hAnsi="Wingdings" w:hint="default"/>
      </w:rPr>
    </w:lvl>
    <w:lvl w:ilvl="6" w:tplc="ACB64B10">
      <w:start w:val="1"/>
      <w:numFmt w:val="bullet"/>
      <w:lvlText w:val=""/>
      <w:lvlJc w:val="left"/>
      <w:pPr>
        <w:ind w:left="5040" w:hanging="360"/>
      </w:pPr>
      <w:rPr>
        <w:rFonts w:ascii="Symbol" w:hAnsi="Symbol" w:hint="default"/>
      </w:rPr>
    </w:lvl>
    <w:lvl w:ilvl="7" w:tplc="073CC1B2">
      <w:start w:val="1"/>
      <w:numFmt w:val="bullet"/>
      <w:lvlText w:val="o"/>
      <w:lvlJc w:val="left"/>
      <w:pPr>
        <w:ind w:left="5760" w:hanging="360"/>
      </w:pPr>
      <w:rPr>
        <w:rFonts w:ascii="Courier New" w:hAnsi="Courier New" w:hint="default"/>
      </w:rPr>
    </w:lvl>
    <w:lvl w:ilvl="8" w:tplc="4AD40E70">
      <w:start w:val="1"/>
      <w:numFmt w:val="bullet"/>
      <w:lvlText w:val=""/>
      <w:lvlJc w:val="left"/>
      <w:pPr>
        <w:ind w:left="6480" w:hanging="360"/>
      </w:pPr>
      <w:rPr>
        <w:rFonts w:ascii="Wingdings" w:hAnsi="Wingdings" w:hint="default"/>
      </w:rPr>
    </w:lvl>
  </w:abstractNum>
  <w:abstractNum w:abstractNumId="1" w15:restartNumberingAfterBreak="0">
    <w:nsid w:val="0B64AE5A"/>
    <w:multiLevelType w:val="hybridMultilevel"/>
    <w:tmpl w:val="6434AD0E"/>
    <w:lvl w:ilvl="0" w:tplc="A73052BA">
      <w:start w:val="1"/>
      <w:numFmt w:val="bullet"/>
      <w:lvlText w:val=""/>
      <w:lvlJc w:val="left"/>
      <w:pPr>
        <w:ind w:left="720" w:hanging="360"/>
      </w:pPr>
      <w:rPr>
        <w:rFonts w:ascii="Symbol" w:hAnsi="Symbol" w:hint="default"/>
      </w:rPr>
    </w:lvl>
    <w:lvl w:ilvl="1" w:tplc="071C027A">
      <w:start w:val="1"/>
      <w:numFmt w:val="bullet"/>
      <w:lvlText w:val="o"/>
      <w:lvlJc w:val="left"/>
      <w:pPr>
        <w:ind w:left="1440" w:hanging="360"/>
      </w:pPr>
      <w:rPr>
        <w:rFonts w:ascii="Courier New" w:hAnsi="Courier New" w:hint="default"/>
      </w:rPr>
    </w:lvl>
    <w:lvl w:ilvl="2" w:tplc="511403E4">
      <w:start w:val="1"/>
      <w:numFmt w:val="bullet"/>
      <w:lvlText w:val=""/>
      <w:lvlJc w:val="left"/>
      <w:pPr>
        <w:ind w:left="2160" w:hanging="360"/>
      </w:pPr>
      <w:rPr>
        <w:rFonts w:ascii="Wingdings" w:hAnsi="Wingdings" w:hint="default"/>
      </w:rPr>
    </w:lvl>
    <w:lvl w:ilvl="3" w:tplc="B582DF7C">
      <w:start w:val="1"/>
      <w:numFmt w:val="bullet"/>
      <w:lvlText w:val=""/>
      <w:lvlJc w:val="left"/>
      <w:pPr>
        <w:ind w:left="2880" w:hanging="360"/>
      </w:pPr>
      <w:rPr>
        <w:rFonts w:ascii="Symbol" w:hAnsi="Symbol" w:hint="default"/>
      </w:rPr>
    </w:lvl>
    <w:lvl w:ilvl="4" w:tplc="4508C580">
      <w:start w:val="1"/>
      <w:numFmt w:val="bullet"/>
      <w:lvlText w:val="o"/>
      <w:lvlJc w:val="left"/>
      <w:pPr>
        <w:ind w:left="3600" w:hanging="360"/>
      </w:pPr>
      <w:rPr>
        <w:rFonts w:ascii="Courier New" w:hAnsi="Courier New" w:hint="default"/>
      </w:rPr>
    </w:lvl>
    <w:lvl w:ilvl="5" w:tplc="6E005B06">
      <w:start w:val="1"/>
      <w:numFmt w:val="bullet"/>
      <w:lvlText w:val=""/>
      <w:lvlJc w:val="left"/>
      <w:pPr>
        <w:ind w:left="4320" w:hanging="360"/>
      </w:pPr>
      <w:rPr>
        <w:rFonts w:ascii="Wingdings" w:hAnsi="Wingdings" w:hint="default"/>
      </w:rPr>
    </w:lvl>
    <w:lvl w:ilvl="6" w:tplc="6DE8BC84">
      <w:start w:val="1"/>
      <w:numFmt w:val="bullet"/>
      <w:lvlText w:val=""/>
      <w:lvlJc w:val="left"/>
      <w:pPr>
        <w:ind w:left="5040" w:hanging="360"/>
      </w:pPr>
      <w:rPr>
        <w:rFonts w:ascii="Symbol" w:hAnsi="Symbol" w:hint="default"/>
      </w:rPr>
    </w:lvl>
    <w:lvl w:ilvl="7" w:tplc="8576A238">
      <w:start w:val="1"/>
      <w:numFmt w:val="bullet"/>
      <w:lvlText w:val="o"/>
      <w:lvlJc w:val="left"/>
      <w:pPr>
        <w:ind w:left="5760" w:hanging="360"/>
      </w:pPr>
      <w:rPr>
        <w:rFonts w:ascii="Courier New" w:hAnsi="Courier New" w:hint="default"/>
      </w:rPr>
    </w:lvl>
    <w:lvl w:ilvl="8" w:tplc="B472FEAE">
      <w:start w:val="1"/>
      <w:numFmt w:val="bullet"/>
      <w:lvlText w:val=""/>
      <w:lvlJc w:val="left"/>
      <w:pPr>
        <w:ind w:left="6480" w:hanging="360"/>
      </w:pPr>
      <w:rPr>
        <w:rFonts w:ascii="Wingdings" w:hAnsi="Wingdings" w:hint="default"/>
      </w:rPr>
    </w:lvl>
  </w:abstractNum>
  <w:abstractNum w:abstractNumId="2" w15:restartNumberingAfterBreak="0">
    <w:nsid w:val="0BF7B653"/>
    <w:multiLevelType w:val="hybridMultilevel"/>
    <w:tmpl w:val="3CDE758E"/>
    <w:lvl w:ilvl="0" w:tplc="2B0E354A">
      <w:start w:val="1"/>
      <w:numFmt w:val="decimal"/>
      <w:lvlText w:val="%1."/>
      <w:lvlJc w:val="left"/>
      <w:pPr>
        <w:ind w:left="720" w:hanging="360"/>
      </w:pPr>
    </w:lvl>
    <w:lvl w:ilvl="1" w:tplc="B1580266">
      <w:start w:val="1"/>
      <w:numFmt w:val="lowerLetter"/>
      <w:lvlText w:val="%2."/>
      <w:lvlJc w:val="left"/>
      <w:pPr>
        <w:ind w:left="1440" w:hanging="360"/>
      </w:pPr>
    </w:lvl>
    <w:lvl w:ilvl="2" w:tplc="40B6040E">
      <w:start w:val="1"/>
      <w:numFmt w:val="lowerRoman"/>
      <w:lvlText w:val="%3."/>
      <w:lvlJc w:val="right"/>
      <w:pPr>
        <w:ind w:left="2160" w:hanging="180"/>
      </w:pPr>
    </w:lvl>
    <w:lvl w:ilvl="3" w:tplc="03320046">
      <w:start w:val="1"/>
      <w:numFmt w:val="decimal"/>
      <w:lvlText w:val="%4."/>
      <w:lvlJc w:val="left"/>
      <w:pPr>
        <w:ind w:left="2880" w:hanging="360"/>
      </w:pPr>
    </w:lvl>
    <w:lvl w:ilvl="4" w:tplc="C8E0C838">
      <w:start w:val="1"/>
      <w:numFmt w:val="lowerLetter"/>
      <w:lvlText w:val="%5."/>
      <w:lvlJc w:val="left"/>
      <w:pPr>
        <w:ind w:left="3600" w:hanging="360"/>
      </w:pPr>
    </w:lvl>
    <w:lvl w:ilvl="5" w:tplc="7EAE5E7E">
      <w:start w:val="1"/>
      <w:numFmt w:val="lowerRoman"/>
      <w:lvlText w:val="%6."/>
      <w:lvlJc w:val="right"/>
      <w:pPr>
        <w:ind w:left="4320" w:hanging="180"/>
      </w:pPr>
    </w:lvl>
    <w:lvl w:ilvl="6" w:tplc="5D28297C">
      <w:start w:val="1"/>
      <w:numFmt w:val="decimal"/>
      <w:lvlText w:val="%7."/>
      <w:lvlJc w:val="left"/>
      <w:pPr>
        <w:ind w:left="5040" w:hanging="360"/>
      </w:pPr>
    </w:lvl>
    <w:lvl w:ilvl="7" w:tplc="D5D265FA">
      <w:start w:val="1"/>
      <w:numFmt w:val="lowerLetter"/>
      <w:lvlText w:val="%8."/>
      <w:lvlJc w:val="left"/>
      <w:pPr>
        <w:ind w:left="5760" w:hanging="360"/>
      </w:pPr>
    </w:lvl>
    <w:lvl w:ilvl="8" w:tplc="7DCEBC76">
      <w:start w:val="1"/>
      <w:numFmt w:val="lowerRoman"/>
      <w:lvlText w:val="%9."/>
      <w:lvlJc w:val="right"/>
      <w:pPr>
        <w:ind w:left="6480" w:hanging="180"/>
      </w:pPr>
    </w:lvl>
  </w:abstractNum>
  <w:abstractNum w:abstractNumId="3" w15:restartNumberingAfterBreak="0">
    <w:nsid w:val="227A578B"/>
    <w:multiLevelType w:val="multilevel"/>
    <w:tmpl w:val="93024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E7CE20"/>
    <w:multiLevelType w:val="hybridMultilevel"/>
    <w:tmpl w:val="0712AACE"/>
    <w:lvl w:ilvl="0" w:tplc="103C2FB4">
      <w:start w:val="1"/>
      <w:numFmt w:val="bullet"/>
      <w:lvlText w:val=""/>
      <w:lvlJc w:val="left"/>
      <w:pPr>
        <w:ind w:left="720" w:hanging="360"/>
      </w:pPr>
      <w:rPr>
        <w:rFonts w:ascii="Symbol" w:hAnsi="Symbol" w:hint="default"/>
      </w:rPr>
    </w:lvl>
    <w:lvl w:ilvl="1" w:tplc="59B85276">
      <w:start w:val="1"/>
      <w:numFmt w:val="bullet"/>
      <w:lvlText w:val="o"/>
      <w:lvlJc w:val="left"/>
      <w:pPr>
        <w:ind w:left="1440" w:hanging="360"/>
      </w:pPr>
      <w:rPr>
        <w:rFonts w:ascii="Courier New" w:hAnsi="Courier New" w:hint="default"/>
      </w:rPr>
    </w:lvl>
    <w:lvl w:ilvl="2" w:tplc="F5B85A3A">
      <w:start w:val="1"/>
      <w:numFmt w:val="bullet"/>
      <w:lvlText w:val=""/>
      <w:lvlJc w:val="left"/>
      <w:pPr>
        <w:ind w:left="2160" w:hanging="360"/>
      </w:pPr>
      <w:rPr>
        <w:rFonts w:ascii="Wingdings" w:hAnsi="Wingdings" w:hint="default"/>
      </w:rPr>
    </w:lvl>
    <w:lvl w:ilvl="3" w:tplc="B636BA9A">
      <w:start w:val="1"/>
      <w:numFmt w:val="bullet"/>
      <w:lvlText w:val=""/>
      <w:lvlJc w:val="left"/>
      <w:pPr>
        <w:ind w:left="2880" w:hanging="360"/>
      </w:pPr>
      <w:rPr>
        <w:rFonts w:ascii="Symbol" w:hAnsi="Symbol" w:hint="default"/>
      </w:rPr>
    </w:lvl>
    <w:lvl w:ilvl="4" w:tplc="540226A2">
      <w:start w:val="1"/>
      <w:numFmt w:val="bullet"/>
      <w:lvlText w:val="o"/>
      <w:lvlJc w:val="left"/>
      <w:pPr>
        <w:ind w:left="3600" w:hanging="360"/>
      </w:pPr>
      <w:rPr>
        <w:rFonts w:ascii="Courier New" w:hAnsi="Courier New" w:hint="default"/>
      </w:rPr>
    </w:lvl>
    <w:lvl w:ilvl="5" w:tplc="5D4E1304">
      <w:start w:val="1"/>
      <w:numFmt w:val="bullet"/>
      <w:lvlText w:val=""/>
      <w:lvlJc w:val="left"/>
      <w:pPr>
        <w:ind w:left="4320" w:hanging="360"/>
      </w:pPr>
      <w:rPr>
        <w:rFonts w:ascii="Wingdings" w:hAnsi="Wingdings" w:hint="default"/>
      </w:rPr>
    </w:lvl>
    <w:lvl w:ilvl="6" w:tplc="F0D6CF54">
      <w:start w:val="1"/>
      <w:numFmt w:val="bullet"/>
      <w:lvlText w:val=""/>
      <w:lvlJc w:val="left"/>
      <w:pPr>
        <w:ind w:left="5040" w:hanging="360"/>
      </w:pPr>
      <w:rPr>
        <w:rFonts w:ascii="Symbol" w:hAnsi="Symbol" w:hint="default"/>
      </w:rPr>
    </w:lvl>
    <w:lvl w:ilvl="7" w:tplc="5D30787E">
      <w:start w:val="1"/>
      <w:numFmt w:val="bullet"/>
      <w:lvlText w:val="o"/>
      <w:lvlJc w:val="left"/>
      <w:pPr>
        <w:ind w:left="5760" w:hanging="360"/>
      </w:pPr>
      <w:rPr>
        <w:rFonts w:ascii="Courier New" w:hAnsi="Courier New" w:hint="default"/>
      </w:rPr>
    </w:lvl>
    <w:lvl w:ilvl="8" w:tplc="E946CDE2">
      <w:start w:val="1"/>
      <w:numFmt w:val="bullet"/>
      <w:lvlText w:val=""/>
      <w:lvlJc w:val="left"/>
      <w:pPr>
        <w:ind w:left="6480" w:hanging="360"/>
      </w:pPr>
      <w:rPr>
        <w:rFonts w:ascii="Wingdings" w:hAnsi="Wingdings" w:hint="default"/>
      </w:rPr>
    </w:lvl>
  </w:abstractNum>
  <w:abstractNum w:abstractNumId="5" w15:restartNumberingAfterBreak="0">
    <w:nsid w:val="2B4E1227"/>
    <w:multiLevelType w:val="multilevel"/>
    <w:tmpl w:val="41DE6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ED1615"/>
    <w:multiLevelType w:val="hybridMultilevel"/>
    <w:tmpl w:val="9392E6D2"/>
    <w:lvl w:ilvl="0" w:tplc="91C8084E">
      <w:start w:val="1"/>
      <w:numFmt w:val="decimal"/>
      <w:lvlText w:val="%1)"/>
      <w:lvlJc w:val="left"/>
      <w:pPr>
        <w:ind w:left="720" w:hanging="360"/>
      </w:pPr>
    </w:lvl>
    <w:lvl w:ilvl="1" w:tplc="FD08E6C8">
      <w:start w:val="1"/>
      <w:numFmt w:val="lowerLetter"/>
      <w:lvlText w:val="%2."/>
      <w:lvlJc w:val="left"/>
      <w:pPr>
        <w:ind w:left="1440" w:hanging="360"/>
      </w:pPr>
    </w:lvl>
    <w:lvl w:ilvl="2" w:tplc="0DB2BB7E">
      <w:start w:val="1"/>
      <w:numFmt w:val="lowerRoman"/>
      <w:lvlText w:val="%3."/>
      <w:lvlJc w:val="right"/>
      <w:pPr>
        <w:ind w:left="2160" w:hanging="180"/>
      </w:pPr>
    </w:lvl>
    <w:lvl w:ilvl="3" w:tplc="4728317C">
      <w:start w:val="1"/>
      <w:numFmt w:val="decimal"/>
      <w:lvlText w:val="%4."/>
      <w:lvlJc w:val="left"/>
      <w:pPr>
        <w:ind w:left="2880" w:hanging="360"/>
      </w:pPr>
    </w:lvl>
    <w:lvl w:ilvl="4" w:tplc="B510A0E6">
      <w:start w:val="1"/>
      <w:numFmt w:val="lowerLetter"/>
      <w:lvlText w:val="%5."/>
      <w:lvlJc w:val="left"/>
      <w:pPr>
        <w:ind w:left="3600" w:hanging="360"/>
      </w:pPr>
    </w:lvl>
    <w:lvl w:ilvl="5" w:tplc="315E669E">
      <w:start w:val="1"/>
      <w:numFmt w:val="lowerRoman"/>
      <w:lvlText w:val="%6."/>
      <w:lvlJc w:val="right"/>
      <w:pPr>
        <w:ind w:left="4320" w:hanging="180"/>
      </w:pPr>
    </w:lvl>
    <w:lvl w:ilvl="6" w:tplc="342E2B66">
      <w:start w:val="1"/>
      <w:numFmt w:val="decimal"/>
      <w:lvlText w:val="%7."/>
      <w:lvlJc w:val="left"/>
      <w:pPr>
        <w:ind w:left="5040" w:hanging="360"/>
      </w:pPr>
    </w:lvl>
    <w:lvl w:ilvl="7" w:tplc="608073CA">
      <w:start w:val="1"/>
      <w:numFmt w:val="lowerLetter"/>
      <w:lvlText w:val="%8."/>
      <w:lvlJc w:val="left"/>
      <w:pPr>
        <w:ind w:left="5760" w:hanging="360"/>
      </w:pPr>
    </w:lvl>
    <w:lvl w:ilvl="8" w:tplc="7DDE1E76">
      <w:start w:val="1"/>
      <w:numFmt w:val="lowerRoman"/>
      <w:lvlText w:val="%9."/>
      <w:lvlJc w:val="right"/>
      <w:pPr>
        <w:ind w:left="6480" w:hanging="180"/>
      </w:pPr>
    </w:lvl>
  </w:abstractNum>
  <w:abstractNum w:abstractNumId="7" w15:restartNumberingAfterBreak="0">
    <w:nsid w:val="35D22D65"/>
    <w:multiLevelType w:val="hybridMultilevel"/>
    <w:tmpl w:val="2BA6D728"/>
    <w:lvl w:ilvl="0" w:tplc="BDE46694">
      <w:start w:val="1"/>
      <w:numFmt w:val="bullet"/>
      <w:lvlText w:val=""/>
      <w:lvlJc w:val="left"/>
      <w:pPr>
        <w:ind w:left="720" w:hanging="360"/>
      </w:pPr>
      <w:rPr>
        <w:rFonts w:ascii="Symbol" w:hAnsi="Symbol" w:hint="default"/>
      </w:rPr>
    </w:lvl>
    <w:lvl w:ilvl="1" w:tplc="C2F49D96">
      <w:start w:val="1"/>
      <w:numFmt w:val="bullet"/>
      <w:lvlText w:val="o"/>
      <w:lvlJc w:val="left"/>
      <w:pPr>
        <w:ind w:left="1440" w:hanging="360"/>
      </w:pPr>
      <w:rPr>
        <w:rFonts w:ascii="Courier New" w:hAnsi="Courier New" w:hint="default"/>
      </w:rPr>
    </w:lvl>
    <w:lvl w:ilvl="2" w:tplc="09AC817E">
      <w:start w:val="1"/>
      <w:numFmt w:val="bullet"/>
      <w:lvlText w:val=""/>
      <w:lvlJc w:val="left"/>
      <w:pPr>
        <w:ind w:left="2160" w:hanging="360"/>
      </w:pPr>
      <w:rPr>
        <w:rFonts w:ascii="Wingdings" w:hAnsi="Wingdings" w:hint="default"/>
      </w:rPr>
    </w:lvl>
    <w:lvl w:ilvl="3" w:tplc="4920B2E6">
      <w:start w:val="1"/>
      <w:numFmt w:val="bullet"/>
      <w:lvlText w:val=""/>
      <w:lvlJc w:val="left"/>
      <w:pPr>
        <w:ind w:left="2880" w:hanging="360"/>
      </w:pPr>
      <w:rPr>
        <w:rFonts w:ascii="Symbol" w:hAnsi="Symbol" w:hint="default"/>
      </w:rPr>
    </w:lvl>
    <w:lvl w:ilvl="4" w:tplc="D33658E6">
      <w:start w:val="1"/>
      <w:numFmt w:val="bullet"/>
      <w:lvlText w:val="o"/>
      <w:lvlJc w:val="left"/>
      <w:pPr>
        <w:ind w:left="3600" w:hanging="360"/>
      </w:pPr>
      <w:rPr>
        <w:rFonts w:ascii="Courier New" w:hAnsi="Courier New" w:hint="default"/>
      </w:rPr>
    </w:lvl>
    <w:lvl w:ilvl="5" w:tplc="D5163816">
      <w:start w:val="1"/>
      <w:numFmt w:val="bullet"/>
      <w:lvlText w:val=""/>
      <w:lvlJc w:val="left"/>
      <w:pPr>
        <w:ind w:left="4320" w:hanging="360"/>
      </w:pPr>
      <w:rPr>
        <w:rFonts w:ascii="Wingdings" w:hAnsi="Wingdings" w:hint="default"/>
      </w:rPr>
    </w:lvl>
    <w:lvl w:ilvl="6" w:tplc="181A15E6">
      <w:start w:val="1"/>
      <w:numFmt w:val="bullet"/>
      <w:lvlText w:val=""/>
      <w:lvlJc w:val="left"/>
      <w:pPr>
        <w:ind w:left="5040" w:hanging="360"/>
      </w:pPr>
      <w:rPr>
        <w:rFonts w:ascii="Symbol" w:hAnsi="Symbol" w:hint="default"/>
      </w:rPr>
    </w:lvl>
    <w:lvl w:ilvl="7" w:tplc="6366B112">
      <w:start w:val="1"/>
      <w:numFmt w:val="bullet"/>
      <w:lvlText w:val="o"/>
      <w:lvlJc w:val="left"/>
      <w:pPr>
        <w:ind w:left="5760" w:hanging="360"/>
      </w:pPr>
      <w:rPr>
        <w:rFonts w:ascii="Courier New" w:hAnsi="Courier New" w:hint="default"/>
      </w:rPr>
    </w:lvl>
    <w:lvl w:ilvl="8" w:tplc="7A4C18CC">
      <w:start w:val="1"/>
      <w:numFmt w:val="bullet"/>
      <w:lvlText w:val=""/>
      <w:lvlJc w:val="left"/>
      <w:pPr>
        <w:ind w:left="6480" w:hanging="360"/>
      </w:pPr>
      <w:rPr>
        <w:rFonts w:ascii="Wingdings" w:hAnsi="Wingdings" w:hint="default"/>
      </w:rPr>
    </w:lvl>
  </w:abstractNum>
  <w:abstractNum w:abstractNumId="8" w15:restartNumberingAfterBreak="0">
    <w:nsid w:val="429E5E8D"/>
    <w:multiLevelType w:val="hybridMultilevel"/>
    <w:tmpl w:val="A9A831AC"/>
    <w:lvl w:ilvl="0" w:tplc="E974B42A">
      <w:start w:val="1"/>
      <w:numFmt w:val="bullet"/>
      <w:lvlText w:val=""/>
      <w:lvlJc w:val="left"/>
      <w:pPr>
        <w:ind w:left="720" w:hanging="360"/>
      </w:pPr>
      <w:rPr>
        <w:rFonts w:ascii="Symbol" w:hAnsi="Symbol" w:hint="default"/>
      </w:rPr>
    </w:lvl>
    <w:lvl w:ilvl="1" w:tplc="26C6F644">
      <w:start w:val="1"/>
      <w:numFmt w:val="bullet"/>
      <w:lvlText w:val="o"/>
      <w:lvlJc w:val="left"/>
      <w:pPr>
        <w:ind w:left="1440" w:hanging="360"/>
      </w:pPr>
      <w:rPr>
        <w:rFonts w:ascii="Courier New" w:hAnsi="Courier New" w:hint="default"/>
      </w:rPr>
    </w:lvl>
    <w:lvl w:ilvl="2" w:tplc="268C1922">
      <w:start w:val="1"/>
      <w:numFmt w:val="bullet"/>
      <w:lvlText w:val=""/>
      <w:lvlJc w:val="left"/>
      <w:pPr>
        <w:ind w:left="2160" w:hanging="360"/>
      </w:pPr>
      <w:rPr>
        <w:rFonts w:ascii="Wingdings" w:hAnsi="Wingdings" w:hint="default"/>
      </w:rPr>
    </w:lvl>
    <w:lvl w:ilvl="3" w:tplc="A46C5E5E">
      <w:start w:val="1"/>
      <w:numFmt w:val="bullet"/>
      <w:lvlText w:val=""/>
      <w:lvlJc w:val="left"/>
      <w:pPr>
        <w:ind w:left="2880" w:hanging="360"/>
      </w:pPr>
      <w:rPr>
        <w:rFonts w:ascii="Symbol" w:hAnsi="Symbol" w:hint="default"/>
      </w:rPr>
    </w:lvl>
    <w:lvl w:ilvl="4" w:tplc="B288BBE4">
      <w:start w:val="1"/>
      <w:numFmt w:val="bullet"/>
      <w:lvlText w:val="o"/>
      <w:lvlJc w:val="left"/>
      <w:pPr>
        <w:ind w:left="3600" w:hanging="360"/>
      </w:pPr>
      <w:rPr>
        <w:rFonts w:ascii="Courier New" w:hAnsi="Courier New" w:hint="default"/>
      </w:rPr>
    </w:lvl>
    <w:lvl w:ilvl="5" w:tplc="9C48F37E">
      <w:start w:val="1"/>
      <w:numFmt w:val="bullet"/>
      <w:lvlText w:val=""/>
      <w:lvlJc w:val="left"/>
      <w:pPr>
        <w:ind w:left="4320" w:hanging="360"/>
      </w:pPr>
      <w:rPr>
        <w:rFonts w:ascii="Wingdings" w:hAnsi="Wingdings" w:hint="default"/>
      </w:rPr>
    </w:lvl>
    <w:lvl w:ilvl="6" w:tplc="BD7842FE">
      <w:start w:val="1"/>
      <w:numFmt w:val="bullet"/>
      <w:lvlText w:val=""/>
      <w:lvlJc w:val="left"/>
      <w:pPr>
        <w:ind w:left="5040" w:hanging="360"/>
      </w:pPr>
      <w:rPr>
        <w:rFonts w:ascii="Symbol" w:hAnsi="Symbol" w:hint="default"/>
      </w:rPr>
    </w:lvl>
    <w:lvl w:ilvl="7" w:tplc="903A72F0">
      <w:start w:val="1"/>
      <w:numFmt w:val="bullet"/>
      <w:lvlText w:val="o"/>
      <w:lvlJc w:val="left"/>
      <w:pPr>
        <w:ind w:left="5760" w:hanging="360"/>
      </w:pPr>
      <w:rPr>
        <w:rFonts w:ascii="Courier New" w:hAnsi="Courier New" w:hint="default"/>
      </w:rPr>
    </w:lvl>
    <w:lvl w:ilvl="8" w:tplc="BD46DAA8">
      <w:start w:val="1"/>
      <w:numFmt w:val="bullet"/>
      <w:lvlText w:val=""/>
      <w:lvlJc w:val="left"/>
      <w:pPr>
        <w:ind w:left="6480" w:hanging="360"/>
      </w:pPr>
      <w:rPr>
        <w:rFonts w:ascii="Wingdings" w:hAnsi="Wingdings" w:hint="default"/>
      </w:rPr>
    </w:lvl>
  </w:abstractNum>
  <w:abstractNum w:abstractNumId="9" w15:restartNumberingAfterBreak="0">
    <w:nsid w:val="4AB126A7"/>
    <w:multiLevelType w:val="multilevel"/>
    <w:tmpl w:val="0114D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B7A495"/>
    <w:multiLevelType w:val="hybridMultilevel"/>
    <w:tmpl w:val="B4C463B8"/>
    <w:lvl w:ilvl="0" w:tplc="0B12F26C">
      <w:start w:val="1"/>
      <w:numFmt w:val="bullet"/>
      <w:lvlText w:val=""/>
      <w:lvlJc w:val="left"/>
      <w:pPr>
        <w:ind w:left="720" w:hanging="360"/>
      </w:pPr>
      <w:rPr>
        <w:rFonts w:ascii="Symbol" w:hAnsi="Symbol" w:hint="default"/>
      </w:rPr>
    </w:lvl>
    <w:lvl w:ilvl="1" w:tplc="DB48F622">
      <w:start w:val="1"/>
      <w:numFmt w:val="bullet"/>
      <w:lvlText w:val="o"/>
      <w:lvlJc w:val="left"/>
      <w:pPr>
        <w:ind w:left="1440" w:hanging="360"/>
      </w:pPr>
      <w:rPr>
        <w:rFonts w:ascii="Courier New" w:hAnsi="Courier New" w:hint="default"/>
      </w:rPr>
    </w:lvl>
    <w:lvl w:ilvl="2" w:tplc="3FB4571A">
      <w:start w:val="1"/>
      <w:numFmt w:val="bullet"/>
      <w:lvlText w:val=""/>
      <w:lvlJc w:val="left"/>
      <w:pPr>
        <w:ind w:left="2160" w:hanging="360"/>
      </w:pPr>
      <w:rPr>
        <w:rFonts w:ascii="Wingdings" w:hAnsi="Wingdings" w:hint="default"/>
      </w:rPr>
    </w:lvl>
    <w:lvl w:ilvl="3" w:tplc="DDAA6F26">
      <w:start w:val="1"/>
      <w:numFmt w:val="bullet"/>
      <w:lvlText w:val=""/>
      <w:lvlJc w:val="left"/>
      <w:pPr>
        <w:ind w:left="2880" w:hanging="360"/>
      </w:pPr>
      <w:rPr>
        <w:rFonts w:ascii="Symbol" w:hAnsi="Symbol" w:hint="default"/>
      </w:rPr>
    </w:lvl>
    <w:lvl w:ilvl="4" w:tplc="89061F7A">
      <w:start w:val="1"/>
      <w:numFmt w:val="bullet"/>
      <w:lvlText w:val="o"/>
      <w:lvlJc w:val="left"/>
      <w:pPr>
        <w:ind w:left="3600" w:hanging="360"/>
      </w:pPr>
      <w:rPr>
        <w:rFonts w:ascii="Courier New" w:hAnsi="Courier New" w:hint="default"/>
      </w:rPr>
    </w:lvl>
    <w:lvl w:ilvl="5" w:tplc="F9EC5AC6">
      <w:start w:val="1"/>
      <w:numFmt w:val="bullet"/>
      <w:lvlText w:val=""/>
      <w:lvlJc w:val="left"/>
      <w:pPr>
        <w:ind w:left="4320" w:hanging="360"/>
      </w:pPr>
      <w:rPr>
        <w:rFonts w:ascii="Wingdings" w:hAnsi="Wingdings" w:hint="default"/>
      </w:rPr>
    </w:lvl>
    <w:lvl w:ilvl="6" w:tplc="D6E21E96">
      <w:start w:val="1"/>
      <w:numFmt w:val="bullet"/>
      <w:lvlText w:val=""/>
      <w:lvlJc w:val="left"/>
      <w:pPr>
        <w:ind w:left="5040" w:hanging="360"/>
      </w:pPr>
      <w:rPr>
        <w:rFonts w:ascii="Symbol" w:hAnsi="Symbol" w:hint="default"/>
      </w:rPr>
    </w:lvl>
    <w:lvl w:ilvl="7" w:tplc="C0FC17E6">
      <w:start w:val="1"/>
      <w:numFmt w:val="bullet"/>
      <w:lvlText w:val="o"/>
      <w:lvlJc w:val="left"/>
      <w:pPr>
        <w:ind w:left="5760" w:hanging="360"/>
      </w:pPr>
      <w:rPr>
        <w:rFonts w:ascii="Courier New" w:hAnsi="Courier New" w:hint="default"/>
      </w:rPr>
    </w:lvl>
    <w:lvl w:ilvl="8" w:tplc="41945168">
      <w:start w:val="1"/>
      <w:numFmt w:val="bullet"/>
      <w:lvlText w:val=""/>
      <w:lvlJc w:val="left"/>
      <w:pPr>
        <w:ind w:left="6480" w:hanging="360"/>
      </w:pPr>
      <w:rPr>
        <w:rFonts w:ascii="Wingdings" w:hAnsi="Wingdings" w:hint="default"/>
      </w:rPr>
    </w:lvl>
  </w:abstractNum>
  <w:abstractNum w:abstractNumId="11" w15:restartNumberingAfterBreak="0">
    <w:nsid w:val="5F09F7B6"/>
    <w:multiLevelType w:val="hybridMultilevel"/>
    <w:tmpl w:val="C0C8421E"/>
    <w:lvl w:ilvl="0" w:tplc="F9303884">
      <w:start w:val="1"/>
      <w:numFmt w:val="bullet"/>
      <w:lvlText w:val=""/>
      <w:lvlJc w:val="left"/>
      <w:pPr>
        <w:ind w:left="720" w:hanging="360"/>
      </w:pPr>
      <w:rPr>
        <w:rFonts w:ascii="Symbol" w:hAnsi="Symbol" w:hint="default"/>
      </w:rPr>
    </w:lvl>
    <w:lvl w:ilvl="1" w:tplc="68A4B26C">
      <w:start w:val="1"/>
      <w:numFmt w:val="bullet"/>
      <w:lvlText w:val="o"/>
      <w:lvlJc w:val="left"/>
      <w:pPr>
        <w:ind w:left="1440" w:hanging="360"/>
      </w:pPr>
      <w:rPr>
        <w:rFonts w:ascii="Courier New" w:hAnsi="Courier New" w:hint="default"/>
      </w:rPr>
    </w:lvl>
    <w:lvl w:ilvl="2" w:tplc="6DF4A99E">
      <w:start w:val="1"/>
      <w:numFmt w:val="bullet"/>
      <w:lvlText w:val=""/>
      <w:lvlJc w:val="left"/>
      <w:pPr>
        <w:ind w:left="2160" w:hanging="360"/>
      </w:pPr>
      <w:rPr>
        <w:rFonts w:ascii="Wingdings" w:hAnsi="Wingdings" w:hint="default"/>
      </w:rPr>
    </w:lvl>
    <w:lvl w:ilvl="3" w:tplc="7C068D50">
      <w:start w:val="1"/>
      <w:numFmt w:val="bullet"/>
      <w:lvlText w:val=""/>
      <w:lvlJc w:val="left"/>
      <w:pPr>
        <w:ind w:left="2880" w:hanging="360"/>
      </w:pPr>
      <w:rPr>
        <w:rFonts w:ascii="Symbol" w:hAnsi="Symbol" w:hint="default"/>
      </w:rPr>
    </w:lvl>
    <w:lvl w:ilvl="4" w:tplc="D7A2F7C0">
      <w:start w:val="1"/>
      <w:numFmt w:val="bullet"/>
      <w:lvlText w:val="o"/>
      <w:lvlJc w:val="left"/>
      <w:pPr>
        <w:ind w:left="3600" w:hanging="360"/>
      </w:pPr>
      <w:rPr>
        <w:rFonts w:ascii="Courier New" w:hAnsi="Courier New" w:hint="default"/>
      </w:rPr>
    </w:lvl>
    <w:lvl w:ilvl="5" w:tplc="23803974">
      <w:start w:val="1"/>
      <w:numFmt w:val="bullet"/>
      <w:lvlText w:val=""/>
      <w:lvlJc w:val="left"/>
      <w:pPr>
        <w:ind w:left="4320" w:hanging="360"/>
      </w:pPr>
      <w:rPr>
        <w:rFonts w:ascii="Wingdings" w:hAnsi="Wingdings" w:hint="default"/>
      </w:rPr>
    </w:lvl>
    <w:lvl w:ilvl="6" w:tplc="9BDA6EEC">
      <w:start w:val="1"/>
      <w:numFmt w:val="bullet"/>
      <w:lvlText w:val=""/>
      <w:lvlJc w:val="left"/>
      <w:pPr>
        <w:ind w:left="5040" w:hanging="360"/>
      </w:pPr>
      <w:rPr>
        <w:rFonts w:ascii="Symbol" w:hAnsi="Symbol" w:hint="default"/>
      </w:rPr>
    </w:lvl>
    <w:lvl w:ilvl="7" w:tplc="CC2080EE">
      <w:start w:val="1"/>
      <w:numFmt w:val="bullet"/>
      <w:lvlText w:val="o"/>
      <w:lvlJc w:val="left"/>
      <w:pPr>
        <w:ind w:left="5760" w:hanging="360"/>
      </w:pPr>
      <w:rPr>
        <w:rFonts w:ascii="Courier New" w:hAnsi="Courier New" w:hint="default"/>
      </w:rPr>
    </w:lvl>
    <w:lvl w:ilvl="8" w:tplc="952E9AFC">
      <w:start w:val="1"/>
      <w:numFmt w:val="bullet"/>
      <w:lvlText w:val=""/>
      <w:lvlJc w:val="left"/>
      <w:pPr>
        <w:ind w:left="6480" w:hanging="360"/>
      </w:pPr>
      <w:rPr>
        <w:rFonts w:ascii="Wingdings" w:hAnsi="Wingdings" w:hint="default"/>
      </w:rPr>
    </w:lvl>
  </w:abstractNum>
  <w:abstractNum w:abstractNumId="12" w15:restartNumberingAfterBreak="0">
    <w:nsid w:val="608D27A5"/>
    <w:multiLevelType w:val="hybridMultilevel"/>
    <w:tmpl w:val="4E8822A4"/>
    <w:lvl w:ilvl="0" w:tplc="4DBA5F0E">
      <w:start w:val="1"/>
      <w:numFmt w:val="bullet"/>
      <w:lvlText w:val=""/>
      <w:lvlJc w:val="left"/>
      <w:pPr>
        <w:ind w:left="720" w:hanging="360"/>
      </w:pPr>
      <w:rPr>
        <w:rFonts w:ascii="Symbol" w:hAnsi="Symbol" w:hint="default"/>
      </w:rPr>
    </w:lvl>
    <w:lvl w:ilvl="1" w:tplc="F85EDFFE">
      <w:start w:val="1"/>
      <w:numFmt w:val="bullet"/>
      <w:lvlText w:val="o"/>
      <w:lvlJc w:val="left"/>
      <w:pPr>
        <w:ind w:left="1440" w:hanging="360"/>
      </w:pPr>
      <w:rPr>
        <w:rFonts w:ascii="Courier New" w:hAnsi="Courier New" w:hint="default"/>
      </w:rPr>
    </w:lvl>
    <w:lvl w:ilvl="2" w:tplc="C730084A">
      <w:start w:val="1"/>
      <w:numFmt w:val="bullet"/>
      <w:lvlText w:val=""/>
      <w:lvlJc w:val="left"/>
      <w:pPr>
        <w:ind w:left="2160" w:hanging="360"/>
      </w:pPr>
      <w:rPr>
        <w:rFonts w:ascii="Wingdings" w:hAnsi="Wingdings" w:hint="default"/>
      </w:rPr>
    </w:lvl>
    <w:lvl w:ilvl="3" w:tplc="6EF2AC30">
      <w:start w:val="1"/>
      <w:numFmt w:val="bullet"/>
      <w:lvlText w:val=""/>
      <w:lvlJc w:val="left"/>
      <w:pPr>
        <w:ind w:left="2880" w:hanging="360"/>
      </w:pPr>
      <w:rPr>
        <w:rFonts w:ascii="Symbol" w:hAnsi="Symbol" w:hint="default"/>
      </w:rPr>
    </w:lvl>
    <w:lvl w:ilvl="4" w:tplc="1B2829AA">
      <w:start w:val="1"/>
      <w:numFmt w:val="bullet"/>
      <w:lvlText w:val="o"/>
      <w:lvlJc w:val="left"/>
      <w:pPr>
        <w:ind w:left="3600" w:hanging="360"/>
      </w:pPr>
      <w:rPr>
        <w:rFonts w:ascii="Courier New" w:hAnsi="Courier New" w:hint="default"/>
      </w:rPr>
    </w:lvl>
    <w:lvl w:ilvl="5" w:tplc="D00C0FFA">
      <w:start w:val="1"/>
      <w:numFmt w:val="bullet"/>
      <w:lvlText w:val=""/>
      <w:lvlJc w:val="left"/>
      <w:pPr>
        <w:ind w:left="4320" w:hanging="360"/>
      </w:pPr>
      <w:rPr>
        <w:rFonts w:ascii="Wingdings" w:hAnsi="Wingdings" w:hint="default"/>
      </w:rPr>
    </w:lvl>
    <w:lvl w:ilvl="6" w:tplc="5B4843F0">
      <w:start w:val="1"/>
      <w:numFmt w:val="bullet"/>
      <w:lvlText w:val=""/>
      <w:lvlJc w:val="left"/>
      <w:pPr>
        <w:ind w:left="5040" w:hanging="360"/>
      </w:pPr>
      <w:rPr>
        <w:rFonts w:ascii="Symbol" w:hAnsi="Symbol" w:hint="default"/>
      </w:rPr>
    </w:lvl>
    <w:lvl w:ilvl="7" w:tplc="DF9AA6FA">
      <w:start w:val="1"/>
      <w:numFmt w:val="bullet"/>
      <w:lvlText w:val="o"/>
      <w:lvlJc w:val="left"/>
      <w:pPr>
        <w:ind w:left="5760" w:hanging="360"/>
      </w:pPr>
      <w:rPr>
        <w:rFonts w:ascii="Courier New" w:hAnsi="Courier New" w:hint="default"/>
      </w:rPr>
    </w:lvl>
    <w:lvl w:ilvl="8" w:tplc="36E0B880">
      <w:start w:val="1"/>
      <w:numFmt w:val="bullet"/>
      <w:lvlText w:val=""/>
      <w:lvlJc w:val="left"/>
      <w:pPr>
        <w:ind w:left="6480" w:hanging="360"/>
      </w:pPr>
      <w:rPr>
        <w:rFonts w:ascii="Wingdings" w:hAnsi="Wingdings" w:hint="default"/>
      </w:rPr>
    </w:lvl>
  </w:abstractNum>
  <w:abstractNum w:abstractNumId="13" w15:restartNumberingAfterBreak="0">
    <w:nsid w:val="63C966AD"/>
    <w:multiLevelType w:val="multilevel"/>
    <w:tmpl w:val="B2FCD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F9C40B"/>
    <w:multiLevelType w:val="hybridMultilevel"/>
    <w:tmpl w:val="483A4FBA"/>
    <w:lvl w:ilvl="0" w:tplc="FAD446BA">
      <w:start w:val="1"/>
      <w:numFmt w:val="decimal"/>
      <w:lvlText w:val="%1)"/>
      <w:lvlJc w:val="left"/>
      <w:pPr>
        <w:ind w:left="720" w:hanging="360"/>
      </w:pPr>
    </w:lvl>
    <w:lvl w:ilvl="1" w:tplc="B2A2973A">
      <w:start w:val="1"/>
      <w:numFmt w:val="lowerLetter"/>
      <w:lvlText w:val="%2."/>
      <w:lvlJc w:val="left"/>
      <w:pPr>
        <w:ind w:left="1440" w:hanging="360"/>
      </w:pPr>
    </w:lvl>
    <w:lvl w:ilvl="2" w:tplc="2BFCD83A">
      <w:start w:val="1"/>
      <w:numFmt w:val="lowerRoman"/>
      <w:lvlText w:val="%3."/>
      <w:lvlJc w:val="right"/>
      <w:pPr>
        <w:ind w:left="2160" w:hanging="180"/>
      </w:pPr>
    </w:lvl>
    <w:lvl w:ilvl="3" w:tplc="C30E66B4">
      <w:start w:val="1"/>
      <w:numFmt w:val="decimal"/>
      <w:lvlText w:val="%4."/>
      <w:lvlJc w:val="left"/>
      <w:pPr>
        <w:ind w:left="2880" w:hanging="360"/>
      </w:pPr>
    </w:lvl>
    <w:lvl w:ilvl="4" w:tplc="8EF0FDB0">
      <w:start w:val="1"/>
      <w:numFmt w:val="lowerLetter"/>
      <w:lvlText w:val="%5."/>
      <w:lvlJc w:val="left"/>
      <w:pPr>
        <w:ind w:left="3600" w:hanging="360"/>
      </w:pPr>
    </w:lvl>
    <w:lvl w:ilvl="5" w:tplc="FF5E81DA">
      <w:start w:val="1"/>
      <w:numFmt w:val="lowerRoman"/>
      <w:lvlText w:val="%6."/>
      <w:lvlJc w:val="right"/>
      <w:pPr>
        <w:ind w:left="4320" w:hanging="180"/>
      </w:pPr>
    </w:lvl>
    <w:lvl w:ilvl="6" w:tplc="F72CFE92">
      <w:start w:val="1"/>
      <w:numFmt w:val="decimal"/>
      <w:lvlText w:val="%7."/>
      <w:lvlJc w:val="left"/>
      <w:pPr>
        <w:ind w:left="5040" w:hanging="360"/>
      </w:pPr>
    </w:lvl>
    <w:lvl w:ilvl="7" w:tplc="E164755A">
      <w:start w:val="1"/>
      <w:numFmt w:val="lowerLetter"/>
      <w:lvlText w:val="%8."/>
      <w:lvlJc w:val="left"/>
      <w:pPr>
        <w:ind w:left="5760" w:hanging="360"/>
      </w:pPr>
    </w:lvl>
    <w:lvl w:ilvl="8" w:tplc="A32A0C74">
      <w:start w:val="1"/>
      <w:numFmt w:val="lowerRoman"/>
      <w:lvlText w:val="%9."/>
      <w:lvlJc w:val="right"/>
      <w:pPr>
        <w:ind w:left="6480" w:hanging="180"/>
      </w:pPr>
    </w:lvl>
  </w:abstractNum>
  <w:abstractNum w:abstractNumId="15" w15:restartNumberingAfterBreak="0">
    <w:nsid w:val="77A8B806"/>
    <w:multiLevelType w:val="hybridMultilevel"/>
    <w:tmpl w:val="FD649CD6"/>
    <w:lvl w:ilvl="0" w:tplc="5C30F0A4">
      <w:start w:val="1"/>
      <w:numFmt w:val="decimal"/>
      <w:lvlText w:val="%1."/>
      <w:lvlJc w:val="left"/>
      <w:pPr>
        <w:ind w:left="720" w:hanging="360"/>
      </w:pPr>
    </w:lvl>
    <w:lvl w:ilvl="1" w:tplc="71B6E5AA">
      <w:start w:val="1"/>
      <w:numFmt w:val="lowerLetter"/>
      <w:lvlText w:val="%2."/>
      <w:lvlJc w:val="left"/>
      <w:pPr>
        <w:ind w:left="1440" w:hanging="360"/>
      </w:pPr>
    </w:lvl>
    <w:lvl w:ilvl="2" w:tplc="3498F688">
      <w:start w:val="1"/>
      <w:numFmt w:val="lowerRoman"/>
      <w:lvlText w:val="%3."/>
      <w:lvlJc w:val="right"/>
      <w:pPr>
        <w:ind w:left="2160" w:hanging="180"/>
      </w:pPr>
    </w:lvl>
    <w:lvl w:ilvl="3" w:tplc="7F0A4756">
      <w:start w:val="1"/>
      <w:numFmt w:val="decimal"/>
      <w:lvlText w:val="%4."/>
      <w:lvlJc w:val="left"/>
      <w:pPr>
        <w:ind w:left="2880" w:hanging="360"/>
      </w:pPr>
    </w:lvl>
    <w:lvl w:ilvl="4" w:tplc="FD903072">
      <w:start w:val="1"/>
      <w:numFmt w:val="lowerLetter"/>
      <w:lvlText w:val="%5."/>
      <w:lvlJc w:val="left"/>
      <w:pPr>
        <w:ind w:left="3600" w:hanging="360"/>
      </w:pPr>
    </w:lvl>
    <w:lvl w:ilvl="5" w:tplc="DB248FA4">
      <w:start w:val="1"/>
      <w:numFmt w:val="lowerRoman"/>
      <w:lvlText w:val="%6."/>
      <w:lvlJc w:val="right"/>
      <w:pPr>
        <w:ind w:left="4320" w:hanging="180"/>
      </w:pPr>
    </w:lvl>
    <w:lvl w:ilvl="6" w:tplc="1CAE8E66">
      <w:start w:val="1"/>
      <w:numFmt w:val="decimal"/>
      <w:lvlText w:val="%7."/>
      <w:lvlJc w:val="left"/>
      <w:pPr>
        <w:ind w:left="5040" w:hanging="360"/>
      </w:pPr>
    </w:lvl>
    <w:lvl w:ilvl="7" w:tplc="899CA46E">
      <w:start w:val="1"/>
      <w:numFmt w:val="lowerLetter"/>
      <w:lvlText w:val="%8."/>
      <w:lvlJc w:val="left"/>
      <w:pPr>
        <w:ind w:left="5760" w:hanging="360"/>
      </w:pPr>
    </w:lvl>
    <w:lvl w:ilvl="8" w:tplc="BC5EEA56">
      <w:start w:val="1"/>
      <w:numFmt w:val="lowerRoman"/>
      <w:lvlText w:val="%9."/>
      <w:lvlJc w:val="right"/>
      <w:pPr>
        <w:ind w:left="6480" w:hanging="180"/>
      </w:pPr>
    </w:lvl>
  </w:abstractNum>
  <w:num w:numId="1" w16cid:durableId="455100292">
    <w:abstractNumId w:val="10"/>
  </w:num>
  <w:num w:numId="2" w16cid:durableId="78523895">
    <w:abstractNumId w:val="0"/>
  </w:num>
  <w:num w:numId="3" w16cid:durableId="682055997">
    <w:abstractNumId w:val="12"/>
  </w:num>
  <w:num w:numId="4" w16cid:durableId="579952411">
    <w:abstractNumId w:val="7"/>
  </w:num>
  <w:num w:numId="5" w16cid:durableId="249627508">
    <w:abstractNumId w:val="1"/>
  </w:num>
  <w:num w:numId="6" w16cid:durableId="1945729784">
    <w:abstractNumId w:val="11"/>
  </w:num>
  <w:num w:numId="7" w16cid:durableId="1583106920">
    <w:abstractNumId w:val="15"/>
  </w:num>
  <w:num w:numId="8" w16cid:durableId="483425357">
    <w:abstractNumId w:val="14"/>
  </w:num>
  <w:num w:numId="9" w16cid:durableId="1724139191">
    <w:abstractNumId w:val="6"/>
  </w:num>
  <w:num w:numId="10" w16cid:durableId="2051805956">
    <w:abstractNumId w:val="4"/>
  </w:num>
  <w:num w:numId="11" w16cid:durableId="363796705">
    <w:abstractNumId w:val="2"/>
  </w:num>
  <w:num w:numId="12" w16cid:durableId="465707217">
    <w:abstractNumId w:val="8"/>
  </w:num>
  <w:num w:numId="13" w16cid:durableId="1590692147">
    <w:abstractNumId w:val="9"/>
  </w:num>
  <w:num w:numId="14" w16cid:durableId="979115305">
    <w:abstractNumId w:val="5"/>
  </w:num>
  <w:num w:numId="15" w16cid:durableId="914238837">
    <w:abstractNumId w:val="13"/>
  </w:num>
  <w:num w:numId="16" w16cid:durableId="9669326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19D8111"/>
    <w:rsid w:val="000112A0"/>
    <w:rsid w:val="00062AFA"/>
    <w:rsid w:val="000D6D6B"/>
    <w:rsid w:val="000E1B65"/>
    <w:rsid w:val="001072F0"/>
    <w:rsid w:val="0010D12E"/>
    <w:rsid w:val="00116C56"/>
    <w:rsid w:val="00123890"/>
    <w:rsid w:val="0013098B"/>
    <w:rsid w:val="0019398C"/>
    <w:rsid w:val="001A1AD8"/>
    <w:rsid w:val="001A7FEC"/>
    <w:rsid w:val="001B6B4F"/>
    <w:rsid w:val="00317347"/>
    <w:rsid w:val="00357A84"/>
    <w:rsid w:val="003B1397"/>
    <w:rsid w:val="003D06E1"/>
    <w:rsid w:val="003E4DBA"/>
    <w:rsid w:val="00425637"/>
    <w:rsid w:val="00485A4F"/>
    <w:rsid w:val="00487D86"/>
    <w:rsid w:val="004D035F"/>
    <w:rsid w:val="004E0717"/>
    <w:rsid w:val="00580AF8"/>
    <w:rsid w:val="005BB09A"/>
    <w:rsid w:val="005D6F33"/>
    <w:rsid w:val="00640EC2"/>
    <w:rsid w:val="00662216"/>
    <w:rsid w:val="0069DA5B"/>
    <w:rsid w:val="006F2EDD"/>
    <w:rsid w:val="006F324C"/>
    <w:rsid w:val="0071291F"/>
    <w:rsid w:val="00784D26"/>
    <w:rsid w:val="007C2E05"/>
    <w:rsid w:val="008B6BB3"/>
    <w:rsid w:val="00988922"/>
    <w:rsid w:val="009B065B"/>
    <w:rsid w:val="009B2A29"/>
    <w:rsid w:val="00A35FEC"/>
    <w:rsid w:val="00A82EE2"/>
    <w:rsid w:val="00A93BE9"/>
    <w:rsid w:val="00AFB360"/>
    <w:rsid w:val="00B13BA6"/>
    <w:rsid w:val="00B46D35"/>
    <w:rsid w:val="00BE0779"/>
    <w:rsid w:val="00C658A3"/>
    <w:rsid w:val="00C8342F"/>
    <w:rsid w:val="00CF6BF7"/>
    <w:rsid w:val="00D13AA3"/>
    <w:rsid w:val="00D17111"/>
    <w:rsid w:val="00D24A97"/>
    <w:rsid w:val="00E931E7"/>
    <w:rsid w:val="00EA047B"/>
    <w:rsid w:val="00ED53FA"/>
    <w:rsid w:val="00F057A4"/>
    <w:rsid w:val="00F66A26"/>
    <w:rsid w:val="00F95E1B"/>
    <w:rsid w:val="0113BA61"/>
    <w:rsid w:val="011A5435"/>
    <w:rsid w:val="0131C913"/>
    <w:rsid w:val="018F58A9"/>
    <w:rsid w:val="01911E30"/>
    <w:rsid w:val="01ACD9F2"/>
    <w:rsid w:val="01BC2855"/>
    <w:rsid w:val="01C27470"/>
    <w:rsid w:val="01E0A8A1"/>
    <w:rsid w:val="0215C6DC"/>
    <w:rsid w:val="025E15AB"/>
    <w:rsid w:val="02786AFB"/>
    <w:rsid w:val="02A0B6FA"/>
    <w:rsid w:val="02AE6B2C"/>
    <w:rsid w:val="02FCAFBE"/>
    <w:rsid w:val="0371CCB8"/>
    <w:rsid w:val="03A72C6B"/>
    <w:rsid w:val="03D47C59"/>
    <w:rsid w:val="048BC470"/>
    <w:rsid w:val="04C7EF03"/>
    <w:rsid w:val="04E892BD"/>
    <w:rsid w:val="0502D369"/>
    <w:rsid w:val="0503D103"/>
    <w:rsid w:val="0594AD97"/>
    <w:rsid w:val="05A66BB8"/>
    <w:rsid w:val="0625A7FF"/>
    <w:rsid w:val="062913A1"/>
    <w:rsid w:val="063825C0"/>
    <w:rsid w:val="06B4249B"/>
    <w:rsid w:val="078C6F2C"/>
    <w:rsid w:val="0825D550"/>
    <w:rsid w:val="085CB798"/>
    <w:rsid w:val="08C34263"/>
    <w:rsid w:val="08F29F4A"/>
    <w:rsid w:val="08FF22B8"/>
    <w:rsid w:val="0908448E"/>
    <w:rsid w:val="0951068F"/>
    <w:rsid w:val="0976A96F"/>
    <w:rsid w:val="09AC40DF"/>
    <w:rsid w:val="09C4D72A"/>
    <w:rsid w:val="09E21C42"/>
    <w:rsid w:val="0A4A73FD"/>
    <w:rsid w:val="0A9A4073"/>
    <w:rsid w:val="0AE5B182"/>
    <w:rsid w:val="0AE82F18"/>
    <w:rsid w:val="0AEAC5EA"/>
    <w:rsid w:val="0AFCE364"/>
    <w:rsid w:val="0B2869E1"/>
    <w:rsid w:val="0B28F46A"/>
    <w:rsid w:val="0B31BA69"/>
    <w:rsid w:val="0B71D341"/>
    <w:rsid w:val="0BE0DA35"/>
    <w:rsid w:val="0C7B3EDD"/>
    <w:rsid w:val="0C92572B"/>
    <w:rsid w:val="0C9D10D8"/>
    <w:rsid w:val="0CCA5AE4"/>
    <w:rsid w:val="0CF55372"/>
    <w:rsid w:val="0D2A62A0"/>
    <w:rsid w:val="0DBD83C2"/>
    <w:rsid w:val="0E4C42F9"/>
    <w:rsid w:val="0E703BF0"/>
    <w:rsid w:val="0E81E4F1"/>
    <w:rsid w:val="0EAA8312"/>
    <w:rsid w:val="0EE73752"/>
    <w:rsid w:val="0F2549DA"/>
    <w:rsid w:val="0F2845B8"/>
    <w:rsid w:val="0FA91845"/>
    <w:rsid w:val="0FDAC52F"/>
    <w:rsid w:val="10FB9C40"/>
    <w:rsid w:val="11785E5F"/>
    <w:rsid w:val="11874B48"/>
    <w:rsid w:val="11A704B7"/>
    <w:rsid w:val="11F4CD01"/>
    <w:rsid w:val="122E7F9F"/>
    <w:rsid w:val="12E1B302"/>
    <w:rsid w:val="12E1BFEB"/>
    <w:rsid w:val="12F23FDD"/>
    <w:rsid w:val="13176030"/>
    <w:rsid w:val="132A8531"/>
    <w:rsid w:val="13FF7BF5"/>
    <w:rsid w:val="14506E35"/>
    <w:rsid w:val="145A39AE"/>
    <w:rsid w:val="14764675"/>
    <w:rsid w:val="1492143E"/>
    <w:rsid w:val="149D3413"/>
    <w:rsid w:val="14BB82FF"/>
    <w:rsid w:val="14C06C60"/>
    <w:rsid w:val="1517D90C"/>
    <w:rsid w:val="1571EA35"/>
    <w:rsid w:val="15877EAA"/>
    <w:rsid w:val="15C71B25"/>
    <w:rsid w:val="15CAD721"/>
    <w:rsid w:val="16158EF3"/>
    <w:rsid w:val="161AF1C9"/>
    <w:rsid w:val="162EA5B1"/>
    <w:rsid w:val="1635D314"/>
    <w:rsid w:val="16BFB081"/>
    <w:rsid w:val="16CB234C"/>
    <w:rsid w:val="170D6036"/>
    <w:rsid w:val="171ACAC6"/>
    <w:rsid w:val="174EC3F4"/>
    <w:rsid w:val="176A1FC7"/>
    <w:rsid w:val="1787710E"/>
    <w:rsid w:val="179CC498"/>
    <w:rsid w:val="17A537CB"/>
    <w:rsid w:val="17BB6C9E"/>
    <w:rsid w:val="17F7DC7F"/>
    <w:rsid w:val="1810DE35"/>
    <w:rsid w:val="1837BF1E"/>
    <w:rsid w:val="18669F55"/>
    <w:rsid w:val="18C1490D"/>
    <w:rsid w:val="18CA7554"/>
    <w:rsid w:val="1A0FC147"/>
    <w:rsid w:val="1A1745D3"/>
    <w:rsid w:val="1B027E59"/>
    <w:rsid w:val="1B11DE7D"/>
    <w:rsid w:val="1B3D2489"/>
    <w:rsid w:val="1C036CB1"/>
    <w:rsid w:val="1C34EC83"/>
    <w:rsid w:val="1CCAD8FA"/>
    <w:rsid w:val="1CD43B3B"/>
    <w:rsid w:val="1D5A2D9B"/>
    <w:rsid w:val="1D9E9BD9"/>
    <w:rsid w:val="1DD37E2F"/>
    <w:rsid w:val="1E0E20DE"/>
    <w:rsid w:val="1EB15B9A"/>
    <w:rsid w:val="1F114A5C"/>
    <w:rsid w:val="1F129533"/>
    <w:rsid w:val="1F23CEA1"/>
    <w:rsid w:val="1F589DA1"/>
    <w:rsid w:val="1FACBA9B"/>
    <w:rsid w:val="1FEEBAF3"/>
    <w:rsid w:val="208CC804"/>
    <w:rsid w:val="209F3374"/>
    <w:rsid w:val="20AC8294"/>
    <w:rsid w:val="20C76CF6"/>
    <w:rsid w:val="210B514D"/>
    <w:rsid w:val="212299B1"/>
    <w:rsid w:val="212E92A2"/>
    <w:rsid w:val="216A9466"/>
    <w:rsid w:val="21C51A45"/>
    <w:rsid w:val="2239B834"/>
    <w:rsid w:val="224F014B"/>
    <w:rsid w:val="22A7CEAF"/>
    <w:rsid w:val="22E44F3C"/>
    <w:rsid w:val="22F4354F"/>
    <w:rsid w:val="230DA41A"/>
    <w:rsid w:val="2332113A"/>
    <w:rsid w:val="234140FB"/>
    <w:rsid w:val="2374DFB0"/>
    <w:rsid w:val="23E03D81"/>
    <w:rsid w:val="24094F11"/>
    <w:rsid w:val="24425192"/>
    <w:rsid w:val="244362AF"/>
    <w:rsid w:val="244A80E7"/>
    <w:rsid w:val="24B1BBF7"/>
    <w:rsid w:val="256520F0"/>
    <w:rsid w:val="25BA0416"/>
    <w:rsid w:val="260ACF80"/>
    <w:rsid w:val="260EDF46"/>
    <w:rsid w:val="26164FD7"/>
    <w:rsid w:val="2689A17E"/>
    <w:rsid w:val="273AD2BD"/>
    <w:rsid w:val="275D1263"/>
    <w:rsid w:val="27A3EDA8"/>
    <w:rsid w:val="27C61AED"/>
    <w:rsid w:val="280D91A2"/>
    <w:rsid w:val="281F1BC3"/>
    <w:rsid w:val="2898A364"/>
    <w:rsid w:val="28E34FFB"/>
    <w:rsid w:val="29040435"/>
    <w:rsid w:val="290C38B9"/>
    <w:rsid w:val="29492D9D"/>
    <w:rsid w:val="29B09D58"/>
    <w:rsid w:val="29D3E7B2"/>
    <w:rsid w:val="2A225537"/>
    <w:rsid w:val="2A5F72B6"/>
    <w:rsid w:val="2B2286C6"/>
    <w:rsid w:val="2B9B352C"/>
    <w:rsid w:val="2C34A4AC"/>
    <w:rsid w:val="2C6CE109"/>
    <w:rsid w:val="2C811833"/>
    <w:rsid w:val="2CA1D0FF"/>
    <w:rsid w:val="2CCA95E7"/>
    <w:rsid w:val="2D314755"/>
    <w:rsid w:val="2D46B60F"/>
    <w:rsid w:val="2D482E6E"/>
    <w:rsid w:val="2D48EE40"/>
    <w:rsid w:val="2DA37A83"/>
    <w:rsid w:val="2DA3AEEA"/>
    <w:rsid w:val="2DF50C91"/>
    <w:rsid w:val="2DFA21FB"/>
    <w:rsid w:val="2E04EBE6"/>
    <w:rsid w:val="2E12A789"/>
    <w:rsid w:val="2E4F291F"/>
    <w:rsid w:val="2E8B3765"/>
    <w:rsid w:val="2EE4CA63"/>
    <w:rsid w:val="2EE5EFB1"/>
    <w:rsid w:val="2F248EE1"/>
    <w:rsid w:val="2FDE842C"/>
    <w:rsid w:val="30C74584"/>
    <w:rsid w:val="3135B1C3"/>
    <w:rsid w:val="316AB45D"/>
    <w:rsid w:val="319D8111"/>
    <w:rsid w:val="31E3AC20"/>
    <w:rsid w:val="31E5F736"/>
    <w:rsid w:val="321944D5"/>
    <w:rsid w:val="322E13D0"/>
    <w:rsid w:val="32B1C103"/>
    <w:rsid w:val="32C90CE4"/>
    <w:rsid w:val="33101FCE"/>
    <w:rsid w:val="3346E2D4"/>
    <w:rsid w:val="336BA502"/>
    <w:rsid w:val="33A160BA"/>
    <w:rsid w:val="33C41000"/>
    <w:rsid w:val="33F0E5C7"/>
    <w:rsid w:val="34A08B78"/>
    <w:rsid w:val="3506E194"/>
    <w:rsid w:val="35349829"/>
    <w:rsid w:val="3564E533"/>
    <w:rsid w:val="357AA95D"/>
    <w:rsid w:val="358AD15C"/>
    <w:rsid w:val="35C6D4EE"/>
    <w:rsid w:val="35F1EC66"/>
    <w:rsid w:val="35F6AE8E"/>
    <w:rsid w:val="364424F6"/>
    <w:rsid w:val="36647D3D"/>
    <w:rsid w:val="36768689"/>
    <w:rsid w:val="36893A80"/>
    <w:rsid w:val="368F43D5"/>
    <w:rsid w:val="36C15232"/>
    <w:rsid w:val="36FF4E0C"/>
    <w:rsid w:val="3705157B"/>
    <w:rsid w:val="3709DD11"/>
    <w:rsid w:val="37596879"/>
    <w:rsid w:val="37AAC491"/>
    <w:rsid w:val="37B9520A"/>
    <w:rsid w:val="3824EA48"/>
    <w:rsid w:val="3831EDBC"/>
    <w:rsid w:val="38A02AEC"/>
    <w:rsid w:val="38CD6A4E"/>
    <w:rsid w:val="391B22B8"/>
    <w:rsid w:val="397A01C8"/>
    <w:rsid w:val="39C323C6"/>
    <w:rsid w:val="39E44BC6"/>
    <w:rsid w:val="3A51743D"/>
    <w:rsid w:val="3A7EF9A9"/>
    <w:rsid w:val="3AA613A9"/>
    <w:rsid w:val="3AACE684"/>
    <w:rsid w:val="3AC2B2AA"/>
    <w:rsid w:val="3AED646F"/>
    <w:rsid w:val="3C185DF6"/>
    <w:rsid w:val="3C4DA99A"/>
    <w:rsid w:val="3C96673A"/>
    <w:rsid w:val="3CBF3C32"/>
    <w:rsid w:val="3CE80947"/>
    <w:rsid w:val="3D022443"/>
    <w:rsid w:val="3D052464"/>
    <w:rsid w:val="3D0E7F4B"/>
    <w:rsid w:val="3D4D5E25"/>
    <w:rsid w:val="3D892024"/>
    <w:rsid w:val="3D92A357"/>
    <w:rsid w:val="3D9E83B5"/>
    <w:rsid w:val="3DD705FC"/>
    <w:rsid w:val="3DE5A6D0"/>
    <w:rsid w:val="3DFD6959"/>
    <w:rsid w:val="3E5EACFB"/>
    <w:rsid w:val="3E7B4405"/>
    <w:rsid w:val="3E973A39"/>
    <w:rsid w:val="3EDEDDE9"/>
    <w:rsid w:val="3F41FF7B"/>
    <w:rsid w:val="3F716FFD"/>
    <w:rsid w:val="3F873183"/>
    <w:rsid w:val="3FDA796C"/>
    <w:rsid w:val="400511DC"/>
    <w:rsid w:val="4156CA28"/>
    <w:rsid w:val="41C18979"/>
    <w:rsid w:val="42240532"/>
    <w:rsid w:val="423D950E"/>
    <w:rsid w:val="42590419"/>
    <w:rsid w:val="42B52BD6"/>
    <w:rsid w:val="431630E2"/>
    <w:rsid w:val="433CB89D"/>
    <w:rsid w:val="43765BAA"/>
    <w:rsid w:val="43BDBBB4"/>
    <w:rsid w:val="4412C1C3"/>
    <w:rsid w:val="444A8093"/>
    <w:rsid w:val="444FED5C"/>
    <w:rsid w:val="4504A056"/>
    <w:rsid w:val="4538C918"/>
    <w:rsid w:val="45446309"/>
    <w:rsid w:val="456BF4DD"/>
    <w:rsid w:val="45CCB90E"/>
    <w:rsid w:val="46583FB5"/>
    <w:rsid w:val="47615CB7"/>
    <w:rsid w:val="479DC79C"/>
    <w:rsid w:val="47BCE2A1"/>
    <w:rsid w:val="47C403BE"/>
    <w:rsid w:val="47C49D40"/>
    <w:rsid w:val="47C75B2B"/>
    <w:rsid w:val="480ABF60"/>
    <w:rsid w:val="480CC2D7"/>
    <w:rsid w:val="4871AC2C"/>
    <w:rsid w:val="487B08E2"/>
    <w:rsid w:val="4906307D"/>
    <w:rsid w:val="490A7A15"/>
    <w:rsid w:val="4912BCCC"/>
    <w:rsid w:val="492198C6"/>
    <w:rsid w:val="495B5395"/>
    <w:rsid w:val="499EEB8D"/>
    <w:rsid w:val="4A695361"/>
    <w:rsid w:val="4A89A4F9"/>
    <w:rsid w:val="4AD13034"/>
    <w:rsid w:val="4B0CBA47"/>
    <w:rsid w:val="4B11AE4C"/>
    <w:rsid w:val="4B349C34"/>
    <w:rsid w:val="4B9D991A"/>
    <w:rsid w:val="4C12B9F2"/>
    <w:rsid w:val="4C985CCB"/>
    <w:rsid w:val="4CCB4033"/>
    <w:rsid w:val="4D45D521"/>
    <w:rsid w:val="4D5E84EB"/>
    <w:rsid w:val="4D7F8E9A"/>
    <w:rsid w:val="4D8646CA"/>
    <w:rsid w:val="4D8B1915"/>
    <w:rsid w:val="4D9627FA"/>
    <w:rsid w:val="4DEAA673"/>
    <w:rsid w:val="4E2620E0"/>
    <w:rsid w:val="4E269AAE"/>
    <w:rsid w:val="4EC8AA32"/>
    <w:rsid w:val="4ECB4B8B"/>
    <w:rsid w:val="4EE85AFB"/>
    <w:rsid w:val="4F3B163E"/>
    <w:rsid w:val="4F3F2CB1"/>
    <w:rsid w:val="4F561E58"/>
    <w:rsid w:val="50C633D4"/>
    <w:rsid w:val="5233A900"/>
    <w:rsid w:val="52B352DD"/>
    <w:rsid w:val="52E25ED9"/>
    <w:rsid w:val="530C6FF9"/>
    <w:rsid w:val="530FE0BE"/>
    <w:rsid w:val="53240AC7"/>
    <w:rsid w:val="534BD8AE"/>
    <w:rsid w:val="53A90ADA"/>
    <w:rsid w:val="540B075D"/>
    <w:rsid w:val="542EDFDF"/>
    <w:rsid w:val="542FC244"/>
    <w:rsid w:val="5439CB2C"/>
    <w:rsid w:val="5450ABFE"/>
    <w:rsid w:val="5453F580"/>
    <w:rsid w:val="54861CD5"/>
    <w:rsid w:val="54A80101"/>
    <w:rsid w:val="5610C4FB"/>
    <w:rsid w:val="56817977"/>
    <w:rsid w:val="569E8E18"/>
    <w:rsid w:val="56CD656C"/>
    <w:rsid w:val="57213FAD"/>
    <w:rsid w:val="5775F3A6"/>
    <w:rsid w:val="57774358"/>
    <w:rsid w:val="57A915EF"/>
    <w:rsid w:val="57BDE2AE"/>
    <w:rsid w:val="583724B7"/>
    <w:rsid w:val="58550027"/>
    <w:rsid w:val="58732E92"/>
    <w:rsid w:val="58C699B4"/>
    <w:rsid w:val="58D200D7"/>
    <w:rsid w:val="58F3542E"/>
    <w:rsid w:val="58FCBCD5"/>
    <w:rsid w:val="591F2686"/>
    <w:rsid w:val="594EB8CF"/>
    <w:rsid w:val="59BEEDF6"/>
    <w:rsid w:val="5A0CF644"/>
    <w:rsid w:val="5A15D791"/>
    <w:rsid w:val="5A9D5563"/>
    <w:rsid w:val="5B453696"/>
    <w:rsid w:val="5BBA5A98"/>
    <w:rsid w:val="5BC69027"/>
    <w:rsid w:val="5C3E0BDC"/>
    <w:rsid w:val="5CA3F335"/>
    <w:rsid w:val="5CA5F724"/>
    <w:rsid w:val="5CB36794"/>
    <w:rsid w:val="5CDC0DBB"/>
    <w:rsid w:val="5D2DDFCB"/>
    <w:rsid w:val="5D2F0E15"/>
    <w:rsid w:val="5DBC200D"/>
    <w:rsid w:val="5DC227EE"/>
    <w:rsid w:val="5DF53ABE"/>
    <w:rsid w:val="5E0D92F3"/>
    <w:rsid w:val="5E3D64E4"/>
    <w:rsid w:val="5E5C7BA9"/>
    <w:rsid w:val="5E722985"/>
    <w:rsid w:val="5EE37789"/>
    <w:rsid w:val="5EEF826A"/>
    <w:rsid w:val="5F2FA136"/>
    <w:rsid w:val="5F3E2EC2"/>
    <w:rsid w:val="5F535283"/>
    <w:rsid w:val="5F8F288A"/>
    <w:rsid w:val="5F963188"/>
    <w:rsid w:val="5FFAF1C6"/>
    <w:rsid w:val="6002FB9D"/>
    <w:rsid w:val="6049C9B1"/>
    <w:rsid w:val="608C15C5"/>
    <w:rsid w:val="60CD36FF"/>
    <w:rsid w:val="619FFF47"/>
    <w:rsid w:val="61ED6103"/>
    <w:rsid w:val="62165826"/>
    <w:rsid w:val="6244A5A3"/>
    <w:rsid w:val="639C77B7"/>
    <w:rsid w:val="6416FBD6"/>
    <w:rsid w:val="642F8A1C"/>
    <w:rsid w:val="643AE832"/>
    <w:rsid w:val="6458A1CD"/>
    <w:rsid w:val="64A1E661"/>
    <w:rsid w:val="64B47DDD"/>
    <w:rsid w:val="651DA8D2"/>
    <w:rsid w:val="652F62D7"/>
    <w:rsid w:val="6543364D"/>
    <w:rsid w:val="65520C1A"/>
    <w:rsid w:val="65730A69"/>
    <w:rsid w:val="659016BE"/>
    <w:rsid w:val="65B2566A"/>
    <w:rsid w:val="65E5B6DD"/>
    <w:rsid w:val="66238B81"/>
    <w:rsid w:val="666DF16D"/>
    <w:rsid w:val="669D9211"/>
    <w:rsid w:val="66A2C11E"/>
    <w:rsid w:val="67475178"/>
    <w:rsid w:val="67516082"/>
    <w:rsid w:val="677A83F2"/>
    <w:rsid w:val="677AF332"/>
    <w:rsid w:val="678958AF"/>
    <w:rsid w:val="678F4A4D"/>
    <w:rsid w:val="67995C73"/>
    <w:rsid w:val="67A95AD3"/>
    <w:rsid w:val="68777E9E"/>
    <w:rsid w:val="6893C018"/>
    <w:rsid w:val="68D491E3"/>
    <w:rsid w:val="694F3039"/>
    <w:rsid w:val="6950C5CA"/>
    <w:rsid w:val="697D19E2"/>
    <w:rsid w:val="697EBA8D"/>
    <w:rsid w:val="69A02E7B"/>
    <w:rsid w:val="6A438E6A"/>
    <w:rsid w:val="6AAD58DE"/>
    <w:rsid w:val="6ACA45D5"/>
    <w:rsid w:val="6AE1ADB7"/>
    <w:rsid w:val="6B84A130"/>
    <w:rsid w:val="6B8FEAD6"/>
    <w:rsid w:val="6BF05568"/>
    <w:rsid w:val="6BF8F889"/>
    <w:rsid w:val="6C555C5D"/>
    <w:rsid w:val="6CAEC2BA"/>
    <w:rsid w:val="6D1BFEC9"/>
    <w:rsid w:val="6D528908"/>
    <w:rsid w:val="6D5323B7"/>
    <w:rsid w:val="6D7E2F24"/>
    <w:rsid w:val="6DAC3C9B"/>
    <w:rsid w:val="6DCFAEA0"/>
    <w:rsid w:val="6DD5CF6B"/>
    <w:rsid w:val="6DEE4524"/>
    <w:rsid w:val="6DEF60B9"/>
    <w:rsid w:val="6E37B33A"/>
    <w:rsid w:val="6E3D833F"/>
    <w:rsid w:val="6E71A081"/>
    <w:rsid w:val="6E757C34"/>
    <w:rsid w:val="6E8B1324"/>
    <w:rsid w:val="6EA19632"/>
    <w:rsid w:val="6EDADEE2"/>
    <w:rsid w:val="6F3FF60C"/>
    <w:rsid w:val="6F592230"/>
    <w:rsid w:val="6FC16052"/>
    <w:rsid w:val="70213D39"/>
    <w:rsid w:val="702DA760"/>
    <w:rsid w:val="70615E3E"/>
    <w:rsid w:val="70893F2D"/>
    <w:rsid w:val="708C57E3"/>
    <w:rsid w:val="7103C769"/>
    <w:rsid w:val="714A400F"/>
    <w:rsid w:val="7178E1BD"/>
    <w:rsid w:val="71A0DA2D"/>
    <w:rsid w:val="71BC3576"/>
    <w:rsid w:val="71DC2F44"/>
    <w:rsid w:val="7213C53A"/>
    <w:rsid w:val="722DF5DB"/>
    <w:rsid w:val="72537889"/>
    <w:rsid w:val="72872B69"/>
    <w:rsid w:val="72E73FBC"/>
    <w:rsid w:val="73DA3747"/>
    <w:rsid w:val="73F1C6FC"/>
    <w:rsid w:val="74258D88"/>
    <w:rsid w:val="7440A64D"/>
    <w:rsid w:val="74434352"/>
    <w:rsid w:val="74B966C7"/>
    <w:rsid w:val="74CD2273"/>
    <w:rsid w:val="7502E499"/>
    <w:rsid w:val="7559F3C2"/>
    <w:rsid w:val="756EB998"/>
    <w:rsid w:val="75B1485D"/>
    <w:rsid w:val="7639E8B4"/>
    <w:rsid w:val="76460C73"/>
    <w:rsid w:val="7749078C"/>
    <w:rsid w:val="77CE1D33"/>
    <w:rsid w:val="77EAA5C5"/>
    <w:rsid w:val="786B50EA"/>
    <w:rsid w:val="787D2A5D"/>
    <w:rsid w:val="78A28417"/>
    <w:rsid w:val="78C391B8"/>
    <w:rsid w:val="78CAC5DA"/>
    <w:rsid w:val="79356975"/>
    <w:rsid w:val="7A114EB0"/>
    <w:rsid w:val="7A16EC58"/>
    <w:rsid w:val="7A199A16"/>
    <w:rsid w:val="7A234AC0"/>
    <w:rsid w:val="7A915F7C"/>
    <w:rsid w:val="7A9C4679"/>
    <w:rsid w:val="7AB1A4B3"/>
    <w:rsid w:val="7B1123EF"/>
    <w:rsid w:val="7B3CA19D"/>
    <w:rsid w:val="7B65F0EA"/>
    <w:rsid w:val="7B79B9FB"/>
    <w:rsid w:val="7BA849CB"/>
    <w:rsid w:val="7C105882"/>
    <w:rsid w:val="7C7450F7"/>
    <w:rsid w:val="7CD03B4B"/>
    <w:rsid w:val="7CD81C35"/>
    <w:rsid w:val="7D08CF12"/>
    <w:rsid w:val="7D311906"/>
    <w:rsid w:val="7D37ECE7"/>
    <w:rsid w:val="7D74D36C"/>
    <w:rsid w:val="7D81FF0E"/>
    <w:rsid w:val="7E14134B"/>
    <w:rsid w:val="7E5BD533"/>
    <w:rsid w:val="7EB3B237"/>
    <w:rsid w:val="7F018723"/>
    <w:rsid w:val="7F117037"/>
    <w:rsid w:val="7F47135F"/>
    <w:rsid w:val="7F62C0C9"/>
    <w:rsid w:val="7F7348E8"/>
    <w:rsid w:val="7FB89EDF"/>
    <w:rsid w:val="7FE32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D8111"/>
  <w15:chartTrackingRefBased/>
  <w15:docId w15:val="{EA0129D3-B6D6-4C6E-B8DB-2D46192BC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uiPriority w:val="99"/>
    <w:unhideWhenUsed/>
    <w:rsid w:val="11785E5F"/>
    <w:pPr>
      <w:tabs>
        <w:tab w:val="center" w:pos="4680"/>
        <w:tab w:val="right" w:pos="9360"/>
      </w:tabs>
      <w:spacing w:after="0" w:line="240" w:lineRule="auto"/>
    </w:pPr>
  </w:style>
  <w:style w:type="paragraph" w:styleId="Footer">
    <w:name w:val="footer"/>
    <w:basedOn w:val="Normal"/>
    <w:uiPriority w:val="99"/>
    <w:unhideWhenUsed/>
    <w:rsid w:val="11785E5F"/>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162EA5B1"/>
    <w:pPr>
      <w:ind w:left="720"/>
      <w:contextualSpacing/>
    </w:pPr>
  </w:style>
  <w:style w:type="character" w:styleId="Hyperlink">
    <w:name w:val="Hyperlink"/>
    <w:basedOn w:val="DefaultParagraphFont"/>
    <w:uiPriority w:val="99"/>
    <w:unhideWhenUsed/>
    <w:rsid w:val="162EA5B1"/>
    <w:rPr>
      <w:color w:val="467886"/>
      <w:u w:val="single"/>
    </w:rPr>
  </w:style>
  <w:style w:type="character" w:styleId="UnresolvedMention">
    <w:name w:val="Unresolved Mention"/>
    <w:basedOn w:val="DefaultParagraphFont"/>
    <w:uiPriority w:val="99"/>
    <w:semiHidden/>
    <w:unhideWhenUsed/>
    <w:rsid w:val="00CF6BF7"/>
    <w:rPr>
      <w:color w:val="605E5C"/>
      <w:shd w:val="clear" w:color="auto" w:fill="E1DFDD"/>
    </w:rPr>
  </w:style>
  <w:style w:type="paragraph" w:styleId="Bibliography">
    <w:name w:val="Bibliography"/>
    <w:basedOn w:val="Normal"/>
    <w:next w:val="Normal"/>
    <w:uiPriority w:val="37"/>
    <w:unhideWhenUsed/>
    <w:rsid w:val="00A93BE9"/>
  </w:style>
  <w:style w:type="paragraph" w:styleId="NormalWeb">
    <w:name w:val="Normal (Web)"/>
    <w:basedOn w:val="Normal"/>
    <w:uiPriority w:val="99"/>
    <w:semiHidden/>
    <w:unhideWhenUsed/>
    <w:rsid w:val="00F66A26"/>
    <w:rPr>
      <w:rFonts w:ascii="Times New Roman" w:hAnsi="Times New Roman" w:cs="Times New Roman"/>
    </w:rPr>
  </w:style>
  <w:style w:type="character" w:styleId="Emphasis">
    <w:name w:val="Emphasis"/>
    <w:basedOn w:val="DefaultParagraphFont"/>
    <w:uiPriority w:val="20"/>
    <w:qFormat/>
    <w:rsid w:val="009B2A2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990050">
      <w:bodyDiv w:val="1"/>
      <w:marLeft w:val="0"/>
      <w:marRight w:val="0"/>
      <w:marTop w:val="0"/>
      <w:marBottom w:val="0"/>
      <w:divBdr>
        <w:top w:val="none" w:sz="0" w:space="0" w:color="auto"/>
        <w:left w:val="none" w:sz="0" w:space="0" w:color="auto"/>
        <w:bottom w:val="none" w:sz="0" w:space="0" w:color="auto"/>
        <w:right w:val="none" w:sz="0" w:space="0" w:color="auto"/>
      </w:divBdr>
    </w:div>
    <w:div w:id="419066257">
      <w:bodyDiv w:val="1"/>
      <w:marLeft w:val="0"/>
      <w:marRight w:val="0"/>
      <w:marTop w:val="0"/>
      <w:marBottom w:val="0"/>
      <w:divBdr>
        <w:top w:val="none" w:sz="0" w:space="0" w:color="auto"/>
        <w:left w:val="none" w:sz="0" w:space="0" w:color="auto"/>
        <w:bottom w:val="none" w:sz="0" w:space="0" w:color="auto"/>
        <w:right w:val="none" w:sz="0" w:space="0" w:color="auto"/>
      </w:divBdr>
    </w:div>
    <w:div w:id="421218502">
      <w:bodyDiv w:val="1"/>
      <w:marLeft w:val="0"/>
      <w:marRight w:val="0"/>
      <w:marTop w:val="0"/>
      <w:marBottom w:val="0"/>
      <w:divBdr>
        <w:top w:val="none" w:sz="0" w:space="0" w:color="auto"/>
        <w:left w:val="none" w:sz="0" w:space="0" w:color="auto"/>
        <w:bottom w:val="none" w:sz="0" w:space="0" w:color="auto"/>
        <w:right w:val="none" w:sz="0" w:space="0" w:color="auto"/>
      </w:divBdr>
    </w:div>
    <w:div w:id="438835342">
      <w:bodyDiv w:val="1"/>
      <w:marLeft w:val="0"/>
      <w:marRight w:val="0"/>
      <w:marTop w:val="0"/>
      <w:marBottom w:val="0"/>
      <w:divBdr>
        <w:top w:val="none" w:sz="0" w:space="0" w:color="auto"/>
        <w:left w:val="none" w:sz="0" w:space="0" w:color="auto"/>
        <w:bottom w:val="none" w:sz="0" w:space="0" w:color="auto"/>
        <w:right w:val="none" w:sz="0" w:space="0" w:color="auto"/>
      </w:divBdr>
    </w:div>
    <w:div w:id="571083252">
      <w:bodyDiv w:val="1"/>
      <w:marLeft w:val="0"/>
      <w:marRight w:val="0"/>
      <w:marTop w:val="0"/>
      <w:marBottom w:val="0"/>
      <w:divBdr>
        <w:top w:val="none" w:sz="0" w:space="0" w:color="auto"/>
        <w:left w:val="none" w:sz="0" w:space="0" w:color="auto"/>
        <w:bottom w:val="none" w:sz="0" w:space="0" w:color="auto"/>
        <w:right w:val="none" w:sz="0" w:space="0" w:color="auto"/>
      </w:divBdr>
    </w:div>
    <w:div w:id="797534119">
      <w:bodyDiv w:val="1"/>
      <w:marLeft w:val="0"/>
      <w:marRight w:val="0"/>
      <w:marTop w:val="0"/>
      <w:marBottom w:val="0"/>
      <w:divBdr>
        <w:top w:val="none" w:sz="0" w:space="0" w:color="auto"/>
        <w:left w:val="none" w:sz="0" w:space="0" w:color="auto"/>
        <w:bottom w:val="none" w:sz="0" w:space="0" w:color="auto"/>
        <w:right w:val="none" w:sz="0" w:space="0" w:color="auto"/>
      </w:divBdr>
    </w:div>
    <w:div w:id="804006562">
      <w:bodyDiv w:val="1"/>
      <w:marLeft w:val="0"/>
      <w:marRight w:val="0"/>
      <w:marTop w:val="0"/>
      <w:marBottom w:val="0"/>
      <w:divBdr>
        <w:top w:val="none" w:sz="0" w:space="0" w:color="auto"/>
        <w:left w:val="none" w:sz="0" w:space="0" w:color="auto"/>
        <w:bottom w:val="none" w:sz="0" w:space="0" w:color="auto"/>
        <w:right w:val="none" w:sz="0" w:space="0" w:color="auto"/>
      </w:divBdr>
    </w:div>
    <w:div w:id="1005521768">
      <w:bodyDiv w:val="1"/>
      <w:marLeft w:val="0"/>
      <w:marRight w:val="0"/>
      <w:marTop w:val="0"/>
      <w:marBottom w:val="0"/>
      <w:divBdr>
        <w:top w:val="none" w:sz="0" w:space="0" w:color="auto"/>
        <w:left w:val="none" w:sz="0" w:space="0" w:color="auto"/>
        <w:bottom w:val="none" w:sz="0" w:space="0" w:color="auto"/>
        <w:right w:val="none" w:sz="0" w:space="0" w:color="auto"/>
      </w:divBdr>
    </w:div>
    <w:div w:id="1071005756">
      <w:bodyDiv w:val="1"/>
      <w:marLeft w:val="0"/>
      <w:marRight w:val="0"/>
      <w:marTop w:val="0"/>
      <w:marBottom w:val="0"/>
      <w:divBdr>
        <w:top w:val="none" w:sz="0" w:space="0" w:color="auto"/>
        <w:left w:val="none" w:sz="0" w:space="0" w:color="auto"/>
        <w:bottom w:val="none" w:sz="0" w:space="0" w:color="auto"/>
        <w:right w:val="none" w:sz="0" w:space="0" w:color="auto"/>
      </w:divBdr>
    </w:div>
    <w:div w:id="1184174566">
      <w:bodyDiv w:val="1"/>
      <w:marLeft w:val="0"/>
      <w:marRight w:val="0"/>
      <w:marTop w:val="0"/>
      <w:marBottom w:val="0"/>
      <w:divBdr>
        <w:top w:val="none" w:sz="0" w:space="0" w:color="auto"/>
        <w:left w:val="none" w:sz="0" w:space="0" w:color="auto"/>
        <w:bottom w:val="none" w:sz="0" w:space="0" w:color="auto"/>
        <w:right w:val="none" w:sz="0" w:space="0" w:color="auto"/>
      </w:divBdr>
    </w:div>
    <w:div w:id="1222667803">
      <w:bodyDiv w:val="1"/>
      <w:marLeft w:val="0"/>
      <w:marRight w:val="0"/>
      <w:marTop w:val="0"/>
      <w:marBottom w:val="0"/>
      <w:divBdr>
        <w:top w:val="none" w:sz="0" w:space="0" w:color="auto"/>
        <w:left w:val="none" w:sz="0" w:space="0" w:color="auto"/>
        <w:bottom w:val="none" w:sz="0" w:space="0" w:color="auto"/>
        <w:right w:val="none" w:sz="0" w:space="0" w:color="auto"/>
      </w:divBdr>
    </w:div>
    <w:div w:id="1342509490">
      <w:bodyDiv w:val="1"/>
      <w:marLeft w:val="0"/>
      <w:marRight w:val="0"/>
      <w:marTop w:val="0"/>
      <w:marBottom w:val="0"/>
      <w:divBdr>
        <w:top w:val="none" w:sz="0" w:space="0" w:color="auto"/>
        <w:left w:val="none" w:sz="0" w:space="0" w:color="auto"/>
        <w:bottom w:val="none" w:sz="0" w:space="0" w:color="auto"/>
        <w:right w:val="none" w:sz="0" w:space="0" w:color="auto"/>
      </w:divBdr>
    </w:div>
    <w:div w:id="1545561159">
      <w:bodyDiv w:val="1"/>
      <w:marLeft w:val="0"/>
      <w:marRight w:val="0"/>
      <w:marTop w:val="0"/>
      <w:marBottom w:val="0"/>
      <w:divBdr>
        <w:top w:val="none" w:sz="0" w:space="0" w:color="auto"/>
        <w:left w:val="none" w:sz="0" w:space="0" w:color="auto"/>
        <w:bottom w:val="none" w:sz="0" w:space="0" w:color="auto"/>
        <w:right w:val="none" w:sz="0" w:space="0" w:color="auto"/>
      </w:divBdr>
    </w:div>
    <w:div w:id="1567491635">
      <w:bodyDiv w:val="1"/>
      <w:marLeft w:val="0"/>
      <w:marRight w:val="0"/>
      <w:marTop w:val="0"/>
      <w:marBottom w:val="0"/>
      <w:divBdr>
        <w:top w:val="none" w:sz="0" w:space="0" w:color="auto"/>
        <w:left w:val="none" w:sz="0" w:space="0" w:color="auto"/>
        <w:bottom w:val="none" w:sz="0" w:space="0" w:color="auto"/>
        <w:right w:val="none" w:sz="0" w:space="0" w:color="auto"/>
      </w:divBdr>
    </w:div>
    <w:div w:id="1710253067">
      <w:bodyDiv w:val="1"/>
      <w:marLeft w:val="0"/>
      <w:marRight w:val="0"/>
      <w:marTop w:val="0"/>
      <w:marBottom w:val="0"/>
      <w:divBdr>
        <w:top w:val="none" w:sz="0" w:space="0" w:color="auto"/>
        <w:left w:val="none" w:sz="0" w:space="0" w:color="auto"/>
        <w:bottom w:val="none" w:sz="0" w:space="0" w:color="auto"/>
        <w:right w:val="none" w:sz="0" w:space="0" w:color="auto"/>
      </w:divBdr>
    </w:div>
    <w:div w:id="1755085604">
      <w:bodyDiv w:val="1"/>
      <w:marLeft w:val="0"/>
      <w:marRight w:val="0"/>
      <w:marTop w:val="0"/>
      <w:marBottom w:val="0"/>
      <w:divBdr>
        <w:top w:val="none" w:sz="0" w:space="0" w:color="auto"/>
        <w:left w:val="none" w:sz="0" w:space="0" w:color="auto"/>
        <w:bottom w:val="none" w:sz="0" w:space="0" w:color="auto"/>
        <w:right w:val="none" w:sz="0" w:space="0" w:color="auto"/>
      </w:divBdr>
    </w:div>
    <w:div w:id="1781608650">
      <w:bodyDiv w:val="1"/>
      <w:marLeft w:val="0"/>
      <w:marRight w:val="0"/>
      <w:marTop w:val="0"/>
      <w:marBottom w:val="0"/>
      <w:divBdr>
        <w:top w:val="none" w:sz="0" w:space="0" w:color="auto"/>
        <w:left w:val="none" w:sz="0" w:space="0" w:color="auto"/>
        <w:bottom w:val="none" w:sz="0" w:space="0" w:color="auto"/>
        <w:right w:val="none" w:sz="0" w:space="0" w:color="auto"/>
      </w:divBdr>
    </w:div>
    <w:div w:id="1872839778">
      <w:bodyDiv w:val="1"/>
      <w:marLeft w:val="0"/>
      <w:marRight w:val="0"/>
      <w:marTop w:val="0"/>
      <w:marBottom w:val="0"/>
      <w:divBdr>
        <w:top w:val="none" w:sz="0" w:space="0" w:color="auto"/>
        <w:left w:val="none" w:sz="0" w:space="0" w:color="auto"/>
        <w:bottom w:val="none" w:sz="0" w:space="0" w:color="auto"/>
        <w:right w:val="none" w:sz="0" w:space="0" w:color="auto"/>
      </w:divBdr>
    </w:div>
    <w:div w:id="1895040364">
      <w:bodyDiv w:val="1"/>
      <w:marLeft w:val="0"/>
      <w:marRight w:val="0"/>
      <w:marTop w:val="0"/>
      <w:marBottom w:val="0"/>
      <w:divBdr>
        <w:top w:val="none" w:sz="0" w:space="0" w:color="auto"/>
        <w:left w:val="none" w:sz="0" w:space="0" w:color="auto"/>
        <w:bottom w:val="none" w:sz="0" w:space="0" w:color="auto"/>
        <w:right w:val="none" w:sz="0" w:space="0" w:color="auto"/>
      </w:divBdr>
    </w:div>
    <w:div w:id="2033609517">
      <w:bodyDiv w:val="1"/>
      <w:marLeft w:val="0"/>
      <w:marRight w:val="0"/>
      <w:marTop w:val="0"/>
      <w:marBottom w:val="0"/>
      <w:divBdr>
        <w:top w:val="none" w:sz="0" w:space="0" w:color="auto"/>
        <w:left w:val="none" w:sz="0" w:space="0" w:color="auto"/>
        <w:bottom w:val="none" w:sz="0" w:space="0" w:color="auto"/>
        <w:right w:val="none" w:sz="0" w:space="0" w:color="auto"/>
      </w:divBdr>
    </w:div>
    <w:div w:id="2108574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cdc.europa.eu/en/publications-data/invasive-pneumococcal-disease-annual-epidemiological-report-2022" TargetMode="External"/><Relationship Id="rId13" Type="http://schemas.openxmlformats.org/officeDocument/2006/relationships/hyperlink" Target="https://www.who.int/groups/strategic-advisory-group-of-experts-on-immunization" TargetMode="External"/><Relationship Id="rId18"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hyperlink" Target="https://www.cdc.gov/vaccines/vpd/pneumo/hcp/who-when-to-vaccinate.html" TargetMode="External"/><Relationship Id="rId12" Type="http://schemas.openxmlformats.org/officeDocument/2006/relationships/hyperlink" Target="https://immunizationdata.who.int"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hare-eric.eu"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pneumoatlas.org" TargetMode="External"/><Relationship Id="rId4" Type="http://schemas.openxmlformats.org/officeDocument/2006/relationships/webSettings" Target="webSettings.xml"/><Relationship Id="rId9" Type="http://schemas.openxmlformats.org/officeDocument/2006/relationships/hyperlink" Target="https://eur-lex.europa.eu/legal-content/EN/TXT/?uri=CELEX:32018H1228(01)"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15</Pages>
  <Words>9763</Words>
  <Characters>55651</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Adebayo Ayomide Oluwafeyisayo</dc:creator>
  <cp:keywords/>
  <dc:description/>
  <cp:lastModifiedBy>Ifeoluwa Ilori</cp:lastModifiedBy>
  <cp:revision>3</cp:revision>
  <dcterms:created xsi:type="dcterms:W3CDTF">2025-05-06T21:39:00Z</dcterms:created>
  <dcterms:modified xsi:type="dcterms:W3CDTF">2025-05-07T07:08:00Z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id="xKSODIz6"/&gt;&lt;style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