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ci0eupbk9pn" w:id="0"/>
      <w:bookmarkEnd w:id="0"/>
      <w:r w:rsidDel="00000000" w:rsidR="00000000" w:rsidRPr="00000000">
        <w:rPr>
          <w:b w:val="1"/>
          <w:color w:val="000000"/>
          <w:sz w:val="26"/>
          <w:szCs w:val="26"/>
          <w:rtl w:val="0"/>
        </w:rPr>
        <w:t xml:space="preserve">1. Data Preparation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Code Explanation:</w:t>
      </w:r>
    </w:p>
    <w:p w:rsidR="00000000" w:rsidDel="00000000" w:rsidP="00000000" w:rsidRDefault="00000000" w:rsidRPr="00000000" w14:paraId="00000003">
      <w:pPr>
        <w:numPr>
          <w:ilvl w:val="0"/>
          <w:numId w:val="10"/>
        </w:numPr>
        <w:spacing w:after="0" w:afterAutospacing="0" w:before="240" w:lineRule="auto"/>
        <w:ind w:left="720" w:hanging="360"/>
      </w:pPr>
      <w:r w:rsidDel="00000000" w:rsidR="00000000" w:rsidRPr="00000000">
        <w:rPr>
          <w:rtl w:val="0"/>
        </w:rPr>
        <w:t xml:space="preserve">The first block loads data into the environment, which is likely the Fashion MNIST dataset or another high-dimensional dataset.</w:t>
      </w:r>
    </w:p>
    <w:p w:rsidR="00000000" w:rsidDel="00000000" w:rsidP="00000000" w:rsidRDefault="00000000" w:rsidRPr="00000000" w14:paraId="00000004">
      <w:pPr>
        <w:numPr>
          <w:ilvl w:val="0"/>
          <w:numId w:val="10"/>
        </w:numPr>
        <w:spacing w:after="240" w:before="0" w:beforeAutospacing="0" w:lineRule="auto"/>
        <w:ind w:left="720" w:hanging="360"/>
      </w:pPr>
      <w:r w:rsidDel="00000000" w:rsidR="00000000" w:rsidRPr="00000000">
        <w:rPr>
          <w:rtl w:val="0"/>
        </w:rPr>
        <w:t xml:space="preserve">The code performs standard preprocessing steps, including normalization and dimensionality reduction, though the exact preprocessing steps are not visible in the screenshot.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Output Explanation:</w:t>
      </w:r>
    </w:p>
    <w:p w:rsidR="00000000" w:rsidDel="00000000" w:rsidP="00000000" w:rsidRDefault="00000000" w:rsidRPr="00000000" w14:paraId="00000006">
      <w:pPr>
        <w:numPr>
          <w:ilvl w:val="0"/>
          <w:numId w:val="4"/>
        </w:numPr>
        <w:spacing w:after="240" w:before="240" w:lineRule="auto"/>
        <w:ind w:left="720" w:hanging="360"/>
      </w:pPr>
      <w:r w:rsidDel="00000000" w:rsidR="00000000" w:rsidRPr="00000000">
        <w:rPr>
          <w:rtl w:val="0"/>
        </w:rPr>
        <w:t xml:space="preserve">The outputs here would typically include summary statistics or visualizations to confirm that the data has been loaded and normalized correctly.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b2cm3som2n4" w:id="1"/>
      <w:bookmarkEnd w:id="1"/>
      <w:r w:rsidDel="00000000" w:rsidR="00000000" w:rsidRPr="00000000">
        <w:rPr>
          <w:b w:val="1"/>
          <w:color w:val="000000"/>
          <w:sz w:val="26"/>
          <w:szCs w:val="26"/>
          <w:rtl w:val="0"/>
        </w:rPr>
        <w:t xml:space="preserve">2. Dimensionality Reduction with PCA</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Code Explanation: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This section applies Principal Component Analysis (PCA) to reduce the dimensionality of the dataset.</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PCA is a common technique to reduce high-dimensional data into a lower-dimensional space while retaining the variance. Here, PCA is applied to project the data into a 2D space (for visualization).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Output Explanation:</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rtl w:val="0"/>
        </w:rPr>
        <w:t xml:space="preserve">The output graph plots the first two principal components, displaying how the data points spread across these components. The color bar on the right may indicate a target variable or another feature (possibly categories within the Fashion MNIST dataset), allowing visualization of how different groups appear within the reduced space.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pnffzshce64" w:id="2"/>
      <w:bookmarkEnd w:id="2"/>
      <w:r w:rsidDel="00000000" w:rsidR="00000000" w:rsidRPr="00000000">
        <w:rPr>
          <w:b w:val="1"/>
          <w:color w:val="000000"/>
          <w:sz w:val="26"/>
          <w:szCs w:val="26"/>
          <w:rtl w:val="0"/>
        </w:rPr>
        <w:t xml:space="preserve">3. 3D Plot of Principal Components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Code Explanation:</w:t>
      </w:r>
    </w:p>
    <w:p w:rsidR="00000000" w:rsidDel="00000000" w:rsidP="00000000" w:rsidRDefault="00000000" w:rsidRPr="00000000" w14:paraId="00000011">
      <w:pPr>
        <w:numPr>
          <w:ilvl w:val="0"/>
          <w:numId w:val="6"/>
        </w:numPr>
        <w:spacing w:after="240" w:before="240" w:lineRule="auto"/>
        <w:ind w:left="720" w:hanging="360"/>
      </w:pPr>
      <w:r w:rsidDel="00000000" w:rsidR="00000000" w:rsidRPr="00000000">
        <w:rPr>
          <w:rtl w:val="0"/>
        </w:rPr>
        <w:t xml:space="preserve">The next block appears to generate a 3D scatter plot of the data points based on the first three principal components. This is useful for visualizing the structure of data in 3D space.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Output Explanation:</w:t>
      </w:r>
    </w:p>
    <w:p w:rsidR="00000000" w:rsidDel="00000000" w:rsidP="00000000" w:rsidRDefault="00000000" w:rsidRPr="00000000" w14:paraId="00000013">
      <w:pPr>
        <w:numPr>
          <w:ilvl w:val="0"/>
          <w:numId w:val="9"/>
        </w:numPr>
        <w:spacing w:after="240" w:before="240" w:lineRule="auto"/>
        <w:ind w:left="720" w:hanging="360"/>
      </w:pPr>
      <w:r w:rsidDel="00000000" w:rsidR="00000000" w:rsidRPr="00000000">
        <w:rPr>
          <w:rtl w:val="0"/>
        </w:rPr>
        <w:t xml:space="preserve">The 3D scatter plot allows for an additional layer of visual inspection, potentially revealing patterns not visible in the 2D PCA projection. Colors are used to differentiate clusters or classes within the dataset.</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5w7zx5r9ii8t" w:id="3"/>
      <w:bookmarkEnd w:id="3"/>
      <w:r w:rsidDel="00000000" w:rsidR="00000000" w:rsidRPr="00000000">
        <w:rPr>
          <w:b w:val="1"/>
          <w:color w:val="000000"/>
          <w:sz w:val="26"/>
          <w:szCs w:val="26"/>
          <w:rtl w:val="0"/>
        </w:rPr>
        <w:t xml:space="preserve">4. Kernel PCA with Different Kernels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Code Explanation:</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rtl w:val="0"/>
        </w:rPr>
        <w:t xml:space="preserve">This block applies Kernel PCA, which is a nonlinear form of PCA that can capture more complex structures in the data.</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Different kernels are used: linear, polynomial, and radial basis function (RBF), as evident from the captions on the plots.</w:t>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rtl w:val="0"/>
        </w:rPr>
        <w:t xml:space="preserve">Kernel PCA projects data in a nonlinear way, which can sometimes reveal hidden patterns that linear PCA cannot.</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Output Explanation:</w:t>
      </w:r>
    </w:p>
    <w:p w:rsidR="00000000" w:rsidDel="00000000" w:rsidP="00000000" w:rsidRDefault="00000000" w:rsidRPr="00000000" w14:paraId="0000001B">
      <w:pPr>
        <w:numPr>
          <w:ilvl w:val="0"/>
          <w:numId w:val="11"/>
        </w:numPr>
        <w:spacing w:after="0" w:afterAutospacing="0" w:before="240" w:lineRule="auto"/>
        <w:ind w:left="720" w:hanging="360"/>
      </w:pPr>
      <w:r w:rsidDel="00000000" w:rsidR="00000000" w:rsidRPr="00000000">
        <w:rPr>
          <w:rtl w:val="0"/>
        </w:rPr>
        <w:t xml:space="preserve">Each of the Kernel PCA plots represents data transformed with a specific kernel function. For instance:</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b w:val="1"/>
          <w:rtl w:val="0"/>
        </w:rPr>
        <w:t xml:space="preserve">Linear kernel</w:t>
      </w:r>
      <w:r w:rsidDel="00000000" w:rsidR="00000000" w:rsidRPr="00000000">
        <w:rPr>
          <w:rtl w:val="0"/>
        </w:rPr>
        <w:t xml:space="preserve">: Similar to standard PCA but applied in a high-dimensional feature space.</w:t>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b w:val="1"/>
          <w:rtl w:val="0"/>
        </w:rPr>
        <w:t xml:space="preserve">Polynomial kernel</w:t>
      </w:r>
      <w:r w:rsidDel="00000000" w:rsidR="00000000" w:rsidRPr="00000000">
        <w:rPr>
          <w:rtl w:val="0"/>
        </w:rPr>
        <w:t xml:space="preserve">: Emphasizes data points with non-linear relationships.</w:t>
      </w:r>
    </w:p>
    <w:p w:rsidR="00000000" w:rsidDel="00000000" w:rsidP="00000000" w:rsidRDefault="00000000" w:rsidRPr="00000000" w14:paraId="0000001E">
      <w:pPr>
        <w:numPr>
          <w:ilvl w:val="1"/>
          <w:numId w:val="11"/>
        </w:numPr>
        <w:spacing w:after="0" w:afterAutospacing="0" w:before="0" w:beforeAutospacing="0" w:lineRule="auto"/>
        <w:ind w:left="1440" w:hanging="360"/>
      </w:pPr>
      <w:r w:rsidDel="00000000" w:rsidR="00000000" w:rsidRPr="00000000">
        <w:rPr>
          <w:b w:val="1"/>
          <w:rtl w:val="0"/>
        </w:rPr>
        <w:t xml:space="preserve">RBF kernel</w:t>
      </w:r>
      <w:r w:rsidDel="00000000" w:rsidR="00000000" w:rsidRPr="00000000">
        <w:rPr>
          <w:rtl w:val="0"/>
        </w:rPr>
        <w:t xml:space="preserve">: Often captures circular or spiral patterns in data, which can reveal clustered structures.</w:t>
      </w:r>
    </w:p>
    <w:p w:rsidR="00000000" w:rsidDel="00000000" w:rsidP="00000000" w:rsidRDefault="00000000" w:rsidRPr="00000000" w14:paraId="0000001F">
      <w:pPr>
        <w:numPr>
          <w:ilvl w:val="0"/>
          <w:numId w:val="11"/>
        </w:numPr>
        <w:spacing w:after="240" w:before="0" w:beforeAutospacing="0" w:lineRule="auto"/>
        <w:ind w:left="720" w:hanging="360"/>
      </w:pPr>
      <w:r w:rsidDel="00000000" w:rsidR="00000000" w:rsidRPr="00000000">
        <w:rPr>
          <w:rtl w:val="0"/>
        </w:rPr>
        <w:t xml:space="preserve">These plots show different clustering or pattern arrangements for each kernel, providing insights into the data's nonlinear structure.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ufqa2xt0w0g" w:id="4"/>
      <w:bookmarkEnd w:id="4"/>
      <w:r w:rsidDel="00000000" w:rsidR="00000000" w:rsidRPr="00000000">
        <w:rPr>
          <w:b w:val="1"/>
          <w:color w:val="000000"/>
          <w:sz w:val="26"/>
          <w:szCs w:val="26"/>
          <w:rtl w:val="0"/>
        </w:rPr>
        <w:t xml:space="preserve">5. Grid Search and Model Selection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Code Explanation:</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The final visible code block attempts a grid search, likely for model selection or hyperparameter tuning. This is a common method for optimizing parameters by testing various combinations.</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GridSearchCV</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is used, which automatically fits multiple models using different parameter values and scores each one to find the optimal configuration.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Error Output Explanation:</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The red block is an error traceback from Python. The error message indicates an </w:t>
      </w:r>
      <w:r w:rsidDel="00000000" w:rsidR="00000000" w:rsidRPr="00000000">
        <w:rPr>
          <w:rFonts w:ascii="Roboto Mono" w:cs="Roboto Mono" w:eastAsia="Roboto Mono" w:hAnsi="Roboto Mono"/>
          <w:color w:val="188038"/>
          <w:rtl w:val="0"/>
        </w:rPr>
        <w:t xml:space="preserve">IndexError: list index out of range</w:t>
      </w:r>
      <w:r w:rsidDel="00000000" w:rsidR="00000000" w:rsidRPr="00000000">
        <w:rPr>
          <w:rtl w:val="0"/>
        </w:rPr>
        <w:t xml:space="preserve">. This error likely occurred during the grid search process.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It suggests there may be an issue with how the grid search parameters were defined or an index issue with accessing elements within the data or parameter list.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Possible Causes and Fixes for the Error:</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rtl w:val="0"/>
        </w:rPr>
        <w:t xml:space="preserve">Check the parameters passed into </w:t>
      </w:r>
      <w:r w:rsidDel="00000000" w:rsidR="00000000" w:rsidRPr="00000000">
        <w:rPr>
          <w:rFonts w:ascii="Roboto Mono" w:cs="Roboto Mono" w:eastAsia="Roboto Mono" w:hAnsi="Roboto Mono"/>
          <w:color w:val="188038"/>
          <w:rtl w:val="0"/>
        </w:rPr>
        <w:t xml:space="preserve">GridSearchCV</w:t>
      </w:r>
      <w:r w:rsidDel="00000000" w:rsidR="00000000" w:rsidRPr="00000000">
        <w:rPr>
          <w:rtl w:val="0"/>
        </w:rPr>
        <w:t xml:space="preserve"> to ensure they match the expected input format.</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Verify the dimensions of the dataset and any parameter lists used within the function.</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Ensure all data is correctly preprocessed before passing it to </w:t>
      </w:r>
      <w:r w:rsidDel="00000000" w:rsidR="00000000" w:rsidRPr="00000000">
        <w:rPr>
          <w:rFonts w:ascii="Roboto Mono" w:cs="Roboto Mono" w:eastAsia="Roboto Mono" w:hAnsi="Roboto Mono"/>
          <w:color w:val="188038"/>
          <w:rtl w:val="0"/>
        </w:rPr>
        <w:t xml:space="preserve">GridSearchCV</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