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i w:val="1"/>
        </w:rPr>
      </w:pPr>
      <w:r w:rsidDel="00000000" w:rsidR="00000000" w:rsidRPr="00000000">
        <w:rPr>
          <w:rFonts w:ascii="Poppins" w:cs="Poppins" w:eastAsia="Poppins" w:hAnsi="Poppins"/>
          <w:b w:val="1"/>
          <w:i w:val="1"/>
          <w:rtl w:val="0"/>
        </w:rPr>
        <w:t xml:space="preserve">The Renbi Women Model</w:t>
      </w:r>
    </w:p>
    <w:p w:rsidR="00000000" w:rsidDel="00000000" w:rsidP="00000000" w:rsidRDefault="00000000" w:rsidRPr="00000000" w14:paraId="00000002">
      <w:pPr>
        <w:rPr>
          <w:rFonts w:ascii="Poppins" w:cs="Poppins" w:eastAsia="Poppins" w:hAnsi="Poppins"/>
          <w:b w:val="1"/>
          <w:i w:val="1"/>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The Renbi Women Model is focused on providing a comprehensive approach to supporting women in their entrepreneurial endeavours. To ensure that our programs lead to a positive economic transformation, it is very important to us that our programs are adequately and effectively implemented as intended. Our experience has shown that evaluating success is more difficult when we simply give out money, so we prioritize providing our members with necessary items and vocational training payments. </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For us, success is not measured only by the number of women we assist but also by the quality of our programs and the extent to which we break the cycle of poverty for women permanently. </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rPr>
          <w:rFonts w:ascii="Poppins" w:cs="Poppins" w:eastAsia="Poppins" w:hAnsi="Poppins"/>
          <w:b w:val="1"/>
        </w:rPr>
      </w:pPr>
      <w:r w:rsidDel="00000000" w:rsidR="00000000" w:rsidRPr="00000000">
        <w:rPr>
          <w:rFonts w:ascii="Poppins" w:cs="Poppins" w:eastAsia="Poppins" w:hAnsi="Poppins"/>
          <w:rtl w:val="0"/>
        </w:rPr>
        <w:t xml:space="preserve">We genuinely care about the women in our network, and that's why we are more concerned about ensuring that they are positively impacted by our programs.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A block for 1 or 2 images</w:t>
      </w:r>
    </w:p>
    <w:p w:rsidR="00000000" w:rsidDel="00000000" w:rsidP="00000000" w:rsidRDefault="00000000" w:rsidRPr="00000000" w14:paraId="0000000B">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A block for a video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