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"Empowering a woman is like planting a seed that grows into a thriving tree, providing shade and shelter for generations to come."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“We believe that women can achieve great things with the right tools and support.”</w:t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  <w:strike w:val="1"/>
        </w:rPr>
      </w:pPr>
      <w:r w:rsidDel="00000000" w:rsidR="00000000" w:rsidRPr="00000000">
        <w:rPr>
          <w:rFonts w:ascii="Poppins" w:cs="Poppins" w:eastAsia="Poppins" w:hAnsi="Poppins"/>
          <w:strike w:val="1"/>
          <w:rtl w:val="0"/>
        </w:rPr>
        <w:t xml:space="preserve">Helping women overcome financial obstacles and achieve their goals.</w:t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“Dedicated to helping women gain financial independence” </w:t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“With the right resources and support, women can create sustainable businesses and contribute to the economic growth of their communities.”</w:t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"Small actions can lead to big transformations. Let's work together to make a positive impact."</w:t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