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VISION STATEMENT: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 create sustainable economic opportunities for women in disadvanatged communities in Nigeria.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strike w:val="1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A future where women in Nigeria’s underprivileged communities are equipped with the resources necessary to attain financial security and reach their full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MISSION STATEMENT: 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To equip Nigerian women with the resources necessary to attain financial independence and reach their full potential.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i w:val="1"/>
          <w:strike w:val="1"/>
        </w:rPr>
      </w:pPr>
      <w:r w:rsidDel="00000000" w:rsidR="00000000" w:rsidRPr="00000000">
        <w:rPr>
          <w:rFonts w:ascii="Poppins" w:cs="Poppins" w:eastAsia="Poppins" w:hAnsi="Poppins"/>
          <w:i w:val="1"/>
          <w:strike w:val="1"/>
          <w:rtl w:val="0"/>
        </w:rPr>
        <w:t xml:space="preserve">Renbi Women Empowerment Initiative is committed to removing barriers that hinder the progress of women in underprivileged communities in Nigeria by providing them with opportunities to succeed. 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Why women? 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Investing in the empowerment of women has the potential to create a positive ripple effect that extends beyond their own lives and benefits their families, communities and society at large. This wide-reaching impact highlights the crucial importance of prioritizing women's empowerment as a means of building a better world.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Advancement of women 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At Renbi Women Empowerment Initiative, we prioritize the advancement of women. We firmly believe that empowering women is an absolute necessity in creating a truly equitable and just society. Our mission is to equip underprivileged women in Nigeria with resources to launch or expand their businesses and vocational training to enhance their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