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user_pasted_clipboard_long_content_as_file_User analyse this a.txt</w:t>
      </w:r>
    </w:p>
    <w:p>
      <w:pPr>
        <w:pStyle w:val="FirstParagraph"/>
      </w:pPr>
      <w:r>
        <w:t xml:space="preserve">create ther 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Done. Here’s your page:</w:t>
      </w:r>
    </w:p>
    <w:p>
      <w:pPr>
        <w:pStyle w:val="a0"/>
      </w:pPr>
      <w:hyperlink r:id="rId20">
        <w:r>
          <w:rPr>
            <w:rStyle w:val="af"/>
            <w:b/>
            <w:bCs/>
          </w:rPr>
          <w:t xml:space="preserve">vajra.html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changed: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optimization as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workflow as the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90% savings</w:t>
            </w:r>
            <w:r>
              <w:t xml:space="preserve">”</w:t>
            </w:r>
            <w:r>
              <w:t xml:space="preserve"> </w:t>
            </w:r>
            <w:r>
              <w:t xml:space="preserve">as primary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Branch. One Session. Zero Drift.</w:t>
            </w:r>
            <w:r>
              <w:t xml:space="preserve">”</w:t>
            </w:r>
            <w:r>
              <w:t xml:space="preserve"> </w:t>
            </w:r>
            <w:r>
              <w:t xml:space="preserve">as the 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bar as main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5-step workflow lifecycle as the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section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section is now #5, framed as</w:t>
            </w:r>
            <w:r>
              <w:t xml:space="preserve"> </w:t>
            </w:r>
            <w:r>
              <w:t xml:space="preserve">“</w:t>
            </w:r>
            <w:r>
              <w:t xml:space="preserve">a side effect of discipline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throughout — the color of the Vajra</w:t>
            </w:r>
          </w:p>
        </w:tc>
      </w:tr>
    </w:tbl>
    <w:p>
      <w:pPr>
        <w:pStyle w:val="a0"/>
      </w:pPr>
      <w:r>
        <w:rPr>
          <w:b/>
          <w:bCs/>
        </w:rPr>
        <w:t xml:space="preserve">Structure: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One Branch. One Session. Zero Drift.</w:t>
      </w:r>
      <w:r>
        <w:t xml:space="preserve">”</w:t>
      </w:r>
      <w:r>
        <w:t xml:space="preserve"> </w:t>
      </w:r>
      <w:r>
        <w:t xml:space="preserve">+ 5 layers / 0 silent failures / ∞ sessions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— 4 cards: amnesia, drift, bad commits, scope creep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— 5 steps: Boot → Work → Verify → Ground Truth → Closeout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— L5→L1 defense layers diagram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— 6 capability cards (fail-closed, approval tokens, GT audits, cross-agent, diff-only, state discipline)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— token comparison bar, framed as</w:t>
      </w:r>
      <w:r>
        <w:t xml:space="preserve"> </w:t>
      </w:r>
      <w:r>
        <w:t xml:space="preserve">“</w:t>
      </w:r>
      <w:r>
        <w:t xml:space="preserve">lean by design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token optimization</w:t>
      </w:r>
      <w:r>
        <w:t xml:space="preserve">”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— the Vajra etymology with Sanskrit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Wield the Vajra</w:t>
      </w:r>
      <w:r>
        <w:t xml:space="preserve">”</w:t>
      </w:r>
    </w:p>
    <w:p>
      <w:pPr>
        <w:pStyle w:val="a0"/>
      </w:pPr>
      <w:r>
        <w:t xml:space="preserve">The token savings are still there, but they’re presented as a natural consequence of good workflow discipline — not the product’s reason to exist.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sandbox:///mnt/agents/output/vajr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//mnt/agents/output/vajr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2026-06-14T17:24:01Z</dcterms:created>
  <dcterms:modified xsi:type="dcterms:W3CDTF">2026-06-14T17:24:01Z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qla02m52t5hr2s898g-19ec7174-8722-8135-8000-09d5ab038ce6-20260614172401","ReservedCode1":"","ContentPropagator":"001191110108MACG2KBH8F20000","PropagateID":"d1qla02m52t5hr2s898g-19ec7174-8722-8135-8000-09d5ab038ce6-20260614172401","ReservedCode2":""}</vt:lpwstr>
  </property>
</Properties>
</file>