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FC58" w14:textId="16FD071E" w:rsidR="001C2797" w:rsidRPr="00C23FCE" w:rsidRDefault="00C23FCE" w:rsidP="00C23FCE">
      <w:pPr>
        <w:pStyle w:val="NoSpacing"/>
        <w:jc w:val="center"/>
        <w:rPr>
          <w:rFonts w:ascii="Amasis MT Pro Black" w:hAnsi="Amasis MT Pro Black"/>
          <w:sz w:val="36"/>
          <w:szCs w:val="36"/>
        </w:rPr>
      </w:pPr>
      <w:r w:rsidRPr="00C23FCE">
        <w:rPr>
          <w:rFonts w:ascii="Amasis MT Pro Black" w:hAnsi="Amasis MT Pro Black"/>
          <w:sz w:val="36"/>
          <w:szCs w:val="36"/>
        </w:rPr>
        <w:t>SALES ANALYSIS</w:t>
      </w:r>
    </w:p>
    <w:p w14:paraId="356512DE" w14:textId="4D21A7C3" w:rsidR="00C23FCE" w:rsidRDefault="00C23FCE" w:rsidP="00C23FCE">
      <w:pPr>
        <w:pStyle w:val="NoSpacing"/>
        <w:jc w:val="center"/>
        <w:rPr>
          <w:rFonts w:ascii="Book Antiqua" w:hAnsi="Book Antiqua"/>
          <w:sz w:val="24"/>
          <w:szCs w:val="24"/>
        </w:rPr>
      </w:pPr>
      <w:r w:rsidRPr="00C23FCE">
        <w:rPr>
          <w:rFonts w:ascii="Book Antiqua" w:hAnsi="Book Antiqua"/>
          <w:sz w:val="24"/>
          <w:szCs w:val="24"/>
        </w:rPr>
        <w:t>Ifeoluwa Ogunmiluyi</w:t>
      </w:r>
    </w:p>
    <w:p w14:paraId="1F2DBAC3" w14:textId="77777777" w:rsidR="00C23FCE" w:rsidRPr="00C23FCE" w:rsidRDefault="00C23FCE" w:rsidP="00C23FCE">
      <w:pPr>
        <w:pStyle w:val="NoSpacing"/>
        <w:jc w:val="center"/>
        <w:rPr>
          <w:rFonts w:ascii="Book Antiqua" w:hAnsi="Book Antiqua"/>
          <w:sz w:val="24"/>
          <w:szCs w:val="24"/>
        </w:rPr>
      </w:pPr>
    </w:p>
    <w:p w14:paraId="1DA539A2" w14:textId="75DF3E8B" w:rsidR="00C23FCE" w:rsidRPr="00C23FCE" w:rsidRDefault="00C23FCE">
      <w:pPr>
        <w:rPr>
          <w:rFonts w:ascii="Book Antiqua" w:hAnsi="Book Antiqua"/>
        </w:rPr>
      </w:pPr>
      <w:r w:rsidRPr="00C23FCE">
        <w:rPr>
          <w:rFonts w:ascii="Book Antiqua" w:hAnsi="Book Antiqua"/>
        </w:rPr>
        <w:t xml:space="preserve">This document contains the </w:t>
      </w:r>
      <w:r w:rsidR="00B416F5">
        <w:rPr>
          <w:rFonts w:ascii="Book Antiqua" w:hAnsi="Book Antiqua"/>
        </w:rPr>
        <w:t xml:space="preserve">analysis </w:t>
      </w:r>
      <w:r w:rsidRPr="00C23FCE">
        <w:rPr>
          <w:rFonts w:ascii="Book Antiqua" w:hAnsi="Book Antiqua"/>
        </w:rPr>
        <w:t>result of the product and sales transaction from year 2018 to 2020. The analysis was carried out based on the following requirements:</w:t>
      </w:r>
    </w:p>
    <w:p w14:paraId="619D9B45" w14:textId="63151704" w:rsidR="00C23FCE" w:rsidRPr="00C23FCE" w:rsidRDefault="00C23FCE" w:rsidP="00C23FCE">
      <w:pPr>
        <w:pStyle w:val="ListParagraph"/>
        <w:numPr>
          <w:ilvl w:val="0"/>
          <w:numId w:val="1"/>
        </w:numPr>
        <w:rPr>
          <w:rFonts w:ascii="Book Antiqua" w:hAnsi="Book Antiqua"/>
        </w:rPr>
      </w:pPr>
      <w:r w:rsidRPr="00C23FCE">
        <w:rPr>
          <w:rFonts w:ascii="Book Antiqua" w:hAnsi="Book Antiqua"/>
        </w:rPr>
        <w:t xml:space="preserve">Top six (6) states </w:t>
      </w:r>
    </w:p>
    <w:p w14:paraId="3B20F302" w14:textId="343F26DE" w:rsidR="00C23FCE" w:rsidRPr="00C23FCE" w:rsidRDefault="00C23FCE" w:rsidP="00C23FCE">
      <w:pPr>
        <w:pStyle w:val="ListParagraph"/>
        <w:numPr>
          <w:ilvl w:val="0"/>
          <w:numId w:val="1"/>
        </w:numPr>
        <w:rPr>
          <w:rFonts w:ascii="Book Antiqua" w:hAnsi="Book Antiqua"/>
        </w:rPr>
      </w:pPr>
      <w:r w:rsidRPr="00C23FCE">
        <w:rPr>
          <w:rFonts w:ascii="Book Antiqua" w:hAnsi="Book Antiqua"/>
        </w:rPr>
        <w:t>Quarterly sales of the top three sates</w:t>
      </w:r>
    </w:p>
    <w:p w14:paraId="75C2DA47" w14:textId="381EB051" w:rsidR="00C23FCE" w:rsidRPr="00C23FCE" w:rsidRDefault="00C23FCE" w:rsidP="00C23FCE">
      <w:pPr>
        <w:pStyle w:val="ListParagraph"/>
        <w:numPr>
          <w:ilvl w:val="0"/>
          <w:numId w:val="1"/>
        </w:numPr>
        <w:rPr>
          <w:rFonts w:ascii="Book Antiqua" w:hAnsi="Book Antiqua"/>
        </w:rPr>
      </w:pPr>
      <w:r w:rsidRPr="00C23FCE">
        <w:rPr>
          <w:rFonts w:ascii="Book Antiqua" w:hAnsi="Book Antiqua"/>
        </w:rPr>
        <w:t>Monthly sales of all states</w:t>
      </w:r>
    </w:p>
    <w:p w14:paraId="0C5ED511" w14:textId="0BC28D46" w:rsidR="00C23FCE" w:rsidRPr="00C23FCE" w:rsidRDefault="00C23FCE" w:rsidP="00C23FCE">
      <w:pPr>
        <w:pStyle w:val="ListParagraph"/>
        <w:numPr>
          <w:ilvl w:val="0"/>
          <w:numId w:val="1"/>
        </w:numPr>
        <w:rPr>
          <w:rFonts w:ascii="Book Antiqua" w:hAnsi="Book Antiqua"/>
        </w:rPr>
      </w:pPr>
      <w:r w:rsidRPr="00C23FCE">
        <w:rPr>
          <w:rFonts w:ascii="Book Antiqua" w:hAnsi="Book Antiqua"/>
        </w:rPr>
        <w:t>Quarterly sales of all states</w:t>
      </w:r>
    </w:p>
    <w:p w14:paraId="6CF7DA30" w14:textId="529C49AD" w:rsidR="00A860E6" w:rsidRPr="00A860E6" w:rsidRDefault="00C23FCE" w:rsidP="00A860E6">
      <w:pPr>
        <w:pStyle w:val="ListParagraph"/>
        <w:numPr>
          <w:ilvl w:val="0"/>
          <w:numId w:val="1"/>
        </w:numPr>
        <w:rPr>
          <w:rFonts w:ascii="Book Antiqua" w:hAnsi="Book Antiqua"/>
        </w:rPr>
      </w:pPr>
      <w:r w:rsidRPr="00C23FCE">
        <w:rPr>
          <w:rFonts w:ascii="Book Antiqua" w:hAnsi="Book Antiqua"/>
        </w:rPr>
        <w:t>Top sales based on product</w:t>
      </w:r>
    </w:p>
    <w:p w14:paraId="39CFBF57" w14:textId="37199F0F" w:rsidR="00C23FCE" w:rsidRPr="00A860E6" w:rsidRDefault="00C23FCE" w:rsidP="00A860E6">
      <w:pPr>
        <w:rPr>
          <w:rFonts w:ascii="Book Antiqua" w:hAnsi="Book Antiqua"/>
          <w:u w:val="single"/>
        </w:rPr>
      </w:pPr>
      <w:r w:rsidRPr="00A860E6">
        <w:rPr>
          <w:rFonts w:ascii="Book Antiqua" w:hAnsi="Book Antiqua"/>
          <w:b/>
          <w:bCs/>
          <w:sz w:val="24"/>
          <w:szCs w:val="24"/>
          <w:u w:val="single"/>
        </w:rPr>
        <w:t>DASHBOARD OVERVIEW:</w:t>
      </w:r>
    </w:p>
    <w:p w14:paraId="27355315" w14:textId="4356B76B" w:rsidR="00C23FCE" w:rsidRPr="00A860E6" w:rsidRDefault="00A860E6" w:rsidP="00A860E6">
      <w:pPr>
        <w:ind w:hanging="720"/>
      </w:pPr>
      <w:r>
        <w:rPr>
          <w:noProof/>
        </w:rPr>
        <w:drawing>
          <wp:inline distT="0" distB="0" distL="0" distR="0" wp14:anchorId="1AC8BFE2" wp14:editId="1D8B9AD9">
            <wp:extent cx="6762115" cy="28117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73692" cy="2816594"/>
                    </a:xfrm>
                    <a:prstGeom prst="rect">
                      <a:avLst/>
                    </a:prstGeom>
                  </pic:spPr>
                </pic:pic>
              </a:graphicData>
            </a:graphic>
          </wp:inline>
        </w:drawing>
      </w:r>
    </w:p>
    <w:p w14:paraId="5DE5CDD8" w14:textId="50C351C1" w:rsidR="00A860E6" w:rsidRDefault="00A860E6" w:rsidP="00A860E6">
      <w:pPr>
        <w:jc w:val="both"/>
        <w:rPr>
          <w:rFonts w:ascii="Book Antiqua" w:hAnsi="Book Antiqua"/>
        </w:rPr>
      </w:pPr>
      <w:r w:rsidRPr="00A860E6">
        <w:rPr>
          <w:rFonts w:ascii="Book Antiqua" w:hAnsi="Book Antiqua"/>
          <w:b/>
          <w:bCs/>
        </w:rPr>
        <w:t>Summary</w:t>
      </w:r>
      <w:r>
        <w:rPr>
          <w:rFonts w:ascii="Book Antiqua" w:hAnsi="Book Antiqua"/>
        </w:rPr>
        <w:t>: This is an overview of an interactive dashboard. It contains all above listed requirements with the inclusion of the product slicer in analyzing the changes in all charts with respect to the combination of one or more product.</w:t>
      </w:r>
    </w:p>
    <w:p w14:paraId="09518AB2" w14:textId="38E1BF9C" w:rsidR="00A860E6" w:rsidRDefault="00A860E6" w:rsidP="00A860E6">
      <w:pPr>
        <w:jc w:val="both"/>
        <w:rPr>
          <w:rFonts w:ascii="Book Antiqua" w:hAnsi="Book Antiqua"/>
          <w:b/>
          <w:bCs/>
          <w:sz w:val="24"/>
          <w:szCs w:val="24"/>
          <w:u w:val="single"/>
        </w:rPr>
      </w:pPr>
      <w:r w:rsidRPr="00A860E6">
        <w:rPr>
          <w:rFonts w:ascii="Book Antiqua" w:hAnsi="Book Antiqua"/>
          <w:b/>
          <w:bCs/>
          <w:sz w:val="24"/>
          <w:szCs w:val="24"/>
          <w:u w:val="single"/>
        </w:rPr>
        <w:t>TOP SIX STATES:</w:t>
      </w:r>
    </w:p>
    <w:p w14:paraId="47C9532F" w14:textId="271F06C1" w:rsidR="00A860E6" w:rsidRDefault="009967A2" w:rsidP="00A860E6">
      <w:pPr>
        <w:jc w:val="both"/>
        <w:rPr>
          <w:rFonts w:ascii="Book Antiqua" w:hAnsi="Book Antiqua"/>
        </w:rPr>
      </w:pPr>
      <w:r>
        <w:rPr>
          <w:noProof/>
        </w:rPr>
        <mc:AlternateContent>
          <mc:Choice Requires="wps">
            <w:drawing>
              <wp:anchor distT="0" distB="0" distL="114300" distR="114300" simplePos="0" relativeHeight="251659264" behindDoc="0" locked="0" layoutInCell="1" allowOverlap="1" wp14:anchorId="0BDB0D21" wp14:editId="254A1BF3">
                <wp:simplePos x="0" y="0"/>
                <wp:positionH relativeFrom="column">
                  <wp:posOffset>3528060</wp:posOffset>
                </wp:positionH>
                <wp:positionV relativeFrom="paragraph">
                  <wp:posOffset>8255</wp:posOffset>
                </wp:positionV>
                <wp:extent cx="2758440" cy="1653540"/>
                <wp:effectExtent l="0" t="0" r="3810" b="3810"/>
                <wp:wrapNone/>
                <wp:docPr id="13" name="Rectangle 13"/>
                <wp:cNvGraphicFramePr/>
                <a:graphic xmlns:a="http://schemas.openxmlformats.org/drawingml/2006/main">
                  <a:graphicData uri="http://schemas.microsoft.com/office/word/2010/wordprocessingShape">
                    <wps:wsp>
                      <wps:cNvSpPr/>
                      <wps:spPr>
                        <a:xfrm>
                          <a:off x="0" y="0"/>
                          <a:ext cx="2758440" cy="1653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01FEE19" w14:textId="15A9D553" w:rsidR="00A860E6" w:rsidRPr="009967A2" w:rsidRDefault="009967A2" w:rsidP="009967A2">
                            <w:pPr>
                              <w:jc w:val="both"/>
                              <w:rPr>
                                <w:rFonts w:ascii="Book Antiqua" w:hAnsi="Book Antiqua"/>
                              </w:rPr>
                            </w:pPr>
                            <w:r w:rsidRPr="009967A2">
                              <w:rPr>
                                <w:rFonts w:ascii="Book Antiqua" w:hAnsi="Book Antiqua"/>
                                <w:b/>
                                <w:bCs/>
                              </w:rPr>
                              <w:t>Summary</w:t>
                            </w:r>
                            <w:r>
                              <w:rPr>
                                <w:rFonts w:ascii="Book Antiqua" w:hAnsi="Book Antiqua"/>
                              </w:rPr>
                              <w:t>: The chart of the top six states is represented in a pie chart with Queensland holding 30% of the total sales. Tasmania and Northern Territory both shares the same 15% as well as New South Wales and Australian Capital Territory both having 13% of the total sales. Victoria states has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B0D21" id="Rectangle 13" o:spid="_x0000_s1026" style="position:absolute;left:0;text-align:left;margin-left:277.8pt;margin-top:.65pt;width:217.2pt;height:13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" fillcolor="white [3201]" stroked="f" strokeweight="1pt">
                <v:textbox>
                  <w:txbxContent>
                    <w:p w14:paraId="601FEE19" w14:textId="15A9D553" w:rsidR="00A860E6" w:rsidRPr="009967A2" w:rsidRDefault="009967A2" w:rsidP="009967A2">
                      <w:pPr>
                        <w:jc w:val="both"/>
                        <w:rPr>
                          <w:rFonts w:ascii="Book Antiqua" w:hAnsi="Book Antiqua"/>
                        </w:rPr>
                      </w:pPr>
                      <w:r w:rsidRPr="009967A2">
                        <w:rPr>
                          <w:rFonts w:ascii="Book Antiqua" w:hAnsi="Book Antiqua"/>
                          <w:b/>
                          <w:bCs/>
                        </w:rPr>
                        <w:t>Summary</w:t>
                      </w:r>
                      <w:r>
                        <w:rPr>
                          <w:rFonts w:ascii="Book Antiqua" w:hAnsi="Book Antiqua"/>
                        </w:rPr>
                        <w:t>: The chart of the top six states is represented in a pie chart with Queensland holding 30% of the total sales. Tasmania and Northern Territory both shares the same 15% as well as New South Wales and Australian Capital Territory both having 13% of the total sales. Victoria states has 14%.</w:t>
                      </w:r>
                    </w:p>
                  </w:txbxContent>
                </v:textbox>
              </v:rect>
            </w:pict>
          </mc:Fallback>
        </mc:AlternateContent>
      </w:r>
      <w:r w:rsidR="00A860E6">
        <w:rPr>
          <w:noProof/>
        </w:rPr>
        <w:drawing>
          <wp:inline distT="0" distB="0" distL="0" distR="0" wp14:anchorId="595C934B" wp14:editId="3FD20B02">
            <wp:extent cx="3329940" cy="2743200"/>
            <wp:effectExtent l="0" t="0" r="3810" b="0"/>
            <wp:docPr id="10" name="Chart 10">
              <a:extLst xmlns:a="http://schemas.openxmlformats.org/drawingml/2006/main">
                <a:ext uri="{FF2B5EF4-FFF2-40B4-BE49-F238E27FC236}">
                  <a16:creationId xmlns:a16="http://schemas.microsoft.com/office/drawing/2014/main" id="{ED958AE4-A3EC-4F15-BDD2-392F30396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A860E6">
        <w:rPr>
          <w:rFonts w:ascii="Book Antiqua" w:hAnsi="Book Antiqua"/>
        </w:rPr>
        <w:t xml:space="preserve"> </w:t>
      </w:r>
    </w:p>
    <w:p w14:paraId="6C52ECE8" w14:textId="2BCE3705" w:rsidR="009967A2" w:rsidRPr="009967A2" w:rsidRDefault="009967A2" w:rsidP="00A860E6">
      <w:pPr>
        <w:jc w:val="both"/>
        <w:rPr>
          <w:rFonts w:ascii="Book Antiqua" w:hAnsi="Book Antiqua"/>
          <w:b/>
          <w:bCs/>
          <w:sz w:val="24"/>
          <w:szCs w:val="24"/>
          <w:u w:val="single"/>
        </w:rPr>
      </w:pPr>
      <w:r w:rsidRPr="009967A2">
        <w:rPr>
          <w:rFonts w:ascii="Book Antiqua" w:hAnsi="Book Antiqua"/>
          <w:b/>
          <w:bCs/>
          <w:sz w:val="24"/>
          <w:szCs w:val="24"/>
          <w:u w:val="single"/>
        </w:rPr>
        <w:lastRenderedPageBreak/>
        <w:t>TOP THREE SALES QUARTERLY SALES:</w:t>
      </w:r>
    </w:p>
    <w:p w14:paraId="34B5135C" w14:textId="78425582" w:rsidR="009967A2" w:rsidRDefault="009967A2" w:rsidP="00A860E6">
      <w:pPr>
        <w:jc w:val="both"/>
        <w:rPr>
          <w:rFonts w:ascii="Book Antiqua" w:hAnsi="Book Antiqua"/>
        </w:rPr>
      </w:pPr>
      <w:r>
        <w:rPr>
          <w:noProof/>
        </w:rPr>
        <mc:AlternateContent>
          <mc:Choice Requires="wps">
            <w:drawing>
              <wp:anchor distT="0" distB="0" distL="114300" distR="114300" simplePos="0" relativeHeight="251661312" behindDoc="0" locked="0" layoutInCell="1" allowOverlap="1" wp14:anchorId="746F9051" wp14:editId="59500264">
                <wp:simplePos x="0" y="0"/>
                <wp:positionH relativeFrom="column">
                  <wp:posOffset>3566160</wp:posOffset>
                </wp:positionH>
                <wp:positionV relativeFrom="paragraph">
                  <wp:posOffset>7620</wp:posOffset>
                </wp:positionV>
                <wp:extent cx="2758440" cy="1653540"/>
                <wp:effectExtent l="0" t="0" r="3810" b="3810"/>
                <wp:wrapNone/>
                <wp:docPr id="17" name="Rectangle 17"/>
                <wp:cNvGraphicFramePr/>
                <a:graphic xmlns:a="http://schemas.openxmlformats.org/drawingml/2006/main">
                  <a:graphicData uri="http://schemas.microsoft.com/office/word/2010/wordprocessingShape">
                    <wps:wsp>
                      <wps:cNvSpPr/>
                      <wps:spPr>
                        <a:xfrm>
                          <a:off x="0" y="0"/>
                          <a:ext cx="2758440" cy="1653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E06468A" w14:textId="065D07BD" w:rsidR="009967A2" w:rsidRPr="009967A2" w:rsidRDefault="009967A2" w:rsidP="009967A2">
                            <w:pPr>
                              <w:jc w:val="both"/>
                              <w:rPr>
                                <w:rFonts w:ascii="Book Antiqua" w:hAnsi="Book Antiqua"/>
                              </w:rPr>
                            </w:pPr>
                            <w:r w:rsidRPr="009967A2">
                              <w:rPr>
                                <w:rFonts w:ascii="Book Antiqua" w:hAnsi="Book Antiqua"/>
                                <w:b/>
                                <w:bCs/>
                              </w:rPr>
                              <w:t>Summary</w:t>
                            </w:r>
                            <w:r>
                              <w:rPr>
                                <w:rFonts w:ascii="Book Antiqua" w:hAnsi="Book Antiqua"/>
                              </w:rPr>
                              <w:t xml:space="preserve">: </w:t>
                            </w:r>
                            <w:r>
                              <w:rPr>
                                <w:rFonts w:ascii="Book Antiqua" w:hAnsi="Book Antiqua"/>
                              </w:rPr>
                              <w:t xml:space="preserve">Queensland has the highest sales with a total of </w:t>
                            </w:r>
                            <w:r w:rsidRPr="009967A2">
                              <w:rPr>
                                <w:rFonts w:ascii="Book Antiqua" w:hAnsi="Book Antiqua"/>
                              </w:rPr>
                              <w:t>£</w:t>
                            </w:r>
                            <w:r>
                              <w:rPr>
                                <w:rFonts w:ascii="Book Antiqua" w:hAnsi="Book Antiqua"/>
                              </w:rPr>
                              <w:t xml:space="preserve"> </w:t>
                            </w:r>
                            <w:r w:rsidRPr="009967A2">
                              <w:rPr>
                                <w:rFonts w:ascii="Book Antiqua" w:hAnsi="Book Antiqua"/>
                              </w:rPr>
                              <w:t>522,699</w:t>
                            </w:r>
                            <w:r>
                              <w:rPr>
                                <w:rFonts w:ascii="Book Antiqua" w:hAnsi="Book Antiqua"/>
                              </w:rPr>
                              <w:t xml:space="preserve">. Year 2018 first quarter recorded the highest in the space of the three years. There was a </w:t>
                            </w:r>
                            <w:r w:rsidR="004C26AE">
                              <w:rPr>
                                <w:rFonts w:ascii="Book Antiqua" w:hAnsi="Book Antiqua"/>
                              </w:rPr>
                              <w:t>drop in sales for year 2018. A little increase in year 2019 first quarter before a decline till the third quarter in year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6F9051" id="Rectangle 17" o:spid="_x0000_s1027" style="position:absolute;left:0;text-align:left;margin-left:280.8pt;margin-top:.6pt;width:217.2pt;height:13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" fillcolor="white [3201]" stroked="f" strokeweight="1pt">
                <v:textbox>
                  <w:txbxContent>
                    <w:p w14:paraId="4E06468A" w14:textId="065D07BD" w:rsidR="009967A2" w:rsidRPr="009967A2" w:rsidRDefault="009967A2" w:rsidP="009967A2">
                      <w:pPr>
                        <w:jc w:val="both"/>
                        <w:rPr>
                          <w:rFonts w:ascii="Book Antiqua" w:hAnsi="Book Antiqua"/>
                        </w:rPr>
                      </w:pPr>
                      <w:r w:rsidRPr="009967A2">
                        <w:rPr>
                          <w:rFonts w:ascii="Book Antiqua" w:hAnsi="Book Antiqua"/>
                          <w:b/>
                          <w:bCs/>
                        </w:rPr>
                        <w:t>Summary</w:t>
                      </w:r>
                      <w:r>
                        <w:rPr>
                          <w:rFonts w:ascii="Book Antiqua" w:hAnsi="Book Antiqua"/>
                        </w:rPr>
                        <w:t xml:space="preserve">: </w:t>
                      </w:r>
                      <w:r>
                        <w:rPr>
                          <w:rFonts w:ascii="Book Antiqua" w:hAnsi="Book Antiqua"/>
                        </w:rPr>
                        <w:t xml:space="preserve">Queensland has the highest sales with a total of </w:t>
                      </w:r>
                      <w:r w:rsidRPr="009967A2">
                        <w:rPr>
                          <w:rFonts w:ascii="Book Antiqua" w:hAnsi="Book Antiqua"/>
                        </w:rPr>
                        <w:t>£</w:t>
                      </w:r>
                      <w:r>
                        <w:rPr>
                          <w:rFonts w:ascii="Book Antiqua" w:hAnsi="Book Antiqua"/>
                        </w:rPr>
                        <w:t xml:space="preserve"> </w:t>
                      </w:r>
                      <w:r w:rsidRPr="009967A2">
                        <w:rPr>
                          <w:rFonts w:ascii="Book Antiqua" w:hAnsi="Book Antiqua"/>
                        </w:rPr>
                        <w:t>522,699</w:t>
                      </w:r>
                      <w:r>
                        <w:rPr>
                          <w:rFonts w:ascii="Book Antiqua" w:hAnsi="Book Antiqua"/>
                        </w:rPr>
                        <w:t xml:space="preserve">. Year 2018 first quarter recorded the highest in the space of the three years. There was a </w:t>
                      </w:r>
                      <w:r w:rsidR="004C26AE">
                        <w:rPr>
                          <w:rFonts w:ascii="Book Antiqua" w:hAnsi="Book Antiqua"/>
                        </w:rPr>
                        <w:t>drop in sales for year 2018. A little increase in year 2019 first quarter before a decline till the third quarter in year 2020.</w:t>
                      </w:r>
                    </w:p>
                  </w:txbxContent>
                </v:textbox>
              </v:rect>
            </w:pict>
          </mc:Fallback>
        </mc:AlternateContent>
      </w:r>
      <w:r>
        <w:rPr>
          <w:noProof/>
        </w:rPr>
        <w:drawing>
          <wp:inline distT="0" distB="0" distL="0" distR="0" wp14:anchorId="39BD90AC" wp14:editId="77FD26FC">
            <wp:extent cx="3301420" cy="2063278"/>
            <wp:effectExtent l="0" t="0" r="13335" b="13335"/>
            <wp:docPr id="14" name="Chart 14">
              <a:extLst xmlns:a="http://schemas.openxmlformats.org/drawingml/2006/main">
                <a:ext uri="{FF2B5EF4-FFF2-40B4-BE49-F238E27FC236}">
                  <a16:creationId xmlns:a16="http://schemas.microsoft.com/office/drawing/2014/main" id="{E2B37011-6D09-456D-A0BD-85DF12C8AB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Book Antiqua" w:hAnsi="Book Antiqua"/>
        </w:rPr>
        <w:t xml:space="preserve"> </w:t>
      </w:r>
    </w:p>
    <w:p w14:paraId="40D5950A" w14:textId="341892CA" w:rsidR="009967A2" w:rsidRDefault="004C26AE" w:rsidP="00A860E6">
      <w:pPr>
        <w:jc w:val="both"/>
        <w:rPr>
          <w:rFonts w:ascii="Book Antiqua" w:hAnsi="Book Antiqua"/>
        </w:rPr>
      </w:pPr>
      <w:r>
        <w:rPr>
          <w:noProof/>
        </w:rPr>
        <mc:AlternateContent>
          <mc:Choice Requires="wps">
            <w:drawing>
              <wp:anchor distT="0" distB="0" distL="114300" distR="114300" simplePos="0" relativeHeight="251663360" behindDoc="0" locked="0" layoutInCell="1" allowOverlap="1" wp14:anchorId="4FABDD41" wp14:editId="292B1B93">
                <wp:simplePos x="0" y="0"/>
                <wp:positionH relativeFrom="column">
                  <wp:posOffset>3573780</wp:posOffset>
                </wp:positionH>
                <wp:positionV relativeFrom="paragraph">
                  <wp:posOffset>3810</wp:posOffset>
                </wp:positionV>
                <wp:extent cx="2758440" cy="1653540"/>
                <wp:effectExtent l="0" t="0" r="3810" b="3810"/>
                <wp:wrapNone/>
                <wp:docPr id="18" name="Rectangle 18"/>
                <wp:cNvGraphicFramePr/>
                <a:graphic xmlns:a="http://schemas.openxmlformats.org/drawingml/2006/main">
                  <a:graphicData uri="http://schemas.microsoft.com/office/word/2010/wordprocessingShape">
                    <wps:wsp>
                      <wps:cNvSpPr/>
                      <wps:spPr>
                        <a:xfrm>
                          <a:off x="0" y="0"/>
                          <a:ext cx="2758440" cy="1653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D710714" w14:textId="3D599E16" w:rsidR="004C26AE" w:rsidRPr="009967A2" w:rsidRDefault="004C26AE" w:rsidP="004C26AE">
                            <w:pPr>
                              <w:jc w:val="both"/>
                              <w:rPr>
                                <w:rFonts w:ascii="Book Antiqua" w:hAnsi="Book Antiqua"/>
                              </w:rPr>
                            </w:pPr>
                            <w:r w:rsidRPr="009967A2">
                              <w:rPr>
                                <w:rFonts w:ascii="Book Antiqua" w:hAnsi="Book Antiqua"/>
                                <w:b/>
                                <w:bCs/>
                              </w:rPr>
                              <w:t>Summary</w:t>
                            </w:r>
                            <w:r>
                              <w:rPr>
                                <w:rFonts w:ascii="Book Antiqua" w:hAnsi="Book Antiqua"/>
                              </w:rPr>
                              <w:t xml:space="preserve">: </w:t>
                            </w:r>
                            <w:r>
                              <w:rPr>
                                <w:rFonts w:ascii="Book Antiqua" w:hAnsi="Book Antiqua"/>
                              </w:rPr>
                              <w:t>Tasmania recorded high sales in the first, second and fourth quarter of year 2018 but a significant decline in sales in 2019 and 2020. An increase year 2020 second quarter, followed by a decline and then a higher sales in the final quarter of year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ABDD41" id="Rectangle 18" o:spid="_x0000_s1028" style="position:absolute;left:0;text-align:left;margin-left:281.4pt;margin-top:.3pt;width:217.2pt;height:13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" fillcolor="white [3201]" stroked="f" strokeweight="1pt">
                <v:textbox>
                  <w:txbxContent>
                    <w:p w14:paraId="3D710714" w14:textId="3D599E16" w:rsidR="004C26AE" w:rsidRPr="009967A2" w:rsidRDefault="004C26AE" w:rsidP="004C26AE">
                      <w:pPr>
                        <w:jc w:val="both"/>
                        <w:rPr>
                          <w:rFonts w:ascii="Book Antiqua" w:hAnsi="Book Antiqua"/>
                        </w:rPr>
                      </w:pPr>
                      <w:r w:rsidRPr="009967A2">
                        <w:rPr>
                          <w:rFonts w:ascii="Book Antiqua" w:hAnsi="Book Antiqua"/>
                          <w:b/>
                          <w:bCs/>
                        </w:rPr>
                        <w:t>Summary</w:t>
                      </w:r>
                      <w:r>
                        <w:rPr>
                          <w:rFonts w:ascii="Book Antiqua" w:hAnsi="Book Antiqua"/>
                        </w:rPr>
                        <w:t xml:space="preserve">: </w:t>
                      </w:r>
                      <w:r>
                        <w:rPr>
                          <w:rFonts w:ascii="Book Antiqua" w:hAnsi="Book Antiqua"/>
                        </w:rPr>
                        <w:t>Tasmania recorded high sales in the first, second and fourth quarter of year 2018 but a significant decline in sales in 2019 and 2020. An increase year 2020 second quarter, followed by a decline and then a higher sales in the final quarter of year 2020.</w:t>
                      </w:r>
                    </w:p>
                  </w:txbxContent>
                </v:textbox>
              </v:rect>
            </w:pict>
          </mc:Fallback>
        </mc:AlternateContent>
      </w:r>
      <w:r w:rsidR="009967A2">
        <w:rPr>
          <w:noProof/>
        </w:rPr>
        <w:drawing>
          <wp:inline distT="0" distB="0" distL="0" distR="0" wp14:anchorId="70EB79AF" wp14:editId="45CD9AE4">
            <wp:extent cx="3301420" cy="2062221"/>
            <wp:effectExtent l="0" t="0" r="13335" b="14605"/>
            <wp:docPr id="15" name="Chart 15">
              <a:extLst xmlns:a="http://schemas.openxmlformats.org/drawingml/2006/main">
                <a:ext uri="{FF2B5EF4-FFF2-40B4-BE49-F238E27FC236}">
                  <a16:creationId xmlns:a16="http://schemas.microsoft.com/office/drawing/2014/main" id="{D26E04E8-4528-4E8E-8DC8-E25F0963F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F87EA7" w14:textId="0BA1FAA2" w:rsidR="009967A2" w:rsidRDefault="004C26AE" w:rsidP="00A860E6">
      <w:pPr>
        <w:jc w:val="both"/>
        <w:rPr>
          <w:rFonts w:ascii="Book Antiqua" w:hAnsi="Book Antiqua"/>
        </w:rPr>
      </w:pPr>
      <w:r>
        <w:rPr>
          <w:noProof/>
        </w:rPr>
        <mc:AlternateContent>
          <mc:Choice Requires="wps">
            <w:drawing>
              <wp:anchor distT="0" distB="0" distL="114300" distR="114300" simplePos="0" relativeHeight="251665408" behindDoc="0" locked="0" layoutInCell="1" allowOverlap="1" wp14:anchorId="6029F58E" wp14:editId="53104948">
                <wp:simplePos x="0" y="0"/>
                <wp:positionH relativeFrom="column">
                  <wp:posOffset>3566160</wp:posOffset>
                </wp:positionH>
                <wp:positionV relativeFrom="paragraph">
                  <wp:posOffset>6985</wp:posOffset>
                </wp:positionV>
                <wp:extent cx="2758440" cy="1653540"/>
                <wp:effectExtent l="0" t="0" r="3810" b="3810"/>
                <wp:wrapNone/>
                <wp:docPr id="19" name="Rectangle 19"/>
                <wp:cNvGraphicFramePr/>
                <a:graphic xmlns:a="http://schemas.openxmlformats.org/drawingml/2006/main">
                  <a:graphicData uri="http://schemas.microsoft.com/office/word/2010/wordprocessingShape">
                    <wps:wsp>
                      <wps:cNvSpPr/>
                      <wps:spPr>
                        <a:xfrm>
                          <a:off x="0" y="0"/>
                          <a:ext cx="2758440" cy="1653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B8C9648" w14:textId="622A4B92" w:rsidR="004C26AE" w:rsidRPr="009967A2" w:rsidRDefault="004C26AE" w:rsidP="004C26AE">
                            <w:pPr>
                              <w:jc w:val="both"/>
                              <w:rPr>
                                <w:rFonts w:ascii="Book Antiqua" w:hAnsi="Book Antiqua"/>
                              </w:rPr>
                            </w:pPr>
                            <w:r w:rsidRPr="009967A2">
                              <w:rPr>
                                <w:rFonts w:ascii="Book Antiqua" w:hAnsi="Book Antiqua"/>
                                <w:b/>
                                <w:bCs/>
                              </w:rPr>
                              <w:t>Summary</w:t>
                            </w:r>
                            <w:r>
                              <w:rPr>
                                <w:rFonts w:ascii="Book Antiqua" w:hAnsi="Book Antiqua"/>
                              </w:rPr>
                              <w:t xml:space="preserve">: </w:t>
                            </w:r>
                            <w:r>
                              <w:rPr>
                                <w:rFonts w:ascii="Book Antiqua" w:hAnsi="Book Antiqua"/>
                              </w:rPr>
                              <w:t>Northern Territory recorded a high sales in year 2018 with a low record in the closing quarter, followed with a significant and static increase in the first three quarters od year 2019. There was a drop in the final quarter, but the sales had a massive increase in each quarter till the end of year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9F58E" id="Rectangle 19" o:spid="_x0000_s1029" style="position:absolute;left:0;text-align:left;margin-left:280.8pt;margin-top:.55pt;width:217.2pt;height:13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" fillcolor="white [3201]" stroked="f" strokeweight="1pt">
                <v:textbox>
                  <w:txbxContent>
                    <w:p w14:paraId="4B8C9648" w14:textId="622A4B92" w:rsidR="004C26AE" w:rsidRPr="009967A2" w:rsidRDefault="004C26AE" w:rsidP="004C26AE">
                      <w:pPr>
                        <w:jc w:val="both"/>
                        <w:rPr>
                          <w:rFonts w:ascii="Book Antiqua" w:hAnsi="Book Antiqua"/>
                        </w:rPr>
                      </w:pPr>
                      <w:r w:rsidRPr="009967A2">
                        <w:rPr>
                          <w:rFonts w:ascii="Book Antiqua" w:hAnsi="Book Antiqua"/>
                          <w:b/>
                          <w:bCs/>
                        </w:rPr>
                        <w:t>Summary</w:t>
                      </w:r>
                      <w:r>
                        <w:rPr>
                          <w:rFonts w:ascii="Book Antiqua" w:hAnsi="Book Antiqua"/>
                        </w:rPr>
                        <w:t xml:space="preserve">: </w:t>
                      </w:r>
                      <w:r>
                        <w:rPr>
                          <w:rFonts w:ascii="Book Antiqua" w:hAnsi="Book Antiqua"/>
                        </w:rPr>
                        <w:t>Northern Territory recorded a high sales in year 2018 with a low record in the closing quarter, followed with a significant and static increase in the first three quarters od year 2019. There was a drop in the final quarter, but the sales had a massive increase in each quarter till the end of year 2020.</w:t>
                      </w:r>
                    </w:p>
                  </w:txbxContent>
                </v:textbox>
              </v:rect>
            </w:pict>
          </mc:Fallback>
        </mc:AlternateContent>
      </w:r>
      <w:r w:rsidR="009967A2">
        <w:rPr>
          <w:noProof/>
        </w:rPr>
        <w:drawing>
          <wp:inline distT="0" distB="0" distL="0" distR="0" wp14:anchorId="755A52F7" wp14:editId="28EDA4A5">
            <wp:extent cx="3303325" cy="2063278"/>
            <wp:effectExtent l="0" t="0" r="11430" b="13335"/>
            <wp:docPr id="16" name="Chart 16">
              <a:extLst xmlns:a="http://schemas.openxmlformats.org/drawingml/2006/main">
                <a:ext uri="{FF2B5EF4-FFF2-40B4-BE49-F238E27FC236}">
                  <a16:creationId xmlns:a16="http://schemas.microsoft.com/office/drawing/2014/main" id="{FE0E7FAB-0454-46FC-9AD5-C92130775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18BD1D" w14:textId="4287A369" w:rsidR="004C26AE" w:rsidRPr="00C51F2A" w:rsidRDefault="004C26AE" w:rsidP="00A860E6">
      <w:pPr>
        <w:jc w:val="both"/>
        <w:rPr>
          <w:rFonts w:ascii="Book Antiqua" w:hAnsi="Book Antiqua"/>
          <w:b/>
          <w:bCs/>
          <w:sz w:val="24"/>
          <w:szCs w:val="24"/>
          <w:u w:val="single"/>
        </w:rPr>
      </w:pPr>
      <w:r w:rsidRPr="00C51F2A">
        <w:rPr>
          <w:rFonts w:ascii="Book Antiqua" w:hAnsi="Book Antiqua"/>
          <w:b/>
          <w:bCs/>
          <w:sz w:val="24"/>
          <w:szCs w:val="24"/>
          <w:u w:val="single"/>
        </w:rPr>
        <w:t>MONTHLY SALES FOR ALL STATES</w:t>
      </w:r>
      <w:r w:rsidR="00C51F2A" w:rsidRPr="00C51F2A">
        <w:rPr>
          <w:rFonts w:ascii="Book Antiqua" w:hAnsi="Book Antiqua"/>
          <w:b/>
          <w:bCs/>
          <w:sz w:val="24"/>
          <w:szCs w:val="24"/>
          <w:u w:val="single"/>
        </w:rPr>
        <w:t>:</w:t>
      </w:r>
    </w:p>
    <w:p w14:paraId="6894CEA1" w14:textId="7F935AA8" w:rsidR="00C51F2A" w:rsidRDefault="00C51F2A" w:rsidP="00A860E6">
      <w:pPr>
        <w:jc w:val="both"/>
        <w:rPr>
          <w:rFonts w:ascii="Book Antiqua" w:hAnsi="Book Antiqua"/>
          <w:b/>
          <w:bCs/>
          <w:sz w:val="24"/>
          <w:szCs w:val="24"/>
        </w:rPr>
      </w:pPr>
      <w:r>
        <w:rPr>
          <w:noProof/>
        </w:rPr>
        <w:drawing>
          <wp:inline distT="0" distB="0" distL="0" distR="0" wp14:anchorId="4C46BC1F" wp14:editId="7BBBF4B7">
            <wp:extent cx="5943600" cy="1858010"/>
            <wp:effectExtent l="0" t="0" r="0" b="8890"/>
            <wp:docPr id="20" name="Chart 20">
              <a:extLst xmlns:a="http://schemas.openxmlformats.org/drawingml/2006/main">
                <a:ext uri="{FF2B5EF4-FFF2-40B4-BE49-F238E27FC236}">
                  <a16:creationId xmlns:a16="http://schemas.microsoft.com/office/drawing/2014/main" id="{4182D377-D502-4422-840B-177659D85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09E78D" w14:textId="71015639" w:rsidR="00C51F2A" w:rsidRDefault="00C51F2A" w:rsidP="00A860E6">
      <w:pPr>
        <w:jc w:val="both"/>
        <w:rPr>
          <w:rFonts w:ascii="Book Antiqua" w:hAnsi="Book Antiqua"/>
        </w:rPr>
      </w:pPr>
      <w:r w:rsidRPr="00C51F2A">
        <w:rPr>
          <w:rFonts w:ascii="Book Antiqua" w:hAnsi="Book Antiqua"/>
          <w:b/>
          <w:bCs/>
        </w:rPr>
        <w:lastRenderedPageBreak/>
        <w:t>Summary:</w:t>
      </w:r>
      <w:r>
        <w:rPr>
          <w:rFonts w:ascii="Book Antiqua" w:hAnsi="Book Antiqua"/>
          <w:b/>
          <w:bCs/>
        </w:rPr>
        <w:t xml:space="preserve"> </w:t>
      </w:r>
      <w:r>
        <w:rPr>
          <w:rFonts w:ascii="Book Antiqua" w:hAnsi="Book Antiqua"/>
        </w:rPr>
        <w:t>The chart above shows the sales recorded each month for the whole three years to know the pattern of sales in each period of the year. For the whole states, there was a drop in sales in February, followed with an increase in March for Queensland, Victoria, North South Wales, and Tasmania. From April till December had a fluctuating pattern for all states. However, all states closed with an increase in sales except Northern Territory.</w:t>
      </w:r>
    </w:p>
    <w:p w14:paraId="5B55C2D7" w14:textId="0F43F9D0" w:rsidR="00B416F5" w:rsidRDefault="00B416F5" w:rsidP="00A860E6">
      <w:pPr>
        <w:jc w:val="both"/>
        <w:rPr>
          <w:rFonts w:ascii="Book Antiqua" w:hAnsi="Book Antiqua"/>
        </w:rPr>
      </w:pPr>
      <w:r>
        <w:rPr>
          <w:noProof/>
        </w:rPr>
        <w:drawing>
          <wp:inline distT="0" distB="0" distL="0" distR="0" wp14:anchorId="3DD34FEB" wp14:editId="2A636B4F">
            <wp:extent cx="5943600" cy="205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740"/>
                    </a:xfrm>
                    <a:prstGeom prst="rect">
                      <a:avLst/>
                    </a:prstGeom>
                  </pic:spPr>
                </pic:pic>
              </a:graphicData>
            </a:graphic>
          </wp:inline>
        </w:drawing>
      </w:r>
    </w:p>
    <w:p w14:paraId="6331BD68" w14:textId="21798A63" w:rsidR="00C51F2A" w:rsidRPr="00C51F2A" w:rsidRDefault="00C51F2A" w:rsidP="00A860E6">
      <w:pPr>
        <w:jc w:val="both"/>
        <w:rPr>
          <w:rFonts w:ascii="Book Antiqua" w:hAnsi="Book Antiqua"/>
          <w:b/>
          <w:bCs/>
          <w:sz w:val="24"/>
          <w:szCs w:val="24"/>
          <w:u w:val="single"/>
        </w:rPr>
      </w:pPr>
      <w:r w:rsidRPr="00C51F2A">
        <w:rPr>
          <w:rFonts w:ascii="Book Antiqua" w:hAnsi="Book Antiqua"/>
          <w:b/>
          <w:bCs/>
          <w:sz w:val="24"/>
          <w:szCs w:val="24"/>
          <w:u w:val="single"/>
        </w:rPr>
        <w:t>QUARTERLY SALES FOR ALL STATES:</w:t>
      </w:r>
    </w:p>
    <w:p w14:paraId="4EBECA76" w14:textId="47008448" w:rsidR="00C51F2A" w:rsidRDefault="00B416F5" w:rsidP="00A860E6">
      <w:pPr>
        <w:jc w:val="both"/>
        <w:rPr>
          <w:rFonts w:ascii="Book Antiqua" w:hAnsi="Book Antiqua"/>
          <w:sz w:val="24"/>
          <w:szCs w:val="24"/>
        </w:rPr>
      </w:pPr>
      <w:r>
        <w:rPr>
          <w:noProof/>
        </w:rPr>
        <w:drawing>
          <wp:inline distT="0" distB="0" distL="0" distR="0" wp14:anchorId="5049E654" wp14:editId="74A81327">
            <wp:extent cx="5943600" cy="1859280"/>
            <wp:effectExtent l="0" t="0" r="0" b="7620"/>
            <wp:docPr id="24" name="Chart 24">
              <a:extLst xmlns:a="http://schemas.openxmlformats.org/drawingml/2006/main">
                <a:ext uri="{FF2B5EF4-FFF2-40B4-BE49-F238E27FC236}">
                  <a16:creationId xmlns:a16="http://schemas.microsoft.com/office/drawing/2014/main" id="{29F79210-96F7-4A94-90B5-787F5933A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DFA182" w14:textId="1343F2E3" w:rsidR="00B416F5" w:rsidRDefault="00B416F5" w:rsidP="00A860E6">
      <w:pPr>
        <w:jc w:val="both"/>
        <w:rPr>
          <w:rFonts w:ascii="Book Antiqua" w:hAnsi="Book Antiqua"/>
          <w:sz w:val="24"/>
          <w:szCs w:val="24"/>
        </w:rPr>
      </w:pPr>
      <w:r>
        <w:rPr>
          <w:noProof/>
        </w:rPr>
        <w:drawing>
          <wp:inline distT="0" distB="0" distL="0" distR="0" wp14:anchorId="30C9AF47" wp14:editId="7F8F3B21">
            <wp:extent cx="5943600" cy="2057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740"/>
                    </a:xfrm>
                    <a:prstGeom prst="rect">
                      <a:avLst/>
                    </a:prstGeom>
                  </pic:spPr>
                </pic:pic>
              </a:graphicData>
            </a:graphic>
          </wp:inline>
        </w:drawing>
      </w:r>
    </w:p>
    <w:p w14:paraId="39EE0E81" w14:textId="1081A949" w:rsidR="00B416F5" w:rsidRDefault="00B416F5" w:rsidP="00A860E6">
      <w:pPr>
        <w:jc w:val="both"/>
        <w:rPr>
          <w:rFonts w:ascii="Book Antiqua" w:hAnsi="Book Antiqua"/>
        </w:rPr>
      </w:pPr>
      <w:r w:rsidRPr="00B416F5">
        <w:rPr>
          <w:rFonts w:ascii="Book Antiqua" w:hAnsi="Book Antiqua"/>
          <w:b/>
          <w:bCs/>
        </w:rPr>
        <w:t>Summary:</w:t>
      </w:r>
      <w:r>
        <w:rPr>
          <w:rFonts w:ascii="Book Antiqua" w:hAnsi="Book Antiqua"/>
          <w:b/>
          <w:bCs/>
        </w:rPr>
        <w:t xml:space="preserve"> </w:t>
      </w:r>
      <w:r>
        <w:rPr>
          <w:rFonts w:ascii="Book Antiqua" w:hAnsi="Book Antiqua"/>
        </w:rPr>
        <w:t>This chart shows the quarterly sales for each state. For the whole three year, Queensland had a continuous drop in sales with few spike in sales in 2019 first quarter and 2020 fourth quarter. The other five state sales performance looks constant has the year 2018 first quarter sales clearly align with the closing quarter in year 2020.</w:t>
      </w:r>
    </w:p>
    <w:p w14:paraId="5948185B" w14:textId="337FDE4F" w:rsidR="00B416F5" w:rsidRPr="00B416F5" w:rsidRDefault="00B416F5" w:rsidP="00A860E6">
      <w:pPr>
        <w:jc w:val="both"/>
        <w:rPr>
          <w:rFonts w:ascii="Book Antiqua" w:hAnsi="Book Antiqua"/>
          <w:b/>
          <w:bCs/>
          <w:sz w:val="24"/>
          <w:szCs w:val="24"/>
          <w:u w:val="single"/>
        </w:rPr>
      </w:pPr>
      <w:r w:rsidRPr="00B416F5">
        <w:rPr>
          <w:rFonts w:ascii="Book Antiqua" w:hAnsi="Book Antiqua"/>
          <w:b/>
          <w:bCs/>
          <w:sz w:val="24"/>
          <w:szCs w:val="24"/>
          <w:u w:val="single"/>
        </w:rPr>
        <w:t>TOP SALES PER PRODUCT:</w:t>
      </w:r>
    </w:p>
    <w:p w14:paraId="0D5387E6" w14:textId="4B805B42" w:rsidR="00B416F5" w:rsidRPr="00B416F5" w:rsidRDefault="00B416F5" w:rsidP="00A860E6">
      <w:pPr>
        <w:jc w:val="both"/>
        <w:rPr>
          <w:rFonts w:ascii="Book Antiqua" w:hAnsi="Book Antiqua"/>
        </w:rPr>
      </w:pPr>
      <w:r>
        <w:rPr>
          <w:noProof/>
        </w:rPr>
        <mc:AlternateContent>
          <mc:Choice Requires="wps">
            <w:drawing>
              <wp:anchor distT="0" distB="0" distL="114300" distR="114300" simplePos="0" relativeHeight="251667456" behindDoc="0" locked="0" layoutInCell="1" allowOverlap="1" wp14:anchorId="6B9F53A8" wp14:editId="4896A511">
                <wp:simplePos x="0" y="0"/>
                <wp:positionH relativeFrom="column">
                  <wp:posOffset>4572000</wp:posOffset>
                </wp:positionH>
                <wp:positionV relativeFrom="paragraph">
                  <wp:posOffset>8890</wp:posOffset>
                </wp:positionV>
                <wp:extent cx="1958340" cy="1242060"/>
                <wp:effectExtent l="0" t="0" r="3810" b="0"/>
                <wp:wrapNone/>
                <wp:docPr id="26" name="Rectangle 26"/>
                <wp:cNvGraphicFramePr/>
                <a:graphic xmlns:a="http://schemas.openxmlformats.org/drawingml/2006/main">
                  <a:graphicData uri="http://schemas.microsoft.com/office/word/2010/wordprocessingShape">
                    <wps:wsp>
                      <wps:cNvSpPr/>
                      <wps:spPr>
                        <a:xfrm>
                          <a:off x="0" y="0"/>
                          <a:ext cx="1958340" cy="12420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C709742" w14:textId="0FEFBA9B" w:rsidR="00B416F5" w:rsidRPr="009967A2" w:rsidRDefault="00B416F5" w:rsidP="00B416F5">
                            <w:pPr>
                              <w:jc w:val="both"/>
                              <w:rPr>
                                <w:rFonts w:ascii="Book Antiqua" w:hAnsi="Book Antiqua"/>
                              </w:rPr>
                            </w:pPr>
                            <w:r w:rsidRPr="009967A2">
                              <w:rPr>
                                <w:rFonts w:ascii="Book Antiqua" w:hAnsi="Book Antiqua"/>
                                <w:b/>
                                <w:bCs/>
                              </w:rPr>
                              <w:t>Summary</w:t>
                            </w:r>
                            <w:r>
                              <w:rPr>
                                <w:rFonts w:ascii="Book Antiqua" w:hAnsi="Book Antiqua"/>
                              </w:rPr>
                              <w:t xml:space="preserve">: </w:t>
                            </w:r>
                            <w:r>
                              <w:rPr>
                                <w:rFonts w:ascii="Book Antiqua" w:hAnsi="Book Antiqua"/>
                              </w:rPr>
                              <w:t>The bar chart shows the analysis of product sales. The Viper Earmuffs has the highest sales with Storage Cabinets having the lowest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F53A8" id="Rectangle 26" o:spid="_x0000_s1030" style="position:absolute;left:0;text-align:left;margin-left:5in;margin-top:.7pt;width:154.2pt;height:9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" fillcolor="white [3201]" stroked="f" strokeweight="1pt">
                <v:textbox>
                  <w:txbxContent>
                    <w:p w14:paraId="5C709742" w14:textId="0FEFBA9B" w:rsidR="00B416F5" w:rsidRPr="009967A2" w:rsidRDefault="00B416F5" w:rsidP="00B416F5">
                      <w:pPr>
                        <w:jc w:val="both"/>
                        <w:rPr>
                          <w:rFonts w:ascii="Book Antiqua" w:hAnsi="Book Antiqua"/>
                        </w:rPr>
                      </w:pPr>
                      <w:r w:rsidRPr="009967A2">
                        <w:rPr>
                          <w:rFonts w:ascii="Book Antiqua" w:hAnsi="Book Antiqua"/>
                          <w:b/>
                          <w:bCs/>
                        </w:rPr>
                        <w:t>Summary</w:t>
                      </w:r>
                      <w:r>
                        <w:rPr>
                          <w:rFonts w:ascii="Book Antiqua" w:hAnsi="Book Antiqua"/>
                        </w:rPr>
                        <w:t xml:space="preserve">: </w:t>
                      </w:r>
                      <w:r>
                        <w:rPr>
                          <w:rFonts w:ascii="Book Antiqua" w:hAnsi="Book Antiqua"/>
                        </w:rPr>
                        <w:t>The bar chart shows the analysis of product sales. The Viper Earmuffs has the highest sales with Storage Cabinets having the lowest sales.</w:t>
                      </w:r>
                    </w:p>
                  </w:txbxContent>
                </v:textbox>
              </v:rect>
            </w:pict>
          </mc:Fallback>
        </mc:AlternateContent>
      </w:r>
      <w:r>
        <w:rPr>
          <w:noProof/>
        </w:rPr>
        <w:drawing>
          <wp:inline distT="0" distB="0" distL="0" distR="0" wp14:anchorId="46AB906E" wp14:editId="16BF7FBF">
            <wp:extent cx="4457700" cy="2522220"/>
            <wp:effectExtent l="0" t="0" r="0" b="11430"/>
            <wp:docPr id="25" name="Chart 25">
              <a:extLst xmlns:a="http://schemas.openxmlformats.org/drawingml/2006/main">
                <a:ext uri="{FF2B5EF4-FFF2-40B4-BE49-F238E27FC236}">
                  <a16:creationId xmlns:a16="http://schemas.microsoft.com/office/drawing/2014/main" id="{2D545646-66D7-4465-AF44-3DBD88832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Book Antiqua" w:hAnsi="Book Antiqua"/>
        </w:rPr>
        <w:t xml:space="preserve"> </w:t>
      </w:r>
    </w:p>
    <w:p w14:paraId="781FD9F3" w14:textId="78F93849" w:rsidR="00C23FCE" w:rsidRDefault="00C23FCE" w:rsidP="00C23FCE"/>
    <w:p w14:paraId="0BF12FD9" w14:textId="3EC55DE4" w:rsidR="00C23FCE" w:rsidRDefault="00C23FCE" w:rsidP="00C23FCE"/>
    <w:p w14:paraId="34AFC74D" w14:textId="567D95C9" w:rsidR="00C23FCE" w:rsidRDefault="00C23FCE" w:rsidP="00C23FCE"/>
    <w:p w14:paraId="63FA3FD6" w14:textId="126FCE96" w:rsidR="00C23FCE" w:rsidRDefault="00C23FCE" w:rsidP="00C23FCE"/>
    <w:p w14:paraId="4C8FAC83" w14:textId="77777777" w:rsidR="00C23FCE" w:rsidRDefault="00C23FCE" w:rsidP="00C23FCE"/>
    <w:sectPr w:rsidR="00C23FCE" w:rsidSect="00A860E6">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D6D06"/>
    <w:multiLevelType w:val="hybridMultilevel"/>
    <w:tmpl w:val="611A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CE"/>
    <w:rsid w:val="001C2797"/>
    <w:rsid w:val="004C26AE"/>
    <w:rsid w:val="00656E78"/>
    <w:rsid w:val="009967A2"/>
    <w:rsid w:val="00A860E6"/>
    <w:rsid w:val="00B416F5"/>
    <w:rsid w:val="00C23FCE"/>
    <w:rsid w:val="00C51F2A"/>
    <w:rsid w:val="00CE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12C5"/>
  <w15:chartTrackingRefBased/>
  <w15:docId w15:val="{6CC21034-31D2-4CBF-80A3-79C3CC6F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CE"/>
    <w:pPr>
      <w:ind w:left="720"/>
      <w:contextualSpacing/>
    </w:pPr>
  </w:style>
  <w:style w:type="paragraph" w:styleId="NoSpacing">
    <w:name w:val="No Spacing"/>
    <w:uiPriority w:val="1"/>
    <w:qFormat/>
    <w:rsid w:val="00C23F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0488">
      <w:bodyDiv w:val="1"/>
      <w:marLeft w:val="0"/>
      <w:marRight w:val="0"/>
      <w:marTop w:val="0"/>
      <w:marBottom w:val="0"/>
      <w:divBdr>
        <w:top w:val="none" w:sz="0" w:space="0" w:color="auto"/>
        <w:left w:val="none" w:sz="0" w:space="0" w:color="auto"/>
        <w:bottom w:val="none" w:sz="0" w:space="0" w:color="auto"/>
        <w:right w:val="none" w:sz="0" w:space="0" w:color="auto"/>
      </w:divBdr>
    </w:div>
    <w:div w:id="19522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Techway%20Placement\Task%203\Product%20and%20Transaction%20Li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Techway%20Placement\Task%203\Product%20and%20Transaction%20Li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cuments\Techway%20Placement\Task%203\Product%20and%20Transaction%20Li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ocuments\Techway%20Placement\Task%203\Product%20and%20Transaction%20Li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ocuments\Techway%20Placement\Task%203\Product%20and%20Transaction%20Li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ocuments\Techway%20Placement\Task%203\Product%20and%20Transaction%20Li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ll\Documents\Techway%20Placement\Task%203\Product%20and%20Transaction%20Lis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[Product and Transaction List.xlsx]Dashboard1!PivotTable1</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Total Sales Per Top Six States</a:t>
            </a:r>
          </a:p>
        </c:rich>
      </c:tx>
      <c:layout>
        <c:manualLayout>
          <c:xMode val="edge"/>
          <c:yMode val="edge"/>
          <c:x val="0.20397724883931839"/>
          <c:y val="3.53805774278215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a:noFill/>
          </a:ln>
          <a:effectLst/>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s>
    <c:plotArea>
      <c:layout/>
      <c:pieChart>
        <c:varyColors val="1"/>
        <c:ser>
          <c:idx val="0"/>
          <c:order val="0"/>
          <c:tx>
            <c:strRef>
              <c:f>Dashboard1!$F$7</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029F-4AC8-B441-AA2BA9085894}"/>
              </c:ext>
            </c:extLst>
          </c:dPt>
          <c:dPt>
            <c:idx val="1"/>
            <c:bubble3D val="0"/>
            <c:spPr>
              <a:solidFill>
                <a:schemeClr val="accent2"/>
              </a:solidFill>
              <a:ln>
                <a:noFill/>
              </a:ln>
              <a:effectLst/>
            </c:spPr>
            <c:extLst>
              <c:ext xmlns:c16="http://schemas.microsoft.com/office/drawing/2014/chart" uri="{C3380CC4-5D6E-409C-BE32-E72D297353CC}">
                <c16:uniqueId val="{00000003-029F-4AC8-B441-AA2BA9085894}"/>
              </c:ext>
            </c:extLst>
          </c:dPt>
          <c:dPt>
            <c:idx val="2"/>
            <c:bubble3D val="0"/>
            <c:spPr>
              <a:solidFill>
                <a:schemeClr val="accent3"/>
              </a:solidFill>
              <a:ln>
                <a:noFill/>
              </a:ln>
              <a:effectLst/>
            </c:spPr>
            <c:extLst>
              <c:ext xmlns:c16="http://schemas.microsoft.com/office/drawing/2014/chart" uri="{C3380CC4-5D6E-409C-BE32-E72D297353CC}">
                <c16:uniqueId val="{00000005-029F-4AC8-B441-AA2BA9085894}"/>
              </c:ext>
            </c:extLst>
          </c:dPt>
          <c:dPt>
            <c:idx val="3"/>
            <c:bubble3D val="0"/>
            <c:spPr>
              <a:solidFill>
                <a:schemeClr val="accent4"/>
              </a:solidFill>
              <a:ln>
                <a:noFill/>
              </a:ln>
              <a:effectLst/>
            </c:spPr>
            <c:extLst>
              <c:ext xmlns:c16="http://schemas.microsoft.com/office/drawing/2014/chart" uri="{C3380CC4-5D6E-409C-BE32-E72D297353CC}">
                <c16:uniqueId val="{00000007-029F-4AC8-B441-AA2BA9085894}"/>
              </c:ext>
            </c:extLst>
          </c:dPt>
          <c:dPt>
            <c:idx val="4"/>
            <c:bubble3D val="0"/>
            <c:spPr>
              <a:solidFill>
                <a:schemeClr val="accent5"/>
              </a:solidFill>
              <a:ln>
                <a:noFill/>
              </a:ln>
              <a:effectLst/>
            </c:spPr>
            <c:extLst>
              <c:ext xmlns:c16="http://schemas.microsoft.com/office/drawing/2014/chart" uri="{C3380CC4-5D6E-409C-BE32-E72D297353CC}">
                <c16:uniqueId val="{00000009-029F-4AC8-B441-AA2BA9085894}"/>
              </c:ext>
            </c:extLst>
          </c:dPt>
          <c:dPt>
            <c:idx val="5"/>
            <c:bubble3D val="0"/>
            <c:spPr>
              <a:solidFill>
                <a:schemeClr val="accent6"/>
              </a:solidFill>
              <a:ln>
                <a:noFill/>
              </a:ln>
              <a:effectLst/>
            </c:spPr>
            <c:extLst>
              <c:ext xmlns:c16="http://schemas.microsoft.com/office/drawing/2014/chart" uri="{C3380CC4-5D6E-409C-BE32-E72D297353CC}">
                <c16:uniqueId val="{0000000B-029F-4AC8-B441-AA2BA9085894}"/>
              </c:ext>
            </c:extLst>
          </c:dPt>
          <c:dLbls>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Dashboard1!$E$8:$E$14</c:f>
              <c:strCache>
                <c:ptCount val="6"/>
                <c:pt idx="0">
                  <c:v>Queensland</c:v>
                </c:pt>
                <c:pt idx="1">
                  <c:v>Tasmania</c:v>
                </c:pt>
                <c:pt idx="2">
                  <c:v>Northen Territory</c:v>
                </c:pt>
                <c:pt idx="3">
                  <c:v>Victoria</c:v>
                </c:pt>
                <c:pt idx="4">
                  <c:v>Australian Capital Territory</c:v>
                </c:pt>
                <c:pt idx="5">
                  <c:v>New South Wales</c:v>
                </c:pt>
              </c:strCache>
            </c:strRef>
          </c:cat>
          <c:val>
            <c:numRef>
              <c:f>Dashboard1!$F$8:$F$14</c:f>
              <c:numCache>
                <c:formatCode>_-[$£-809]* #,##0_-;\-[$£-809]* #,##0_-;_-[$£-809]* "-"_-;_-@_-</c:formatCode>
                <c:ptCount val="6"/>
                <c:pt idx="0">
                  <c:v>522699.06150000094</c:v>
                </c:pt>
                <c:pt idx="1">
                  <c:v>258999.19500000012</c:v>
                </c:pt>
                <c:pt idx="2">
                  <c:v>258674.26200000019</c:v>
                </c:pt>
                <c:pt idx="3">
                  <c:v>256700.47200000015</c:v>
                </c:pt>
                <c:pt idx="4">
                  <c:v>236353.21500000003</c:v>
                </c:pt>
                <c:pt idx="5">
                  <c:v>227889.32249999995</c:v>
                </c:pt>
              </c:numCache>
            </c:numRef>
          </c:val>
          <c:extLst>
            <c:ext xmlns:c16="http://schemas.microsoft.com/office/drawing/2014/chart" uri="{C3380CC4-5D6E-409C-BE32-E72D297353CC}">
              <c16:uniqueId val="{0000000C-029F-4AC8-B441-AA2BA9085894}"/>
            </c:ext>
          </c:extLst>
        </c:ser>
        <c:dLbls>
          <c:dLblPos val="inEnd"/>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[Product and Transaction List.xlsx]Dashboard1!PivotTable2</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400">
                <a:solidFill>
                  <a:sysClr val="windowText" lastClr="000000"/>
                </a:solidFill>
              </a:rPr>
              <a:t>Quaterly</a:t>
            </a:r>
            <a:r>
              <a:rPr lang="en-US" sz="1400" baseline="0">
                <a:solidFill>
                  <a:sysClr val="windowText" lastClr="000000"/>
                </a:solidFill>
              </a:rPr>
              <a:t> Sales of Queensland</a:t>
            </a:r>
            <a:endParaRPr lang="en-US" sz="140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Dashboard1!$F$24:$F$25</c:f>
              <c:strCache>
                <c:ptCount val="1"/>
                <c:pt idx="0">
                  <c:v>Qtr1</c:v>
                </c:pt>
              </c:strCache>
            </c:strRef>
          </c:tx>
          <c:spPr>
            <a:solidFill>
              <a:schemeClr val="accent1"/>
            </a:solidFill>
            <a:ln>
              <a:noFill/>
            </a:ln>
            <a:effectLst/>
          </c:spPr>
          <c:invertIfNegative val="0"/>
          <c:cat>
            <c:multiLvlStrRef>
              <c:f>Dashboard1!$E$26:$E$30</c:f>
              <c:multiLvlStrCache>
                <c:ptCount val="3"/>
                <c:lvl>
                  <c:pt idx="0">
                    <c:v>2018</c:v>
                  </c:pt>
                  <c:pt idx="1">
                    <c:v>2019</c:v>
                  </c:pt>
                  <c:pt idx="2">
                    <c:v>2020</c:v>
                  </c:pt>
                </c:lvl>
                <c:lvl>
                  <c:pt idx="0">
                    <c:v>Queensland</c:v>
                  </c:pt>
                </c:lvl>
              </c:multiLvlStrCache>
            </c:multiLvlStrRef>
          </c:cat>
          <c:val>
            <c:numRef>
              <c:f>Dashboard1!$F$26:$F$30</c:f>
              <c:numCache>
                <c:formatCode>_-[$£-809]* #,##0_-;\-[$£-809]* #,##0_-;_-[$£-809]* "-"_-;_-@_-</c:formatCode>
                <c:ptCount val="3"/>
                <c:pt idx="0">
                  <c:v>67255.030499999993</c:v>
                </c:pt>
                <c:pt idx="1">
                  <c:v>46968.159</c:v>
                </c:pt>
                <c:pt idx="2">
                  <c:v>33080.838000000003</c:v>
                </c:pt>
              </c:numCache>
            </c:numRef>
          </c:val>
          <c:extLst>
            <c:ext xmlns:c16="http://schemas.microsoft.com/office/drawing/2014/chart" uri="{C3380CC4-5D6E-409C-BE32-E72D297353CC}">
              <c16:uniqueId val="{00000000-01F4-48E7-BBD9-A535BE5459CA}"/>
            </c:ext>
          </c:extLst>
        </c:ser>
        <c:ser>
          <c:idx val="1"/>
          <c:order val="1"/>
          <c:tx>
            <c:strRef>
              <c:f>Dashboard1!$G$24:$G$25</c:f>
              <c:strCache>
                <c:ptCount val="1"/>
                <c:pt idx="0">
                  <c:v>Qtr2</c:v>
                </c:pt>
              </c:strCache>
            </c:strRef>
          </c:tx>
          <c:spPr>
            <a:solidFill>
              <a:schemeClr val="accent2"/>
            </a:solidFill>
            <a:ln>
              <a:noFill/>
            </a:ln>
            <a:effectLst/>
          </c:spPr>
          <c:invertIfNegative val="0"/>
          <c:cat>
            <c:multiLvlStrRef>
              <c:f>Dashboard1!$E$26:$E$30</c:f>
              <c:multiLvlStrCache>
                <c:ptCount val="3"/>
                <c:lvl>
                  <c:pt idx="0">
                    <c:v>2018</c:v>
                  </c:pt>
                  <c:pt idx="1">
                    <c:v>2019</c:v>
                  </c:pt>
                  <c:pt idx="2">
                    <c:v>2020</c:v>
                  </c:pt>
                </c:lvl>
                <c:lvl>
                  <c:pt idx="0">
                    <c:v>Queensland</c:v>
                  </c:pt>
                </c:lvl>
              </c:multiLvlStrCache>
            </c:multiLvlStrRef>
          </c:cat>
          <c:val>
            <c:numRef>
              <c:f>Dashboard1!$G$26:$G$30</c:f>
              <c:numCache>
                <c:formatCode>_-[$£-809]* #,##0_-;\-[$£-809]* #,##0_-;_-[$£-809]* "-"_-;_-@_-</c:formatCode>
                <c:ptCount val="3"/>
                <c:pt idx="0">
                  <c:v>55945.018499999998</c:v>
                </c:pt>
                <c:pt idx="1">
                  <c:v>44546.785499999998</c:v>
                </c:pt>
                <c:pt idx="2">
                  <c:v>35802.291000000005</c:v>
                </c:pt>
              </c:numCache>
            </c:numRef>
          </c:val>
          <c:extLst>
            <c:ext xmlns:c16="http://schemas.microsoft.com/office/drawing/2014/chart" uri="{C3380CC4-5D6E-409C-BE32-E72D297353CC}">
              <c16:uniqueId val="{00000001-01F4-48E7-BBD9-A535BE5459CA}"/>
            </c:ext>
          </c:extLst>
        </c:ser>
        <c:ser>
          <c:idx val="2"/>
          <c:order val="2"/>
          <c:tx>
            <c:strRef>
              <c:f>Dashboard1!$H$24:$H$25</c:f>
              <c:strCache>
                <c:ptCount val="1"/>
                <c:pt idx="0">
                  <c:v>Qtr3</c:v>
                </c:pt>
              </c:strCache>
            </c:strRef>
          </c:tx>
          <c:spPr>
            <a:solidFill>
              <a:schemeClr val="accent3"/>
            </a:solidFill>
            <a:ln>
              <a:noFill/>
            </a:ln>
            <a:effectLst/>
          </c:spPr>
          <c:invertIfNegative val="0"/>
          <c:cat>
            <c:multiLvlStrRef>
              <c:f>Dashboard1!$E$26:$E$30</c:f>
              <c:multiLvlStrCache>
                <c:ptCount val="3"/>
                <c:lvl>
                  <c:pt idx="0">
                    <c:v>2018</c:v>
                  </c:pt>
                  <c:pt idx="1">
                    <c:v>2019</c:v>
                  </c:pt>
                  <c:pt idx="2">
                    <c:v>2020</c:v>
                  </c:pt>
                </c:lvl>
                <c:lvl>
                  <c:pt idx="0">
                    <c:v>Queensland</c:v>
                  </c:pt>
                </c:lvl>
              </c:multiLvlStrCache>
            </c:multiLvlStrRef>
          </c:cat>
          <c:val>
            <c:numRef>
              <c:f>Dashboard1!$H$26:$H$30</c:f>
              <c:numCache>
                <c:formatCode>_-[$£-809]* #,##0_-;\-[$£-809]* #,##0_-;_-[$£-809]* "-"_-;_-@_-</c:formatCode>
                <c:ptCount val="3"/>
                <c:pt idx="0">
                  <c:v>45843.283499999998</c:v>
                </c:pt>
                <c:pt idx="1">
                  <c:v>37761.601500000004</c:v>
                </c:pt>
                <c:pt idx="2">
                  <c:v>34674.927000000003</c:v>
                </c:pt>
              </c:numCache>
            </c:numRef>
          </c:val>
          <c:extLst>
            <c:ext xmlns:c16="http://schemas.microsoft.com/office/drawing/2014/chart" uri="{C3380CC4-5D6E-409C-BE32-E72D297353CC}">
              <c16:uniqueId val="{00000002-01F4-48E7-BBD9-A535BE5459CA}"/>
            </c:ext>
          </c:extLst>
        </c:ser>
        <c:ser>
          <c:idx val="3"/>
          <c:order val="3"/>
          <c:tx>
            <c:strRef>
              <c:f>Dashboard1!$I$24:$I$25</c:f>
              <c:strCache>
                <c:ptCount val="1"/>
                <c:pt idx="0">
                  <c:v>Qtr4</c:v>
                </c:pt>
              </c:strCache>
            </c:strRef>
          </c:tx>
          <c:spPr>
            <a:solidFill>
              <a:schemeClr val="accent4"/>
            </a:solidFill>
            <a:ln>
              <a:noFill/>
            </a:ln>
            <a:effectLst/>
          </c:spPr>
          <c:invertIfNegative val="0"/>
          <c:cat>
            <c:multiLvlStrRef>
              <c:f>Dashboard1!$E$26:$E$30</c:f>
              <c:multiLvlStrCache>
                <c:ptCount val="3"/>
                <c:lvl>
                  <c:pt idx="0">
                    <c:v>2018</c:v>
                  </c:pt>
                  <c:pt idx="1">
                    <c:v>2019</c:v>
                  </c:pt>
                  <c:pt idx="2">
                    <c:v>2020</c:v>
                  </c:pt>
                </c:lvl>
                <c:lvl>
                  <c:pt idx="0">
                    <c:v>Queensland</c:v>
                  </c:pt>
                </c:lvl>
              </c:multiLvlStrCache>
            </c:multiLvlStrRef>
          </c:cat>
          <c:val>
            <c:numRef>
              <c:f>Dashboard1!$I$26:$I$30</c:f>
              <c:numCache>
                <c:formatCode>_-[$£-809]* #,##0_-;\-[$£-809]* #,##0_-;_-[$£-809]* "-"_-;_-@_-</c:formatCode>
                <c:ptCount val="3"/>
                <c:pt idx="0">
                  <c:v>44256.386999999988</c:v>
                </c:pt>
                <c:pt idx="1">
                  <c:v>36975.088499999998</c:v>
                </c:pt>
                <c:pt idx="2">
                  <c:v>39589.6515</c:v>
                </c:pt>
              </c:numCache>
            </c:numRef>
          </c:val>
          <c:extLst>
            <c:ext xmlns:c16="http://schemas.microsoft.com/office/drawing/2014/chart" uri="{C3380CC4-5D6E-409C-BE32-E72D297353CC}">
              <c16:uniqueId val="{00000003-01F4-48E7-BBD9-A535BE5459CA}"/>
            </c:ext>
          </c:extLst>
        </c:ser>
        <c:dLbls>
          <c:showLegendKey val="0"/>
          <c:showVal val="0"/>
          <c:showCatName val="0"/>
          <c:showSerName val="0"/>
          <c:showPercent val="0"/>
          <c:showBubbleSize val="0"/>
        </c:dLbls>
        <c:gapWidth val="219"/>
        <c:overlap val="-27"/>
        <c:axId val="883424144"/>
        <c:axId val="883421648"/>
      </c:barChart>
      <c:catAx>
        <c:axId val="883424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83421648"/>
        <c:crosses val="autoZero"/>
        <c:auto val="1"/>
        <c:lblAlgn val="ctr"/>
        <c:lblOffset val="100"/>
        <c:noMultiLvlLbl val="0"/>
      </c:catAx>
      <c:valAx>
        <c:axId val="883421648"/>
        <c:scaling>
          <c:orientation val="minMax"/>
          <c:max val="70000"/>
          <c:min val="10000"/>
        </c:scaling>
        <c:delete val="0"/>
        <c:axPos val="l"/>
        <c:majorGridlines>
          <c:spPr>
            <a:ln w="9525" cap="flat" cmpd="sng" algn="ctr">
              <a:solidFill>
                <a:schemeClr val="tx1">
                  <a:lumMod val="15000"/>
                  <a:lumOff val="85000"/>
                </a:schemeClr>
              </a:solidFill>
              <a:round/>
            </a:ln>
            <a:effectLst/>
          </c:spPr>
        </c:majorGridlines>
        <c:numFmt formatCode="_-[$£-809]* #,##0_-;\-[$£-809]* #,##0_-;_-[$£-809]*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8342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[Product and Transaction List.xlsx]Dashboard1!PivotTable3</c:name>
    <c:fmtId val="-1"/>
  </c:pivotSource>
  <c:chart>
    <c:title>
      <c:tx>
        <c:rich>
          <a:bodyPr rot="0" spcFirstLastPara="1" vertOverflow="ellipsis" vert="horz" wrap="square" anchor="ctr" anchorCtr="1"/>
          <a:lstStyle/>
          <a:p>
            <a:pPr>
              <a:defRPr lang="en-US" sz="1400" b="0" i="0" u="none" strike="noStrike" kern="1200" spc="0" baseline="0">
                <a:solidFill>
                  <a:schemeClr val="tx1"/>
                </a:solidFill>
                <a:latin typeface="+mn-lt"/>
                <a:ea typeface="+mn-ea"/>
                <a:cs typeface="+mn-cs"/>
              </a:defRPr>
            </a:pPr>
            <a:r>
              <a:rPr lang="en-US" sz="1400" b="0" i="0" baseline="0">
                <a:effectLst/>
              </a:rPr>
              <a:t>Quaterly Sales of Tasmania</a:t>
            </a:r>
            <a:endParaRPr lang="en-US" sz="1400">
              <a:effectLst/>
            </a:endParaRP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Dashboard1!$F$33:$F$34</c:f>
              <c:strCache>
                <c:ptCount val="1"/>
                <c:pt idx="0">
                  <c:v>Qtr1</c:v>
                </c:pt>
              </c:strCache>
            </c:strRef>
          </c:tx>
          <c:spPr>
            <a:solidFill>
              <a:schemeClr val="accent1"/>
            </a:solidFill>
            <a:ln>
              <a:noFill/>
            </a:ln>
            <a:effectLst/>
          </c:spPr>
          <c:invertIfNegative val="0"/>
          <c:cat>
            <c:multiLvlStrRef>
              <c:f>Dashboard1!$E$35:$E$39</c:f>
              <c:multiLvlStrCache>
                <c:ptCount val="3"/>
                <c:lvl>
                  <c:pt idx="0">
                    <c:v>2018</c:v>
                  </c:pt>
                  <c:pt idx="1">
                    <c:v>2019</c:v>
                  </c:pt>
                  <c:pt idx="2">
                    <c:v>2020</c:v>
                  </c:pt>
                </c:lvl>
                <c:lvl>
                  <c:pt idx="0">
                    <c:v>Tasmania</c:v>
                  </c:pt>
                </c:lvl>
              </c:multiLvlStrCache>
            </c:multiLvlStrRef>
          </c:cat>
          <c:val>
            <c:numRef>
              <c:f>Dashboard1!$F$35:$F$39</c:f>
              <c:numCache>
                <c:formatCode>_-[$£-809]* #,##0_-;\-[$£-809]* #,##0_-;_-[$£-809]* "-"_-;_-@_-</c:formatCode>
                <c:ptCount val="3"/>
                <c:pt idx="0">
                  <c:v>33406.411500000002</c:v>
                </c:pt>
                <c:pt idx="1">
                  <c:v>20050.023000000001</c:v>
                </c:pt>
                <c:pt idx="2">
                  <c:v>12049.999499999998</c:v>
                </c:pt>
              </c:numCache>
            </c:numRef>
          </c:val>
          <c:extLst>
            <c:ext xmlns:c16="http://schemas.microsoft.com/office/drawing/2014/chart" uri="{C3380CC4-5D6E-409C-BE32-E72D297353CC}">
              <c16:uniqueId val="{00000000-4C12-49BD-8A37-A2EF42CCCF9D}"/>
            </c:ext>
          </c:extLst>
        </c:ser>
        <c:ser>
          <c:idx val="1"/>
          <c:order val="1"/>
          <c:tx>
            <c:strRef>
              <c:f>Dashboard1!$G$33:$G$34</c:f>
              <c:strCache>
                <c:ptCount val="1"/>
                <c:pt idx="0">
                  <c:v>Qtr2</c:v>
                </c:pt>
              </c:strCache>
            </c:strRef>
          </c:tx>
          <c:spPr>
            <a:solidFill>
              <a:schemeClr val="accent2"/>
            </a:solidFill>
            <a:ln>
              <a:noFill/>
            </a:ln>
            <a:effectLst/>
          </c:spPr>
          <c:invertIfNegative val="0"/>
          <c:cat>
            <c:multiLvlStrRef>
              <c:f>Dashboard1!$E$35:$E$39</c:f>
              <c:multiLvlStrCache>
                <c:ptCount val="3"/>
                <c:lvl>
                  <c:pt idx="0">
                    <c:v>2018</c:v>
                  </c:pt>
                  <c:pt idx="1">
                    <c:v>2019</c:v>
                  </c:pt>
                  <c:pt idx="2">
                    <c:v>2020</c:v>
                  </c:pt>
                </c:lvl>
                <c:lvl>
                  <c:pt idx="0">
                    <c:v>Tasmania</c:v>
                  </c:pt>
                </c:lvl>
              </c:multiLvlStrCache>
            </c:multiLvlStrRef>
          </c:cat>
          <c:val>
            <c:numRef>
              <c:f>Dashboard1!$G$35:$G$39</c:f>
              <c:numCache>
                <c:formatCode>_-[$£-809]* #,##0_-;\-[$£-809]* #,##0_-;_-[$£-809]* "-"_-;_-@_-</c:formatCode>
                <c:ptCount val="3"/>
                <c:pt idx="0">
                  <c:v>29096.749500000002</c:v>
                </c:pt>
                <c:pt idx="1">
                  <c:v>19974.5805</c:v>
                </c:pt>
                <c:pt idx="2">
                  <c:v>19540.972499999996</c:v>
                </c:pt>
              </c:numCache>
            </c:numRef>
          </c:val>
          <c:extLst>
            <c:ext xmlns:c16="http://schemas.microsoft.com/office/drawing/2014/chart" uri="{C3380CC4-5D6E-409C-BE32-E72D297353CC}">
              <c16:uniqueId val="{00000001-4C12-49BD-8A37-A2EF42CCCF9D}"/>
            </c:ext>
          </c:extLst>
        </c:ser>
        <c:ser>
          <c:idx val="2"/>
          <c:order val="2"/>
          <c:tx>
            <c:strRef>
              <c:f>Dashboard1!$H$33:$H$34</c:f>
              <c:strCache>
                <c:ptCount val="1"/>
                <c:pt idx="0">
                  <c:v>Qtr3</c:v>
                </c:pt>
              </c:strCache>
            </c:strRef>
          </c:tx>
          <c:spPr>
            <a:solidFill>
              <a:schemeClr val="accent3"/>
            </a:solidFill>
            <a:ln>
              <a:noFill/>
            </a:ln>
            <a:effectLst/>
          </c:spPr>
          <c:invertIfNegative val="0"/>
          <c:cat>
            <c:multiLvlStrRef>
              <c:f>Dashboard1!$E$35:$E$39</c:f>
              <c:multiLvlStrCache>
                <c:ptCount val="3"/>
                <c:lvl>
                  <c:pt idx="0">
                    <c:v>2018</c:v>
                  </c:pt>
                  <c:pt idx="1">
                    <c:v>2019</c:v>
                  </c:pt>
                  <c:pt idx="2">
                    <c:v>2020</c:v>
                  </c:pt>
                </c:lvl>
                <c:lvl>
                  <c:pt idx="0">
                    <c:v>Tasmania</c:v>
                  </c:pt>
                </c:lvl>
              </c:multiLvlStrCache>
            </c:multiLvlStrRef>
          </c:cat>
          <c:val>
            <c:numRef>
              <c:f>Dashboard1!$H$35:$H$39</c:f>
              <c:numCache>
                <c:formatCode>_-[$£-809]* #,##0_-;\-[$£-809]* #,##0_-;_-[$£-809]* "-"_-;_-@_-</c:formatCode>
                <c:ptCount val="3"/>
                <c:pt idx="0">
                  <c:v>18374.685000000001</c:v>
                </c:pt>
                <c:pt idx="1">
                  <c:v>22939.4025</c:v>
                </c:pt>
                <c:pt idx="2">
                  <c:v>14505.855</c:v>
                </c:pt>
              </c:numCache>
            </c:numRef>
          </c:val>
          <c:extLst>
            <c:ext xmlns:c16="http://schemas.microsoft.com/office/drawing/2014/chart" uri="{C3380CC4-5D6E-409C-BE32-E72D297353CC}">
              <c16:uniqueId val="{00000002-4C12-49BD-8A37-A2EF42CCCF9D}"/>
            </c:ext>
          </c:extLst>
        </c:ser>
        <c:ser>
          <c:idx val="3"/>
          <c:order val="3"/>
          <c:tx>
            <c:strRef>
              <c:f>Dashboard1!$I$33:$I$34</c:f>
              <c:strCache>
                <c:ptCount val="1"/>
                <c:pt idx="0">
                  <c:v>Qtr4</c:v>
                </c:pt>
              </c:strCache>
            </c:strRef>
          </c:tx>
          <c:spPr>
            <a:solidFill>
              <a:schemeClr val="accent4"/>
            </a:solidFill>
            <a:ln>
              <a:noFill/>
            </a:ln>
            <a:effectLst/>
          </c:spPr>
          <c:invertIfNegative val="0"/>
          <c:cat>
            <c:multiLvlStrRef>
              <c:f>Dashboard1!$E$35:$E$39</c:f>
              <c:multiLvlStrCache>
                <c:ptCount val="3"/>
                <c:lvl>
                  <c:pt idx="0">
                    <c:v>2018</c:v>
                  </c:pt>
                  <c:pt idx="1">
                    <c:v>2019</c:v>
                  </c:pt>
                  <c:pt idx="2">
                    <c:v>2020</c:v>
                  </c:pt>
                </c:lvl>
                <c:lvl>
                  <c:pt idx="0">
                    <c:v>Tasmania</c:v>
                  </c:pt>
                </c:lvl>
              </c:multiLvlStrCache>
            </c:multiLvlStrRef>
          </c:cat>
          <c:val>
            <c:numRef>
              <c:f>Dashboard1!$I$35:$I$39</c:f>
              <c:numCache>
                <c:formatCode>_-[$£-809]* #,##0_-;\-[$£-809]* #,##0_-;_-[$£-809]* "-"_-;_-@_-</c:formatCode>
                <c:ptCount val="3"/>
                <c:pt idx="0">
                  <c:v>28552.104000000003</c:v>
                </c:pt>
                <c:pt idx="1">
                  <c:v>16850.82</c:v>
                </c:pt>
                <c:pt idx="2">
                  <c:v>23657.591999999997</c:v>
                </c:pt>
              </c:numCache>
            </c:numRef>
          </c:val>
          <c:extLst>
            <c:ext xmlns:c16="http://schemas.microsoft.com/office/drawing/2014/chart" uri="{C3380CC4-5D6E-409C-BE32-E72D297353CC}">
              <c16:uniqueId val="{00000003-4C12-49BD-8A37-A2EF42CCCF9D}"/>
            </c:ext>
          </c:extLst>
        </c:ser>
        <c:dLbls>
          <c:showLegendKey val="0"/>
          <c:showVal val="0"/>
          <c:showCatName val="0"/>
          <c:showSerName val="0"/>
          <c:showPercent val="0"/>
          <c:showBubbleSize val="0"/>
        </c:dLbls>
        <c:gapWidth val="219"/>
        <c:overlap val="-27"/>
        <c:axId val="823756832"/>
        <c:axId val="872814112"/>
      </c:barChart>
      <c:catAx>
        <c:axId val="823756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872814112"/>
        <c:crosses val="autoZero"/>
        <c:auto val="1"/>
        <c:lblAlgn val="ctr"/>
        <c:lblOffset val="100"/>
        <c:noMultiLvlLbl val="0"/>
      </c:catAx>
      <c:valAx>
        <c:axId val="872814112"/>
        <c:scaling>
          <c:orientation val="minMax"/>
          <c:max val="35000"/>
        </c:scaling>
        <c:delete val="0"/>
        <c:axPos val="l"/>
        <c:majorGridlines>
          <c:spPr>
            <a:ln w="9525" cap="flat" cmpd="sng" algn="ctr">
              <a:solidFill>
                <a:schemeClr val="tx1">
                  <a:lumMod val="15000"/>
                  <a:lumOff val="85000"/>
                </a:schemeClr>
              </a:solidFill>
              <a:round/>
            </a:ln>
            <a:effectLst/>
          </c:spPr>
        </c:majorGridlines>
        <c:numFmt formatCode="_-[$£-809]* #,##0_-;\-[$£-809]* #,##0_-;_-[$£-809]* &quot;-&quot;_-;_-@_-"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823756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[Product and Transaction List.xlsx]Dashboard1!PivotTable4</c:name>
    <c:fmtId val="-1"/>
  </c:pivotSource>
  <c:chart>
    <c:title>
      <c:tx>
        <c:rich>
          <a:bodyPr rot="0" spcFirstLastPara="1" vertOverflow="ellipsis" vert="horz" wrap="square" anchor="ctr" anchorCtr="1"/>
          <a:lstStyle/>
          <a:p>
            <a:pPr>
              <a:defRPr lang="en-US" sz="1400" b="0" i="0" u="none" strike="noStrike" kern="1200" spc="0" baseline="0">
                <a:solidFill>
                  <a:schemeClr val="tx1"/>
                </a:solidFill>
                <a:latin typeface="+mn-lt"/>
                <a:ea typeface="+mn-ea"/>
                <a:cs typeface="+mn-cs"/>
              </a:defRPr>
            </a:pPr>
            <a:r>
              <a:rPr lang="en-US" sz="1400"/>
              <a:t>Quaterly Sales of Northen</a:t>
            </a:r>
            <a:r>
              <a:rPr lang="en-US" sz="1400" baseline="0"/>
              <a:t> Territory</a:t>
            </a:r>
            <a:endParaRPr lang="en-US" sz="1400"/>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a:noFill/>
          </a:ln>
          <a:effectLst/>
        </c:spP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1"/>
          </a:solidFill>
          <a:ln>
            <a:noFill/>
          </a:ln>
          <a:effectLst/>
        </c:spP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1"/>
          </a:solidFill>
          <a:ln>
            <a:noFill/>
          </a:ln>
          <a:effectLst/>
        </c:spP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Dashboard1!$F$42:$F$43</c:f>
              <c:strCache>
                <c:ptCount val="1"/>
                <c:pt idx="0">
                  <c:v>Qtr1</c:v>
                </c:pt>
              </c:strCache>
            </c:strRef>
          </c:tx>
          <c:spPr>
            <a:solidFill>
              <a:schemeClr val="accent1"/>
            </a:solidFill>
            <a:ln>
              <a:noFill/>
            </a:ln>
            <a:effectLst/>
          </c:spPr>
          <c:invertIfNegative val="0"/>
          <c:cat>
            <c:multiLvlStrRef>
              <c:f>Dashboard1!$E$44:$E$48</c:f>
              <c:multiLvlStrCache>
                <c:ptCount val="3"/>
                <c:lvl>
                  <c:pt idx="0">
                    <c:v>2018</c:v>
                  </c:pt>
                  <c:pt idx="1">
                    <c:v>2019</c:v>
                  </c:pt>
                  <c:pt idx="2">
                    <c:v>2020</c:v>
                  </c:pt>
                </c:lvl>
                <c:lvl>
                  <c:pt idx="0">
                    <c:v>Northen Territory</c:v>
                  </c:pt>
                </c:lvl>
              </c:multiLvlStrCache>
            </c:multiLvlStrRef>
          </c:cat>
          <c:val>
            <c:numRef>
              <c:f>Dashboard1!$F$44:$F$48</c:f>
              <c:numCache>
                <c:formatCode>_-[$£-809]* #,##0_-;\-[$£-809]* #,##0_-;_-[$£-809]* "-"_-;_-@_-</c:formatCode>
                <c:ptCount val="3"/>
                <c:pt idx="0">
                  <c:v>27293.101500000004</c:v>
                </c:pt>
                <c:pt idx="1">
                  <c:v>24142.103999999999</c:v>
                </c:pt>
                <c:pt idx="2">
                  <c:v>14711.749500000002</c:v>
                </c:pt>
              </c:numCache>
            </c:numRef>
          </c:val>
          <c:extLst>
            <c:ext xmlns:c16="http://schemas.microsoft.com/office/drawing/2014/chart" uri="{C3380CC4-5D6E-409C-BE32-E72D297353CC}">
              <c16:uniqueId val="{00000000-A0E2-4E34-949F-125EA6D88F23}"/>
            </c:ext>
          </c:extLst>
        </c:ser>
        <c:ser>
          <c:idx val="1"/>
          <c:order val="1"/>
          <c:tx>
            <c:strRef>
              <c:f>Dashboard1!$G$42:$G$43</c:f>
              <c:strCache>
                <c:ptCount val="1"/>
                <c:pt idx="0">
                  <c:v>Qtr2</c:v>
                </c:pt>
              </c:strCache>
            </c:strRef>
          </c:tx>
          <c:spPr>
            <a:solidFill>
              <a:schemeClr val="accent2"/>
            </a:solidFill>
            <a:ln>
              <a:noFill/>
            </a:ln>
            <a:effectLst/>
          </c:spPr>
          <c:invertIfNegative val="0"/>
          <c:cat>
            <c:multiLvlStrRef>
              <c:f>Dashboard1!$E$44:$E$48</c:f>
              <c:multiLvlStrCache>
                <c:ptCount val="3"/>
                <c:lvl>
                  <c:pt idx="0">
                    <c:v>2018</c:v>
                  </c:pt>
                  <c:pt idx="1">
                    <c:v>2019</c:v>
                  </c:pt>
                  <c:pt idx="2">
                    <c:v>2020</c:v>
                  </c:pt>
                </c:lvl>
                <c:lvl>
                  <c:pt idx="0">
                    <c:v>Northen Territory</c:v>
                  </c:pt>
                </c:lvl>
              </c:multiLvlStrCache>
            </c:multiLvlStrRef>
          </c:cat>
          <c:val>
            <c:numRef>
              <c:f>Dashboard1!$G$44:$G$48</c:f>
              <c:numCache>
                <c:formatCode>_-[$£-809]* #,##0_-;\-[$£-809]* #,##0_-;_-[$£-809]* "-"_-;_-@_-</c:formatCode>
                <c:ptCount val="3"/>
                <c:pt idx="0">
                  <c:v>22492.428</c:v>
                </c:pt>
                <c:pt idx="1">
                  <c:v>24256.270500000002</c:v>
                </c:pt>
                <c:pt idx="2">
                  <c:v>19085.975999999999</c:v>
                </c:pt>
              </c:numCache>
            </c:numRef>
          </c:val>
          <c:extLst>
            <c:ext xmlns:c16="http://schemas.microsoft.com/office/drawing/2014/chart" uri="{C3380CC4-5D6E-409C-BE32-E72D297353CC}">
              <c16:uniqueId val="{00000001-A0E2-4E34-949F-125EA6D88F23}"/>
            </c:ext>
          </c:extLst>
        </c:ser>
        <c:ser>
          <c:idx val="2"/>
          <c:order val="2"/>
          <c:tx>
            <c:strRef>
              <c:f>Dashboard1!$H$42:$H$43</c:f>
              <c:strCache>
                <c:ptCount val="1"/>
                <c:pt idx="0">
                  <c:v>Qtr3</c:v>
                </c:pt>
              </c:strCache>
            </c:strRef>
          </c:tx>
          <c:spPr>
            <a:solidFill>
              <a:schemeClr val="accent3"/>
            </a:solidFill>
            <a:ln>
              <a:noFill/>
            </a:ln>
            <a:effectLst/>
          </c:spPr>
          <c:invertIfNegative val="0"/>
          <c:cat>
            <c:multiLvlStrRef>
              <c:f>Dashboard1!$E$44:$E$48</c:f>
              <c:multiLvlStrCache>
                <c:ptCount val="3"/>
                <c:lvl>
                  <c:pt idx="0">
                    <c:v>2018</c:v>
                  </c:pt>
                  <c:pt idx="1">
                    <c:v>2019</c:v>
                  </c:pt>
                  <c:pt idx="2">
                    <c:v>2020</c:v>
                  </c:pt>
                </c:lvl>
                <c:lvl>
                  <c:pt idx="0">
                    <c:v>Northen Territory</c:v>
                  </c:pt>
                </c:lvl>
              </c:multiLvlStrCache>
            </c:multiLvlStrRef>
          </c:cat>
          <c:val>
            <c:numRef>
              <c:f>Dashboard1!$H$44:$H$48</c:f>
              <c:numCache>
                <c:formatCode>_-[$£-809]* #,##0_-;\-[$£-809]* #,##0_-;_-[$£-809]* "-"_-;_-@_-</c:formatCode>
                <c:ptCount val="3"/>
                <c:pt idx="0">
                  <c:v>27436.300500000005</c:v>
                </c:pt>
                <c:pt idx="1">
                  <c:v>24044.359499999999</c:v>
                </c:pt>
                <c:pt idx="2">
                  <c:v>19925.7765</c:v>
                </c:pt>
              </c:numCache>
            </c:numRef>
          </c:val>
          <c:extLst>
            <c:ext xmlns:c16="http://schemas.microsoft.com/office/drawing/2014/chart" uri="{C3380CC4-5D6E-409C-BE32-E72D297353CC}">
              <c16:uniqueId val="{00000002-A0E2-4E34-949F-125EA6D88F23}"/>
            </c:ext>
          </c:extLst>
        </c:ser>
        <c:ser>
          <c:idx val="3"/>
          <c:order val="3"/>
          <c:tx>
            <c:strRef>
              <c:f>Dashboard1!$I$42:$I$43</c:f>
              <c:strCache>
                <c:ptCount val="1"/>
                <c:pt idx="0">
                  <c:v>Qtr4</c:v>
                </c:pt>
              </c:strCache>
            </c:strRef>
          </c:tx>
          <c:spPr>
            <a:solidFill>
              <a:schemeClr val="accent4"/>
            </a:solidFill>
            <a:ln>
              <a:noFill/>
            </a:ln>
            <a:effectLst/>
          </c:spPr>
          <c:invertIfNegative val="0"/>
          <c:cat>
            <c:multiLvlStrRef>
              <c:f>Dashboard1!$E$44:$E$48</c:f>
              <c:multiLvlStrCache>
                <c:ptCount val="3"/>
                <c:lvl>
                  <c:pt idx="0">
                    <c:v>2018</c:v>
                  </c:pt>
                  <c:pt idx="1">
                    <c:v>2019</c:v>
                  </c:pt>
                  <c:pt idx="2">
                    <c:v>2020</c:v>
                  </c:pt>
                </c:lvl>
                <c:lvl>
                  <c:pt idx="0">
                    <c:v>Northen Territory</c:v>
                  </c:pt>
                </c:lvl>
              </c:multiLvlStrCache>
            </c:multiLvlStrRef>
          </c:cat>
          <c:val>
            <c:numRef>
              <c:f>Dashboard1!$I$44:$I$48</c:f>
              <c:numCache>
                <c:formatCode>_-[$£-809]* #,##0_-;\-[$£-809]* #,##0_-;_-[$£-809]* "-"_-;_-@_-</c:formatCode>
                <c:ptCount val="3"/>
                <c:pt idx="0">
                  <c:v>14099.589</c:v>
                </c:pt>
                <c:pt idx="1">
                  <c:v>13724.549999999997</c:v>
                </c:pt>
                <c:pt idx="2">
                  <c:v>27462.057000000001</c:v>
                </c:pt>
              </c:numCache>
            </c:numRef>
          </c:val>
          <c:extLst>
            <c:ext xmlns:c16="http://schemas.microsoft.com/office/drawing/2014/chart" uri="{C3380CC4-5D6E-409C-BE32-E72D297353CC}">
              <c16:uniqueId val="{00000003-A0E2-4E34-949F-125EA6D88F23}"/>
            </c:ext>
          </c:extLst>
        </c:ser>
        <c:dLbls>
          <c:showLegendKey val="0"/>
          <c:showVal val="0"/>
          <c:showCatName val="0"/>
          <c:showSerName val="0"/>
          <c:showPercent val="0"/>
          <c:showBubbleSize val="0"/>
        </c:dLbls>
        <c:gapWidth val="219"/>
        <c:overlap val="-27"/>
        <c:axId val="883780992"/>
        <c:axId val="883779744"/>
      </c:barChart>
      <c:catAx>
        <c:axId val="883780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883779744"/>
        <c:crosses val="autoZero"/>
        <c:auto val="1"/>
        <c:lblAlgn val="ctr"/>
        <c:lblOffset val="100"/>
        <c:noMultiLvlLbl val="0"/>
      </c:catAx>
      <c:valAx>
        <c:axId val="883779744"/>
        <c:scaling>
          <c:orientation val="minMax"/>
        </c:scaling>
        <c:delete val="0"/>
        <c:axPos val="l"/>
        <c:majorGridlines>
          <c:spPr>
            <a:ln w="9525" cap="flat" cmpd="sng" algn="ctr">
              <a:solidFill>
                <a:schemeClr val="tx1">
                  <a:lumMod val="15000"/>
                  <a:lumOff val="85000"/>
                </a:schemeClr>
              </a:solidFill>
              <a:round/>
            </a:ln>
            <a:effectLst/>
          </c:spPr>
        </c:majorGridlines>
        <c:numFmt formatCode="_-[$£-809]* #,##0_-;\-[$£-809]* #,##0_-;_-[$£-809]* &quot;-&quot;_-;_-@_-"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883780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[Product and Transaction List.xlsx]Dashboard 2!PivotTable5</c:name>
    <c:fmtId val="-1"/>
  </c:pivotSource>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Monthly Sales Per State</a:t>
            </a:r>
          </a:p>
        </c:rich>
      </c:tx>
      <c:layout>
        <c:manualLayout>
          <c:xMode val="edge"/>
          <c:yMode val="edge"/>
          <c:x val="0.37810889023487448"/>
          <c:y val="6.8352699931647299E-3"/>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62852420449306E-2"/>
          <c:y val="0.15161412036486374"/>
          <c:w val="0.93423609848799472"/>
          <c:h val="0.70305283783579098"/>
        </c:manualLayout>
      </c:layout>
      <c:lineChart>
        <c:grouping val="standard"/>
        <c:varyColors val="0"/>
        <c:ser>
          <c:idx val="0"/>
          <c:order val="0"/>
          <c:tx>
            <c:strRef>
              <c:f>'Dashboard 2'!$D$5:$D$6</c:f>
              <c:strCache>
                <c:ptCount val="1"/>
                <c:pt idx="0">
                  <c:v>Queensland</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cat>
            <c:strRef>
              <c:f>'Dashboard 2'!$C$7:$C$18</c:f>
              <c:strCache>
                <c:ptCount val="12"/>
                <c:pt idx="0">
                  <c:v>01 - Jan</c:v>
                </c:pt>
                <c:pt idx="1">
                  <c:v>02 - Feb</c:v>
                </c:pt>
                <c:pt idx="2">
                  <c:v>03 - Mar</c:v>
                </c:pt>
                <c:pt idx="3">
                  <c:v>04 - Apr</c:v>
                </c:pt>
                <c:pt idx="4">
                  <c:v>05 - May</c:v>
                </c:pt>
                <c:pt idx="5">
                  <c:v>06 - Jun</c:v>
                </c:pt>
                <c:pt idx="6">
                  <c:v>07 - Jul</c:v>
                </c:pt>
                <c:pt idx="7">
                  <c:v>08 - Aug</c:v>
                </c:pt>
                <c:pt idx="8">
                  <c:v>09 - Sep</c:v>
                </c:pt>
                <c:pt idx="9">
                  <c:v>10 - Oct</c:v>
                </c:pt>
                <c:pt idx="10">
                  <c:v>11 - Nov</c:v>
                </c:pt>
                <c:pt idx="11">
                  <c:v>12 - Dec</c:v>
                </c:pt>
              </c:strCache>
            </c:strRef>
          </c:cat>
          <c:val>
            <c:numRef>
              <c:f>'Dashboard 2'!$D$7:$D$18</c:f>
              <c:numCache>
                <c:formatCode>_-[$£-809]* #,##0_-;\-[$£-809]* #,##0_-;_-[$£-809]* "-"_-;_-@_-</c:formatCode>
                <c:ptCount val="12"/>
                <c:pt idx="0">
                  <c:v>54649.35</c:v>
                </c:pt>
                <c:pt idx="1">
                  <c:v>35987.689500000008</c:v>
                </c:pt>
                <c:pt idx="2">
                  <c:v>56666.98799999999</c:v>
                </c:pt>
                <c:pt idx="3">
                  <c:v>40912.767</c:v>
                </c:pt>
                <c:pt idx="4">
                  <c:v>46920.909</c:v>
                </c:pt>
                <c:pt idx="5">
                  <c:v>48460.418999999994</c:v>
                </c:pt>
                <c:pt idx="6">
                  <c:v>41754.331499999993</c:v>
                </c:pt>
                <c:pt idx="7">
                  <c:v>37763.428500000002</c:v>
                </c:pt>
                <c:pt idx="8">
                  <c:v>38762.052000000003</c:v>
                </c:pt>
                <c:pt idx="9">
                  <c:v>42315.692999999999</c:v>
                </c:pt>
                <c:pt idx="10">
                  <c:v>39511.846499999992</c:v>
                </c:pt>
                <c:pt idx="11">
                  <c:v>38993.587500000016</c:v>
                </c:pt>
              </c:numCache>
            </c:numRef>
          </c:val>
          <c:smooth val="0"/>
          <c:extLst>
            <c:ext xmlns:c16="http://schemas.microsoft.com/office/drawing/2014/chart" uri="{C3380CC4-5D6E-409C-BE32-E72D297353CC}">
              <c16:uniqueId val="{00000000-1436-4B99-888E-02F5AA47FC24}"/>
            </c:ext>
          </c:extLst>
        </c:ser>
        <c:ser>
          <c:idx val="1"/>
          <c:order val="1"/>
          <c:tx>
            <c:strRef>
              <c:f>'Dashboard 2'!$E$5:$E$6</c:f>
              <c:strCache>
                <c:ptCount val="1"/>
                <c:pt idx="0">
                  <c:v>Tasmania</c:v>
                </c:pt>
              </c:strCache>
            </c:strRef>
          </c:tx>
          <c:spPr>
            <a:ln w="31750"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cat>
            <c:strRef>
              <c:f>'Dashboard 2'!$C$7:$C$18</c:f>
              <c:strCache>
                <c:ptCount val="12"/>
                <c:pt idx="0">
                  <c:v>01 - Jan</c:v>
                </c:pt>
                <c:pt idx="1">
                  <c:v>02 - Feb</c:v>
                </c:pt>
                <c:pt idx="2">
                  <c:v>03 - Mar</c:v>
                </c:pt>
                <c:pt idx="3">
                  <c:v>04 - Apr</c:v>
                </c:pt>
                <c:pt idx="4">
                  <c:v>05 - May</c:v>
                </c:pt>
                <c:pt idx="5">
                  <c:v>06 - Jun</c:v>
                </c:pt>
                <c:pt idx="6">
                  <c:v>07 - Jul</c:v>
                </c:pt>
                <c:pt idx="7">
                  <c:v>08 - Aug</c:v>
                </c:pt>
                <c:pt idx="8">
                  <c:v>09 - Sep</c:v>
                </c:pt>
                <c:pt idx="9">
                  <c:v>10 - Oct</c:v>
                </c:pt>
                <c:pt idx="10">
                  <c:v>11 - Nov</c:v>
                </c:pt>
                <c:pt idx="11">
                  <c:v>12 - Dec</c:v>
                </c:pt>
              </c:strCache>
            </c:strRef>
          </c:cat>
          <c:val>
            <c:numRef>
              <c:f>'Dashboard 2'!$E$7:$E$18</c:f>
              <c:numCache>
                <c:formatCode>_-[$£-809]* #,##0_-;\-[$£-809]* #,##0_-;_-[$£-809]* "-"_-;_-@_-</c:formatCode>
                <c:ptCount val="12"/>
                <c:pt idx="0">
                  <c:v>21001.239000000001</c:v>
                </c:pt>
                <c:pt idx="1">
                  <c:v>19156.5255</c:v>
                </c:pt>
                <c:pt idx="2">
                  <c:v>25348.6695</c:v>
                </c:pt>
                <c:pt idx="3">
                  <c:v>19513.000499999998</c:v>
                </c:pt>
                <c:pt idx="4">
                  <c:v>22882.061999999998</c:v>
                </c:pt>
                <c:pt idx="5">
                  <c:v>26217.24</c:v>
                </c:pt>
                <c:pt idx="6">
                  <c:v>18597.442499999997</c:v>
                </c:pt>
                <c:pt idx="7">
                  <c:v>22764</c:v>
                </c:pt>
                <c:pt idx="8">
                  <c:v>14458.5</c:v>
                </c:pt>
                <c:pt idx="9">
                  <c:v>23240.878500000003</c:v>
                </c:pt>
                <c:pt idx="10">
                  <c:v>19715.409</c:v>
                </c:pt>
                <c:pt idx="11">
                  <c:v>26104.228500000005</c:v>
                </c:pt>
              </c:numCache>
            </c:numRef>
          </c:val>
          <c:smooth val="0"/>
          <c:extLst>
            <c:ext xmlns:c16="http://schemas.microsoft.com/office/drawing/2014/chart" uri="{C3380CC4-5D6E-409C-BE32-E72D297353CC}">
              <c16:uniqueId val="{00000001-1436-4B99-888E-02F5AA47FC24}"/>
            </c:ext>
          </c:extLst>
        </c:ser>
        <c:ser>
          <c:idx val="2"/>
          <c:order val="2"/>
          <c:tx>
            <c:strRef>
              <c:f>'Dashboard 2'!$F$5:$F$6</c:f>
              <c:strCache>
                <c:ptCount val="1"/>
                <c:pt idx="0">
                  <c:v>Northen Territory</c:v>
                </c:pt>
              </c:strCache>
            </c:strRef>
          </c:tx>
          <c:spPr>
            <a:ln w="31750" cap="rnd">
              <a:solidFill>
                <a:schemeClr val="accent3"/>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cat>
            <c:strRef>
              <c:f>'Dashboard 2'!$C$7:$C$18</c:f>
              <c:strCache>
                <c:ptCount val="12"/>
                <c:pt idx="0">
                  <c:v>01 - Jan</c:v>
                </c:pt>
                <c:pt idx="1">
                  <c:v>02 - Feb</c:v>
                </c:pt>
                <c:pt idx="2">
                  <c:v>03 - Mar</c:v>
                </c:pt>
                <c:pt idx="3">
                  <c:v>04 - Apr</c:v>
                </c:pt>
                <c:pt idx="4">
                  <c:v>05 - May</c:v>
                </c:pt>
                <c:pt idx="5">
                  <c:v>06 - Jun</c:v>
                </c:pt>
                <c:pt idx="6">
                  <c:v>07 - Jul</c:v>
                </c:pt>
                <c:pt idx="7">
                  <c:v>08 - Aug</c:v>
                </c:pt>
                <c:pt idx="8">
                  <c:v>09 - Sep</c:v>
                </c:pt>
                <c:pt idx="9">
                  <c:v>10 - Oct</c:v>
                </c:pt>
                <c:pt idx="10">
                  <c:v>11 - Nov</c:v>
                </c:pt>
                <c:pt idx="11">
                  <c:v>12 - Dec</c:v>
                </c:pt>
              </c:strCache>
            </c:strRef>
          </c:cat>
          <c:val>
            <c:numRef>
              <c:f>'Dashboard 2'!$F$7:$F$18</c:f>
              <c:numCache>
                <c:formatCode>_-[$£-809]* #,##0_-;\-[$£-809]* #,##0_-;_-[$£-809]* "-"_-;_-@_-</c:formatCode>
                <c:ptCount val="12"/>
                <c:pt idx="0">
                  <c:v>24392.455500000004</c:v>
                </c:pt>
                <c:pt idx="1">
                  <c:v>22670.570999999996</c:v>
                </c:pt>
                <c:pt idx="2">
                  <c:v>19083.928500000002</c:v>
                </c:pt>
                <c:pt idx="3">
                  <c:v>16141.965</c:v>
                </c:pt>
                <c:pt idx="4">
                  <c:v>23982.934500000003</c:v>
                </c:pt>
                <c:pt idx="5">
                  <c:v>25709.775000000001</c:v>
                </c:pt>
                <c:pt idx="6">
                  <c:v>32642.200499999999</c:v>
                </c:pt>
                <c:pt idx="7">
                  <c:v>19445.097000000002</c:v>
                </c:pt>
                <c:pt idx="8">
                  <c:v>19319.138999999996</c:v>
                </c:pt>
                <c:pt idx="9">
                  <c:v>14238.367499999998</c:v>
                </c:pt>
                <c:pt idx="10">
                  <c:v>25640.264999999999</c:v>
                </c:pt>
                <c:pt idx="11">
                  <c:v>15407.563499999998</c:v>
                </c:pt>
              </c:numCache>
            </c:numRef>
          </c:val>
          <c:smooth val="0"/>
          <c:extLst>
            <c:ext xmlns:c16="http://schemas.microsoft.com/office/drawing/2014/chart" uri="{C3380CC4-5D6E-409C-BE32-E72D297353CC}">
              <c16:uniqueId val="{00000002-1436-4B99-888E-02F5AA47FC24}"/>
            </c:ext>
          </c:extLst>
        </c:ser>
        <c:ser>
          <c:idx val="3"/>
          <c:order val="3"/>
          <c:tx>
            <c:strRef>
              <c:f>'Dashboard 2'!$G$5:$G$6</c:f>
              <c:strCache>
                <c:ptCount val="1"/>
                <c:pt idx="0">
                  <c:v>Victoria</c:v>
                </c:pt>
              </c:strCache>
            </c:strRef>
          </c:tx>
          <c:spPr>
            <a:ln w="31750" cap="rnd">
              <a:solidFill>
                <a:schemeClr val="accent4"/>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cat>
            <c:strRef>
              <c:f>'Dashboard 2'!$C$7:$C$18</c:f>
              <c:strCache>
                <c:ptCount val="12"/>
                <c:pt idx="0">
                  <c:v>01 - Jan</c:v>
                </c:pt>
                <c:pt idx="1">
                  <c:v>02 - Feb</c:v>
                </c:pt>
                <c:pt idx="2">
                  <c:v>03 - Mar</c:v>
                </c:pt>
                <c:pt idx="3">
                  <c:v>04 - Apr</c:v>
                </c:pt>
                <c:pt idx="4">
                  <c:v>05 - May</c:v>
                </c:pt>
                <c:pt idx="5">
                  <c:v>06 - Jun</c:v>
                </c:pt>
                <c:pt idx="6">
                  <c:v>07 - Jul</c:v>
                </c:pt>
                <c:pt idx="7">
                  <c:v>08 - Aug</c:v>
                </c:pt>
                <c:pt idx="8">
                  <c:v>09 - Sep</c:v>
                </c:pt>
                <c:pt idx="9">
                  <c:v>10 - Oct</c:v>
                </c:pt>
                <c:pt idx="10">
                  <c:v>11 - Nov</c:v>
                </c:pt>
                <c:pt idx="11">
                  <c:v>12 - Dec</c:v>
                </c:pt>
              </c:strCache>
            </c:strRef>
          </c:cat>
          <c:val>
            <c:numRef>
              <c:f>'Dashboard 2'!$G$7:$G$18</c:f>
              <c:numCache>
                <c:formatCode>_-[$£-809]* #,##0_-;\-[$£-809]* #,##0_-;_-[$£-809]* "-"_-;_-@_-</c:formatCode>
                <c:ptCount val="12"/>
                <c:pt idx="0">
                  <c:v>21907.672499999997</c:v>
                </c:pt>
                <c:pt idx="1">
                  <c:v>21064.049999999996</c:v>
                </c:pt>
                <c:pt idx="2">
                  <c:v>22504.964999999997</c:v>
                </c:pt>
                <c:pt idx="3">
                  <c:v>22324.994999999999</c:v>
                </c:pt>
                <c:pt idx="4">
                  <c:v>21557.277000000006</c:v>
                </c:pt>
                <c:pt idx="5">
                  <c:v>25015.452000000005</c:v>
                </c:pt>
                <c:pt idx="6">
                  <c:v>27974.1315</c:v>
                </c:pt>
                <c:pt idx="7">
                  <c:v>15778.864500000001</c:v>
                </c:pt>
                <c:pt idx="8">
                  <c:v>23067.2925</c:v>
                </c:pt>
                <c:pt idx="9">
                  <c:v>19780.656000000003</c:v>
                </c:pt>
                <c:pt idx="10">
                  <c:v>17167.752</c:v>
                </c:pt>
                <c:pt idx="11">
                  <c:v>18557.363999999998</c:v>
                </c:pt>
              </c:numCache>
            </c:numRef>
          </c:val>
          <c:smooth val="0"/>
          <c:extLst>
            <c:ext xmlns:c16="http://schemas.microsoft.com/office/drawing/2014/chart" uri="{C3380CC4-5D6E-409C-BE32-E72D297353CC}">
              <c16:uniqueId val="{00000003-1436-4B99-888E-02F5AA47FC24}"/>
            </c:ext>
          </c:extLst>
        </c:ser>
        <c:ser>
          <c:idx val="4"/>
          <c:order val="4"/>
          <c:tx>
            <c:strRef>
              <c:f>'Dashboard 2'!$H$5:$H$6</c:f>
              <c:strCache>
                <c:ptCount val="1"/>
                <c:pt idx="0">
                  <c:v>Australian Capital Territory</c:v>
                </c:pt>
              </c:strCache>
            </c:strRef>
          </c:tx>
          <c:spPr>
            <a:ln w="31750" cap="rnd">
              <a:solidFill>
                <a:schemeClr val="accent5"/>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cat>
            <c:strRef>
              <c:f>'Dashboard 2'!$C$7:$C$18</c:f>
              <c:strCache>
                <c:ptCount val="12"/>
                <c:pt idx="0">
                  <c:v>01 - Jan</c:v>
                </c:pt>
                <c:pt idx="1">
                  <c:v>02 - Feb</c:v>
                </c:pt>
                <c:pt idx="2">
                  <c:v>03 - Mar</c:v>
                </c:pt>
                <c:pt idx="3">
                  <c:v>04 - Apr</c:v>
                </c:pt>
                <c:pt idx="4">
                  <c:v>05 - May</c:v>
                </c:pt>
                <c:pt idx="5">
                  <c:v>06 - Jun</c:v>
                </c:pt>
                <c:pt idx="6">
                  <c:v>07 - Jul</c:v>
                </c:pt>
                <c:pt idx="7">
                  <c:v>08 - Aug</c:v>
                </c:pt>
                <c:pt idx="8">
                  <c:v>09 - Sep</c:v>
                </c:pt>
                <c:pt idx="9">
                  <c:v>10 - Oct</c:v>
                </c:pt>
                <c:pt idx="10">
                  <c:v>11 - Nov</c:v>
                </c:pt>
                <c:pt idx="11">
                  <c:v>12 - Dec</c:v>
                </c:pt>
              </c:strCache>
            </c:strRef>
          </c:cat>
          <c:val>
            <c:numRef>
              <c:f>'Dashboard 2'!$H$7:$H$18</c:f>
              <c:numCache>
                <c:formatCode>_-[$£-809]* #,##0_-;\-[$£-809]* #,##0_-;_-[$£-809]* "-"_-;_-@_-</c:formatCode>
                <c:ptCount val="12"/>
                <c:pt idx="0">
                  <c:v>22351.297499999997</c:v>
                </c:pt>
                <c:pt idx="1">
                  <c:v>19090.438499999993</c:v>
                </c:pt>
                <c:pt idx="2">
                  <c:v>15540.861000000001</c:v>
                </c:pt>
                <c:pt idx="3">
                  <c:v>16929.003000000001</c:v>
                </c:pt>
                <c:pt idx="4">
                  <c:v>26684.941500000004</c:v>
                </c:pt>
                <c:pt idx="5">
                  <c:v>22634.366999999998</c:v>
                </c:pt>
                <c:pt idx="6">
                  <c:v>25976.611500000003</c:v>
                </c:pt>
                <c:pt idx="7">
                  <c:v>15352.05</c:v>
                </c:pt>
                <c:pt idx="8">
                  <c:v>15706.0365</c:v>
                </c:pt>
                <c:pt idx="9">
                  <c:v>20594.637000000002</c:v>
                </c:pt>
                <c:pt idx="10">
                  <c:v>16387.066500000001</c:v>
                </c:pt>
                <c:pt idx="11">
                  <c:v>19105.904999999999</c:v>
                </c:pt>
              </c:numCache>
            </c:numRef>
          </c:val>
          <c:smooth val="0"/>
          <c:extLst>
            <c:ext xmlns:c16="http://schemas.microsoft.com/office/drawing/2014/chart" uri="{C3380CC4-5D6E-409C-BE32-E72D297353CC}">
              <c16:uniqueId val="{00000004-1436-4B99-888E-02F5AA47FC24}"/>
            </c:ext>
          </c:extLst>
        </c:ser>
        <c:ser>
          <c:idx val="5"/>
          <c:order val="5"/>
          <c:tx>
            <c:strRef>
              <c:f>'Dashboard 2'!$I$5:$I$6</c:f>
              <c:strCache>
                <c:ptCount val="1"/>
                <c:pt idx="0">
                  <c:v>New South Wales</c:v>
                </c:pt>
              </c:strCache>
            </c:strRef>
          </c:tx>
          <c:spPr>
            <a:ln w="31750" cap="rnd">
              <a:solidFill>
                <a:schemeClr val="accent6"/>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cat>
            <c:strRef>
              <c:f>'Dashboard 2'!$C$7:$C$18</c:f>
              <c:strCache>
                <c:ptCount val="12"/>
                <c:pt idx="0">
                  <c:v>01 - Jan</c:v>
                </c:pt>
                <c:pt idx="1">
                  <c:v>02 - Feb</c:v>
                </c:pt>
                <c:pt idx="2">
                  <c:v>03 - Mar</c:v>
                </c:pt>
                <c:pt idx="3">
                  <c:v>04 - Apr</c:v>
                </c:pt>
                <c:pt idx="4">
                  <c:v>05 - May</c:v>
                </c:pt>
                <c:pt idx="5">
                  <c:v>06 - Jun</c:v>
                </c:pt>
                <c:pt idx="6">
                  <c:v>07 - Jul</c:v>
                </c:pt>
                <c:pt idx="7">
                  <c:v>08 - Aug</c:v>
                </c:pt>
                <c:pt idx="8">
                  <c:v>09 - Sep</c:v>
                </c:pt>
                <c:pt idx="9">
                  <c:v>10 - Oct</c:v>
                </c:pt>
                <c:pt idx="10">
                  <c:v>11 - Nov</c:v>
                </c:pt>
                <c:pt idx="11">
                  <c:v>12 - Dec</c:v>
                </c:pt>
              </c:strCache>
            </c:strRef>
          </c:cat>
          <c:val>
            <c:numRef>
              <c:f>'Dashboard 2'!$I$7:$I$18</c:f>
              <c:numCache>
                <c:formatCode>_-[$£-809]* #,##0_-;\-[$£-809]* #,##0_-;_-[$£-809]* "-"_-;_-@_-</c:formatCode>
                <c:ptCount val="12"/>
                <c:pt idx="0">
                  <c:v>18671.866499999996</c:v>
                </c:pt>
                <c:pt idx="1">
                  <c:v>16390.804499999998</c:v>
                </c:pt>
                <c:pt idx="2">
                  <c:v>17010.2415</c:v>
                </c:pt>
                <c:pt idx="3">
                  <c:v>13905.717000000001</c:v>
                </c:pt>
                <c:pt idx="4">
                  <c:v>23928.933000000005</c:v>
                </c:pt>
                <c:pt idx="5">
                  <c:v>20406.498</c:v>
                </c:pt>
                <c:pt idx="6">
                  <c:v>24536.694000000003</c:v>
                </c:pt>
                <c:pt idx="7">
                  <c:v>18389.4375</c:v>
                </c:pt>
                <c:pt idx="8">
                  <c:v>22434.793499999996</c:v>
                </c:pt>
                <c:pt idx="9">
                  <c:v>12346.666500000001</c:v>
                </c:pt>
                <c:pt idx="10">
                  <c:v>18227.569499999998</c:v>
                </c:pt>
                <c:pt idx="11">
                  <c:v>21640.100999999999</c:v>
                </c:pt>
              </c:numCache>
            </c:numRef>
          </c:val>
          <c:smooth val="0"/>
          <c:extLst>
            <c:ext xmlns:c16="http://schemas.microsoft.com/office/drawing/2014/chart" uri="{C3380CC4-5D6E-409C-BE32-E72D297353CC}">
              <c16:uniqueId val="{00000005-1436-4B99-888E-02F5AA47FC24}"/>
            </c:ext>
          </c:extLst>
        </c:ser>
        <c:dLbls>
          <c:showLegendKey val="0"/>
          <c:showVal val="0"/>
          <c:showCatName val="0"/>
          <c:showSerName val="0"/>
          <c:showPercent val="0"/>
          <c:showBubbleSize val="0"/>
        </c:dLbls>
        <c:marker val="1"/>
        <c:smooth val="0"/>
        <c:axId val="550035840"/>
        <c:axId val="550037088"/>
      </c:lineChart>
      <c:catAx>
        <c:axId val="55003584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50037088"/>
        <c:crosses val="autoZero"/>
        <c:auto val="1"/>
        <c:lblAlgn val="ctr"/>
        <c:lblOffset val="100"/>
        <c:noMultiLvlLbl val="0"/>
      </c:catAx>
      <c:valAx>
        <c:axId val="550037088"/>
        <c:scaling>
          <c:orientation val="minMax"/>
        </c:scaling>
        <c:delete val="0"/>
        <c:axPos val="l"/>
        <c:majorGridlines>
          <c:spPr>
            <a:ln w="9525" cap="flat" cmpd="sng" algn="ctr">
              <a:solidFill>
                <a:schemeClr val="tx2">
                  <a:lumMod val="15000"/>
                  <a:lumOff val="85000"/>
                </a:schemeClr>
              </a:solidFill>
              <a:round/>
            </a:ln>
            <a:effectLst/>
          </c:spPr>
        </c:majorGridlines>
        <c:numFmt formatCode="_-[$£-809]* #,##0_-;\-[$£-809]* #,##0_-;_-[$£-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50035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[Product and Transaction List.xlsx]Dashboard 2!PivotTable7</c:name>
    <c:fmtId val="-1"/>
  </c:pivotSource>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Quaterly Sales Per State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1750" cap="rnd">
            <a:solidFill>
              <a:schemeClr val="accent1"/>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'Dashboard 2'!$D$47:$D$48</c:f>
              <c:strCache>
                <c:ptCount val="1"/>
                <c:pt idx="0">
                  <c:v>Queensland</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cat>
            <c:multiLvlStrRef>
              <c:f>'Dashboard 2'!$C$49:$C$63</c:f>
              <c:multiLvlStrCache>
                <c:ptCount val="12"/>
                <c:lvl>
                  <c:pt idx="0">
                    <c:v>Qtr1</c:v>
                  </c:pt>
                  <c:pt idx="1">
                    <c:v>Qtr2</c:v>
                  </c:pt>
                  <c:pt idx="2">
                    <c:v>Qtr3</c:v>
                  </c:pt>
                  <c:pt idx="3">
                    <c:v>Qtr4</c:v>
                  </c:pt>
                  <c:pt idx="4">
                    <c:v>Qtr1</c:v>
                  </c:pt>
                  <c:pt idx="5">
                    <c:v>Qtr2</c:v>
                  </c:pt>
                  <c:pt idx="6">
                    <c:v>Qtr3</c:v>
                  </c:pt>
                  <c:pt idx="7">
                    <c:v>Qtr4</c:v>
                  </c:pt>
                  <c:pt idx="8">
                    <c:v>Qtr1</c:v>
                  </c:pt>
                  <c:pt idx="9">
                    <c:v>Qtr2</c:v>
                  </c:pt>
                  <c:pt idx="10">
                    <c:v>Qtr3</c:v>
                  </c:pt>
                  <c:pt idx="11">
                    <c:v>Qtr4</c:v>
                  </c:pt>
                </c:lvl>
                <c:lvl>
                  <c:pt idx="0">
                    <c:v>2018</c:v>
                  </c:pt>
                  <c:pt idx="4">
                    <c:v>2019</c:v>
                  </c:pt>
                  <c:pt idx="8">
                    <c:v>2020</c:v>
                  </c:pt>
                </c:lvl>
              </c:multiLvlStrCache>
            </c:multiLvlStrRef>
          </c:cat>
          <c:val>
            <c:numRef>
              <c:f>'Dashboard 2'!$D$49:$D$63</c:f>
              <c:numCache>
                <c:formatCode>_-[$£-809]* #,##0_-;\-[$£-809]* #,##0_-;_-[$£-809]* "-"_-;_-@_-</c:formatCode>
                <c:ptCount val="12"/>
                <c:pt idx="0">
                  <c:v>67255.030499999993</c:v>
                </c:pt>
                <c:pt idx="1">
                  <c:v>55945.018499999998</c:v>
                </c:pt>
                <c:pt idx="2">
                  <c:v>45843.28349999999</c:v>
                </c:pt>
                <c:pt idx="3">
                  <c:v>44256.386999999988</c:v>
                </c:pt>
                <c:pt idx="4">
                  <c:v>46968.159</c:v>
                </c:pt>
                <c:pt idx="5">
                  <c:v>44546.785500000005</c:v>
                </c:pt>
                <c:pt idx="6">
                  <c:v>37761.601499999997</c:v>
                </c:pt>
                <c:pt idx="7">
                  <c:v>36975.088500000005</c:v>
                </c:pt>
                <c:pt idx="8">
                  <c:v>33080.838000000003</c:v>
                </c:pt>
                <c:pt idx="9">
                  <c:v>35802.290999999997</c:v>
                </c:pt>
                <c:pt idx="10">
                  <c:v>34674.927000000003</c:v>
                </c:pt>
                <c:pt idx="11">
                  <c:v>39589.651500000007</c:v>
                </c:pt>
              </c:numCache>
            </c:numRef>
          </c:val>
          <c:smooth val="0"/>
          <c:extLst>
            <c:ext xmlns:c16="http://schemas.microsoft.com/office/drawing/2014/chart" uri="{C3380CC4-5D6E-409C-BE32-E72D297353CC}">
              <c16:uniqueId val="{00000000-AE3D-4C00-BFF3-A3A54706A855}"/>
            </c:ext>
          </c:extLst>
        </c:ser>
        <c:ser>
          <c:idx val="1"/>
          <c:order val="1"/>
          <c:tx>
            <c:strRef>
              <c:f>'Dashboard 2'!$E$47:$E$48</c:f>
              <c:strCache>
                <c:ptCount val="1"/>
                <c:pt idx="0">
                  <c:v>Tasmania</c:v>
                </c:pt>
              </c:strCache>
            </c:strRef>
          </c:tx>
          <c:spPr>
            <a:ln w="31750"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cat>
            <c:multiLvlStrRef>
              <c:f>'Dashboard 2'!$C$49:$C$63</c:f>
              <c:multiLvlStrCache>
                <c:ptCount val="12"/>
                <c:lvl>
                  <c:pt idx="0">
                    <c:v>Qtr1</c:v>
                  </c:pt>
                  <c:pt idx="1">
                    <c:v>Qtr2</c:v>
                  </c:pt>
                  <c:pt idx="2">
                    <c:v>Qtr3</c:v>
                  </c:pt>
                  <c:pt idx="3">
                    <c:v>Qtr4</c:v>
                  </c:pt>
                  <c:pt idx="4">
                    <c:v>Qtr1</c:v>
                  </c:pt>
                  <c:pt idx="5">
                    <c:v>Qtr2</c:v>
                  </c:pt>
                  <c:pt idx="6">
                    <c:v>Qtr3</c:v>
                  </c:pt>
                  <c:pt idx="7">
                    <c:v>Qtr4</c:v>
                  </c:pt>
                  <c:pt idx="8">
                    <c:v>Qtr1</c:v>
                  </c:pt>
                  <c:pt idx="9">
                    <c:v>Qtr2</c:v>
                  </c:pt>
                  <c:pt idx="10">
                    <c:v>Qtr3</c:v>
                  </c:pt>
                  <c:pt idx="11">
                    <c:v>Qtr4</c:v>
                  </c:pt>
                </c:lvl>
                <c:lvl>
                  <c:pt idx="0">
                    <c:v>2018</c:v>
                  </c:pt>
                  <c:pt idx="4">
                    <c:v>2019</c:v>
                  </c:pt>
                  <c:pt idx="8">
                    <c:v>2020</c:v>
                  </c:pt>
                </c:lvl>
              </c:multiLvlStrCache>
            </c:multiLvlStrRef>
          </c:cat>
          <c:val>
            <c:numRef>
              <c:f>'Dashboard 2'!$E$49:$E$63</c:f>
              <c:numCache>
                <c:formatCode>_-[$£-809]* #,##0_-;\-[$£-809]* #,##0_-;_-[$£-809]* "-"_-;_-@_-</c:formatCode>
                <c:ptCount val="12"/>
                <c:pt idx="0">
                  <c:v>33406.411500000002</c:v>
                </c:pt>
                <c:pt idx="1">
                  <c:v>29096.749499999994</c:v>
                </c:pt>
                <c:pt idx="2">
                  <c:v>18374.685000000001</c:v>
                </c:pt>
                <c:pt idx="3">
                  <c:v>28552.104000000003</c:v>
                </c:pt>
                <c:pt idx="4">
                  <c:v>20050.023000000001</c:v>
                </c:pt>
                <c:pt idx="5">
                  <c:v>19974.580500000004</c:v>
                </c:pt>
                <c:pt idx="6">
                  <c:v>22939.4025</c:v>
                </c:pt>
                <c:pt idx="7">
                  <c:v>16850.820000000003</c:v>
                </c:pt>
                <c:pt idx="8">
                  <c:v>12049.9995</c:v>
                </c:pt>
                <c:pt idx="9">
                  <c:v>19540.9725</c:v>
                </c:pt>
                <c:pt idx="10">
                  <c:v>14505.855</c:v>
                </c:pt>
                <c:pt idx="11">
                  <c:v>23657.592000000001</c:v>
                </c:pt>
              </c:numCache>
            </c:numRef>
          </c:val>
          <c:smooth val="0"/>
          <c:extLst>
            <c:ext xmlns:c16="http://schemas.microsoft.com/office/drawing/2014/chart" uri="{C3380CC4-5D6E-409C-BE32-E72D297353CC}">
              <c16:uniqueId val="{00000001-AE3D-4C00-BFF3-A3A54706A855}"/>
            </c:ext>
          </c:extLst>
        </c:ser>
        <c:ser>
          <c:idx val="2"/>
          <c:order val="2"/>
          <c:tx>
            <c:strRef>
              <c:f>'Dashboard 2'!$F$47:$F$48</c:f>
              <c:strCache>
                <c:ptCount val="1"/>
                <c:pt idx="0">
                  <c:v>Northen Territory</c:v>
                </c:pt>
              </c:strCache>
            </c:strRef>
          </c:tx>
          <c:spPr>
            <a:ln w="31750" cap="rnd">
              <a:solidFill>
                <a:schemeClr val="accent3"/>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cat>
            <c:multiLvlStrRef>
              <c:f>'Dashboard 2'!$C$49:$C$63</c:f>
              <c:multiLvlStrCache>
                <c:ptCount val="12"/>
                <c:lvl>
                  <c:pt idx="0">
                    <c:v>Qtr1</c:v>
                  </c:pt>
                  <c:pt idx="1">
                    <c:v>Qtr2</c:v>
                  </c:pt>
                  <c:pt idx="2">
                    <c:v>Qtr3</c:v>
                  </c:pt>
                  <c:pt idx="3">
                    <c:v>Qtr4</c:v>
                  </c:pt>
                  <c:pt idx="4">
                    <c:v>Qtr1</c:v>
                  </c:pt>
                  <c:pt idx="5">
                    <c:v>Qtr2</c:v>
                  </c:pt>
                  <c:pt idx="6">
                    <c:v>Qtr3</c:v>
                  </c:pt>
                  <c:pt idx="7">
                    <c:v>Qtr4</c:v>
                  </c:pt>
                  <c:pt idx="8">
                    <c:v>Qtr1</c:v>
                  </c:pt>
                  <c:pt idx="9">
                    <c:v>Qtr2</c:v>
                  </c:pt>
                  <c:pt idx="10">
                    <c:v>Qtr3</c:v>
                  </c:pt>
                  <c:pt idx="11">
                    <c:v>Qtr4</c:v>
                  </c:pt>
                </c:lvl>
                <c:lvl>
                  <c:pt idx="0">
                    <c:v>2018</c:v>
                  </c:pt>
                  <c:pt idx="4">
                    <c:v>2019</c:v>
                  </c:pt>
                  <c:pt idx="8">
                    <c:v>2020</c:v>
                  </c:pt>
                </c:lvl>
              </c:multiLvlStrCache>
            </c:multiLvlStrRef>
          </c:cat>
          <c:val>
            <c:numRef>
              <c:f>'Dashboard 2'!$F$49:$F$63</c:f>
              <c:numCache>
                <c:formatCode>_-[$£-809]* #,##0_-;\-[$£-809]* #,##0_-;_-[$£-809]* "-"_-;_-@_-</c:formatCode>
                <c:ptCount val="12"/>
                <c:pt idx="0">
                  <c:v>27293.101500000004</c:v>
                </c:pt>
                <c:pt idx="1">
                  <c:v>22492.428000000004</c:v>
                </c:pt>
                <c:pt idx="2">
                  <c:v>27436.300500000001</c:v>
                </c:pt>
                <c:pt idx="3">
                  <c:v>14099.589000000002</c:v>
                </c:pt>
                <c:pt idx="4">
                  <c:v>24142.103999999999</c:v>
                </c:pt>
                <c:pt idx="5">
                  <c:v>24256.270500000002</c:v>
                </c:pt>
                <c:pt idx="6">
                  <c:v>24044.359499999999</c:v>
                </c:pt>
                <c:pt idx="7">
                  <c:v>13724.550000000003</c:v>
                </c:pt>
                <c:pt idx="8">
                  <c:v>14711.749499999998</c:v>
                </c:pt>
                <c:pt idx="9">
                  <c:v>19085.975999999999</c:v>
                </c:pt>
                <c:pt idx="10">
                  <c:v>19925.7765</c:v>
                </c:pt>
                <c:pt idx="11">
                  <c:v>27462.057000000004</c:v>
                </c:pt>
              </c:numCache>
            </c:numRef>
          </c:val>
          <c:smooth val="0"/>
          <c:extLst>
            <c:ext xmlns:c16="http://schemas.microsoft.com/office/drawing/2014/chart" uri="{C3380CC4-5D6E-409C-BE32-E72D297353CC}">
              <c16:uniqueId val="{00000002-AE3D-4C00-BFF3-A3A54706A855}"/>
            </c:ext>
          </c:extLst>
        </c:ser>
        <c:ser>
          <c:idx val="3"/>
          <c:order val="3"/>
          <c:tx>
            <c:strRef>
              <c:f>'Dashboard 2'!$G$47:$G$48</c:f>
              <c:strCache>
                <c:ptCount val="1"/>
                <c:pt idx="0">
                  <c:v>Victoria</c:v>
                </c:pt>
              </c:strCache>
            </c:strRef>
          </c:tx>
          <c:spPr>
            <a:ln w="31750" cap="rnd">
              <a:solidFill>
                <a:schemeClr val="accent4"/>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cat>
            <c:multiLvlStrRef>
              <c:f>'Dashboard 2'!$C$49:$C$63</c:f>
              <c:multiLvlStrCache>
                <c:ptCount val="12"/>
                <c:lvl>
                  <c:pt idx="0">
                    <c:v>Qtr1</c:v>
                  </c:pt>
                  <c:pt idx="1">
                    <c:v>Qtr2</c:v>
                  </c:pt>
                  <c:pt idx="2">
                    <c:v>Qtr3</c:v>
                  </c:pt>
                  <c:pt idx="3">
                    <c:v>Qtr4</c:v>
                  </c:pt>
                  <c:pt idx="4">
                    <c:v>Qtr1</c:v>
                  </c:pt>
                  <c:pt idx="5">
                    <c:v>Qtr2</c:v>
                  </c:pt>
                  <c:pt idx="6">
                    <c:v>Qtr3</c:v>
                  </c:pt>
                  <c:pt idx="7">
                    <c:v>Qtr4</c:v>
                  </c:pt>
                  <c:pt idx="8">
                    <c:v>Qtr1</c:v>
                  </c:pt>
                  <c:pt idx="9">
                    <c:v>Qtr2</c:v>
                  </c:pt>
                  <c:pt idx="10">
                    <c:v>Qtr3</c:v>
                  </c:pt>
                  <c:pt idx="11">
                    <c:v>Qtr4</c:v>
                  </c:pt>
                </c:lvl>
                <c:lvl>
                  <c:pt idx="0">
                    <c:v>2018</c:v>
                  </c:pt>
                  <c:pt idx="4">
                    <c:v>2019</c:v>
                  </c:pt>
                  <c:pt idx="8">
                    <c:v>2020</c:v>
                  </c:pt>
                </c:lvl>
              </c:multiLvlStrCache>
            </c:multiLvlStrRef>
          </c:cat>
          <c:val>
            <c:numRef>
              <c:f>'Dashboard 2'!$G$49:$G$63</c:f>
              <c:numCache>
                <c:formatCode>_-[$£-809]* #,##0_-;\-[$£-809]* #,##0_-;_-[$£-809]* "-"_-;_-@_-</c:formatCode>
                <c:ptCount val="12"/>
                <c:pt idx="0">
                  <c:v>29303.7045</c:v>
                </c:pt>
                <c:pt idx="1">
                  <c:v>28299.516000000003</c:v>
                </c:pt>
                <c:pt idx="2">
                  <c:v>22721.1705</c:v>
                </c:pt>
                <c:pt idx="3">
                  <c:v>20813.908500000001</c:v>
                </c:pt>
                <c:pt idx="4">
                  <c:v>21868.308000000001</c:v>
                </c:pt>
                <c:pt idx="5">
                  <c:v>25796.2215</c:v>
                </c:pt>
                <c:pt idx="6">
                  <c:v>24892.413</c:v>
                </c:pt>
                <c:pt idx="7">
                  <c:v>17198.023499999999</c:v>
                </c:pt>
                <c:pt idx="8">
                  <c:v>14304.674999999999</c:v>
                </c:pt>
                <c:pt idx="9">
                  <c:v>14801.986500000001</c:v>
                </c:pt>
                <c:pt idx="10">
                  <c:v>19206.704999999998</c:v>
                </c:pt>
                <c:pt idx="11">
                  <c:v>17493.84</c:v>
                </c:pt>
              </c:numCache>
            </c:numRef>
          </c:val>
          <c:smooth val="0"/>
          <c:extLst>
            <c:ext xmlns:c16="http://schemas.microsoft.com/office/drawing/2014/chart" uri="{C3380CC4-5D6E-409C-BE32-E72D297353CC}">
              <c16:uniqueId val="{00000003-AE3D-4C00-BFF3-A3A54706A855}"/>
            </c:ext>
          </c:extLst>
        </c:ser>
        <c:ser>
          <c:idx val="4"/>
          <c:order val="4"/>
          <c:tx>
            <c:strRef>
              <c:f>'Dashboard 2'!$H$47:$H$48</c:f>
              <c:strCache>
                <c:ptCount val="1"/>
                <c:pt idx="0">
                  <c:v>Australian Capital Territory</c:v>
                </c:pt>
              </c:strCache>
            </c:strRef>
          </c:tx>
          <c:spPr>
            <a:ln w="31750" cap="rnd">
              <a:solidFill>
                <a:schemeClr val="accent5"/>
              </a:solidFill>
              <a:round/>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cat>
            <c:multiLvlStrRef>
              <c:f>'Dashboard 2'!$C$49:$C$63</c:f>
              <c:multiLvlStrCache>
                <c:ptCount val="12"/>
                <c:lvl>
                  <c:pt idx="0">
                    <c:v>Qtr1</c:v>
                  </c:pt>
                  <c:pt idx="1">
                    <c:v>Qtr2</c:v>
                  </c:pt>
                  <c:pt idx="2">
                    <c:v>Qtr3</c:v>
                  </c:pt>
                  <c:pt idx="3">
                    <c:v>Qtr4</c:v>
                  </c:pt>
                  <c:pt idx="4">
                    <c:v>Qtr1</c:v>
                  </c:pt>
                  <c:pt idx="5">
                    <c:v>Qtr2</c:v>
                  </c:pt>
                  <c:pt idx="6">
                    <c:v>Qtr3</c:v>
                  </c:pt>
                  <c:pt idx="7">
                    <c:v>Qtr4</c:v>
                  </c:pt>
                  <c:pt idx="8">
                    <c:v>Qtr1</c:v>
                  </c:pt>
                  <c:pt idx="9">
                    <c:v>Qtr2</c:v>
                  </c:pt>
                  <c:pt idx="10">
                    <c:v>Qtr3</c:v>
                  </c:pt>
                  <c:pt idx="11">
                    <c:v>Qtr4</c:v>
                  </c:pt>
                </c:lvl>
                <c:lvl>
                  <c:pt idx="0">
                    <c:v>2018</c:v>
                  </c:pt>
                  <c:pt idx="4">
                    <c:v>2019</c:v>
                  </c:pt>
                  <c:pt idx="8">
                    <c:v>2020</c:v>
                  </c:pt>
                </c:lvl>
              </c:multiLvlStrCache>
            </c:multiLvlStrRef>
          </c:cat>
          <c:val>
            <c:numRef>
              <c:f>'Dashboard 2'!$H$49:$H$63</c:f>
              <c:numCache>
                <c:formatCode>_-[$£-809]* #,##0_-;\-[$£-809]* #,##0_-;_-[$£-809]* "-"_-;_-@_-</c:formatCode>
                <c:ptCount val="12"/>
                <c:pt idx="0">
                  <c:v>25907.595000000001</c:v>
                </c:pt>
                <c:pt idx="1">
                  <c:v>25224.801000000003</c:v>
                </c:pt>
                <c:pt idx="2">
                  <c:v>24237.885000000002</c:v>
                </c:pt>
                <c:pt idx="3">
                  <c:v>17692.017</c:v>
                </c:pt>
                <c:pt idx="4">
                  <c:v>20356.003499999999</c:v>
                </c:pt>
                <c:pt idx="5">
                  <c:v>23175.316500000001</c:v>
                </c:pt>
                <c:pt idx="6">
                  <c:v>13967.026499999998</c:v>
                </c:pt>
                <c:pt idx="7">
                  <c:v>18172.171500000004</c:v>
                </c:pt>
                <c:pt idx="8">
                  <c:v>10718.9985</c:v>
                </c:pt>
                <c:pt idx="9">
                  <c:v>17848.194</c:v>
                </c:pt>
                <c:pt idx="10">
                  <c:v>18829.786500000002</c:v>
                </c:pt>
                <c:pt idx="11">
                  <c:v>20223.419999999998</c:v>
                </c:pt>
              </c:numCache>
            </c:numRef>
          </c:val>
          <c:smooth val="0"/>
          <c:extLst>
            <c:ext xmlns:c16="http://schemas.microsoft.com/office/drawing/2014/chart" uri="{C3380CC4-5D6E-409C-BE32-E72D297353CC}">
              <c16:uniqueId val="{00000004-AE3D-4C00-BFF3-A3A54706A855}"/>
            </c:ext>
          </c:extLst>
        </c:ser>
        <c:ser>
          <c:idx val="5"/>
          <c:order val="5"/>
          <c:tx>
            <c:strRef>
              <c:f>'Dashboard 2'!$I$47:$I$48</c:f>
              <c:strCache>
                <c:ptCount val="1"/>
                <c:pt idx="0">
                  <c:v>New South Wales</c:v>
                </c:pt>
              </c:strCache>
            </c:strRef>
          </c:tx>
          <c:spPr>
            <a:ln w="31750" cap="rnd">
              <a:solidFill>
                <a:schemeClr val="accent6"/>
              </a:solidFill>
              <a:round/>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cat>
            <c:multiLvlStrRef>
              <c:f>'Dashboard 2'!$C$49:$C$63</c:f>
              <c:multiLvlStrCache>
                <c:ptCount val="12"/>
                <c:lvl>
                  <c:pt idx="0">
                    <c:v>Qtr1</c:v>
                  </c:pt>
                  <c:pt idx="1">
                    <c:v>Qtr2</c:v>
                  </c:pt>
                  <c:pt idx="2">
                    <c:v>Qtr3</c:v>
                  </c:pt>
                  <c:pt idx="3">
                    <c:v>Qtr4</c:v>
                  </c:pt>
                  <c:pt idx="4">
                    <c:v>Qtr1</c:v>
                  </c:pt>
                  <c:pt idx="5">
                    <c:v>Qtr2</c:v>
                  </c:pt>
                  <c:pt idx="6">
                    <c:v>Qtr3</c:v>
                  </c:pt>
                  <c:pt idx="7">
                    <c:v>Qtr4</c:v>
                  </c:pt>
                  <c:pt idx="8">
                    <c:v>Qtr1</c:v>
                  </c:pt>
                  <c:pt idx="9">
                    <c:v>Qtr2</c:v>
                  </c:pt>
                  <c:pt idx="10">
                    <c:v>Qtr3</c:v>
                  </c:pt>
                  <c:pt idx="11">
                    <c:v>Qtr4</c:v>
                  </c:pt>
                </c:lvl>
                <c:lvl>
                  <c:pt idx="0">
                    <c:v>2018</c:v>
                  </c:pt>
                  <c:pt idx="4">
                    <c:v>2019</c:v>
                  </c:pt>
                  <c:pt idx="8">
                    <c:v>2020</c:v>
                  </c:pt>
                </c:lvl>
              </c:multiLvlStrCache>
            </c:multiLvlStrRef>
          </c:cat>
          <c:val>
            <c:numRef>
              <c:f>'Dashboard 2'!$I$49:$I$63</c:f>
              <c:numCache>
                <c:formatCode>_-[$£-809]* #,##0_-;\-[$£-809]* #,##0_-;_-[$£-809]* "-"_-;_-@_-</c:formatCode>
                <c:ptCount val="12"/>
                <c:pt idx="0">
                  <c:v>23707.781999999999</c:v>
                </c:pt>
                <c:pt idx="1">
                  <c:v>22181.386499999993</c:v>
                </c:pt>
                <c:pt idx="2">
                  <c:v>24004.89</c:v>
                </c:pt>
                <c:pt idx="3">
                  <c:v>17643.853500000001</c:v>
                </c:pt>
                <c:pt idx="4">
                  <c:v>20214.033000000003</c:v>
                </c:pt>
                <c:pt idx="5">
                  <c:v>20798.441999999995</c:v>
                </c:pt>
                <c:pt idx="6">
                  <c:v>22494.076499999999</c:v>
                </c:pt>
                <c:pt idx="7">
                  <c:v>12885.3375</c:v>
                </c:pt>
                <c:pt idx="8">
                  <c:v>8151.0975000000008</c:v>
                </c:pt>
                <c:pt idx="9">
                  <c:v>15261.319500000001</c:v>
                </c:pt>
                <c:pt idx="10">
                  <c:v>18861.958500000001</c:v>
                </c:pt>
                <c:pt idx="11">
                  <c:v>21685.145999999997</c:v>
                </c:pt>
              </c:numCache>
            </c:numRef>
          </c:val>
          <c:smooth val="0"/>
          <c:extLst>
            <c:ext xmlns:c16="http://schemas.microsoft.com/office/drawing/2014/chart" uri="{C3380CC4-5D6E-409C-BE32-E72D297353CC}">
              <c16:uniqueId val="{00000005-AE3D-4C00-BFF3-A3A54706A855}"/>
            </c:ext>
          </c:extLst>
        </c:ser>
        <c:dLbls>
          <c:showLegendKey val="0"/>
          <c:showVal val="0"/>
          <c:showCatName val="0"/>
          <c:showSerName val="0"/>
          <c:showPercent val="0"/>
          <c:showBubbleSize val="0"/>
        </c:dLbls>
        <c:marker val="1"/>
        <c:smooth val="0"/>
        <c:axId val="979425408"/>
        <c:axId val="979424160"/>
      </c:lineChart>
      <c:catAx>
        <c:axId val="97942540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79424160"/>
        <c:crosses val="autoZero"/>
        <c:auto val="1"/>
        <c:lblAlgn val="ctr"/>
        <c:lblOffset val="100"/>
        <c:noMultiLvlLbl val="0"/>
      </c:catAx>
      <c:valAx>
        <c:axId val="979424160"/>
        <c:scaling>
          <c:orientation val="minMax"/>
        </c:scaling>
        <c:delete val="0"/>
        <c:axPos val="l"/>
        <c:majorGridlines>
          <c:spPr>
            <a:ln w="9525" cap="flat" cmpd="sng" algn="ctr">
              <a:solidFill>
                <a:schemeClr val="tx2">
                  <a:lumMod val="15000"/>
                  <a:lumOff val="85000"/>
                </a:schemeClr>
              </a:solidFill>
              <a:round/>
            </a:ln>
            <a:effectLst/>
          </c:spPr>
        </c:majorGridlines>
        <c:numFmt formatCode="_-[$£-809]* #,##0_-;\-[$£-809]* #,##0_-;_-[$£-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7942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[Product and Transaction List.xlsx]Dashboard1!PivotTable8</c:name>
    <c:fmtId val="-1"/>
  </c:pivotSource>
  <c:chart>
    <c:title>
      <c:tx>
        <c:rich>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r>
              <a:rPr lang="en-US" sz="1200">
                <a:solidFill>
                  <a:sysClr val="windowText" lastClr="000000"/>
                </a:solidFill>
              </a:rPr>
              <a:t>Total Sales Per</a:t>
            </a:r>
            <a:r>
              <a:rPr lang="en-US" sz="1200" baseline="0">
                <a:solidFill>
                  <a:sysClr val="windowText" lastClr="000000"/>
                </a:solidFill>
              </a:rPr>
              <a:t> Product</a:t>
            </a:r>
            <a:endParaRPr lang="en-US" sz="1200">
              <a:solidFill>
                <a:sysClr val="windowText" lastClr="000000"/>
              </a:solidFill>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Dashboard1!$Q$5</c:f>
              <c:strCache>
                <c:ptCount val="1"/>
                <c:pt idx="0">
                  <c:v>Total</c:v>
                </c:pt>
              </c:strCache>
            </c:strRef>
          </c:tx>
          <c:spPr>
            <a:solidFill>
              <a:schemeClr val="accent1"/>
            </a:solidFill>
            <a:ln>
              <a:noFill/>
            </a:ln>
            <a:effectLst/>
          </c:spPr>
          <c:invertIfNegative val="0"/>
          <c:cat>
            <c:strRef>
              <c:f>Dashboard1!$P$6:$P$12</c:f>
              <c:strCache>
                <c:ptCount val="6"/>
                <c:pt idx="0">
                  <c:v>Viper Earmuffs</c:v>
                </c:pt>
                <c:pt idx="1">
                  <c:v>Spill Response Kit</c:v>
                </c:pt>
                <c:pt idx="2">
                  <c:v>Mineral Absorbent</c:v>
                </c:pt>
                <c:pt idx="3">
                  <c:v>Hook Tie Down System</c:v>
                </c:pt>
                <c:pt idx="4">
                  <c:v>Bio Waste Kit</c:v>
                </c:pt>
                <c:pt idx="5">
                  <c:v>Storage Cabinets</c:v>
                </c:pt>
              </c:strCache>
            </c:strRef>
          </c:cat>
          <c:val>
            <c:numRef>
              <c:f>Dashboard1!$Q$6:$Q$12</c:f>
              <c:numCache>
                <c:formatCode>_-[$£-809]* #,##0_-;\-[$£-809]* #,##0_-;_-[$£-809]* "-"_-;_-@_-</c:formatCode>
                <c:ptCount val="6"/>
                <c:pt idx="0">
                  <c:v>313347.44700000028</c:v>
                </c:pt>
                <c:pt idx="1">
                  <c:v>301089.37950000021</c:v>
                </c:pt>
                <c:pt idx="2">
                  <c:v>295252.53450000007</c:v>
                </c:pt>
                <c:pt idx="3">
                  <c:v>293641.89750000014</c:v>
                </c:pt>
                <c:pt idx="4">
                  <c:v>279413.45250000001</c:v>
                </c:pt>
                <c:pt idx="5">
                  <c:v>278570.8170000001</c:v>
                </c:pt>
              </c:numCache>
            </c:numRef>
          </c:val>
          <c:extLst>
            <c:ext xmlns:c16="http://schemas.microsoft.com/office/drawing/2014/chart" uri="{C3380CC4-5D6E-409C-BE32-E72D297353CC}">
              <c16:uniqueId val="{00000000-D23D-4D8A-9E54-901E5EC5B844}"/>
            </c:ext>
          </c:extLst>
        </c:ser>
        <c:dLbls>
          <c:showLegendKey val="0"/>
          <c:showVal val="0"/>
          <c:showCatName val="0"/>
          <c:showSerName val="0"/>
          <c:showPercent val="0"/>
          <c:showBubbleSize val="0"/>
        </c:dLbls>
        <c:gapWidth val="79"/>
        <c:overlap val="-27"/>
        <c:axId val="923710864"/>
        <c:axId val="923705872"/>
      </c:barChart>
      <c:catAx>
        <c:axId val="92371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23705872"/>
        <c:crosses val="autoZero"/>
        <c:auto val="1"/>
        <c:lblAlgn val="ctr"/>
        <c:lblOffset val="100"/>
        <c:noMultiLvlLbl val="0"/>
      </c:catAx>
      <c:valAx>
        <c:axId val="923705872"/>
        <c:scaling>
          <c:orientation val="minMax"/>
        </c:scaling>
        <c:delete val="0"/>
        <c:axPos val="l"/>
        <c:majorGridlines>
          <c:spPr>
            <a:ln w="9525" cap="flat" cmpd="sng" algn="ctr">
              <a:solidFill>
                <a:schemeClr val="tx1">
                  <a:lumMod val="15000"/>
                  <a:lumOff val="85000"/>
                </a:schemeClr>
              </a:solidFill>
              <a:round/>
            </a:ln>
            <a:effectLst/>
          </c:spPr>
        </c:majorGridlines>
        <c:numFmt formatCode="_-[$£-809]* #,##0_-;\-[$£-809]* #,##0_-;_-[$£-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23710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Ogunmiluyi, Ifeoluwa (Student)</dc:creator>
  <cp:keywords/>
  <dc:description/>
  <cp:lastModifiedBy>Ogunmiluyi, Ifeoluwa (Student)</cp:lastModifiedBy>
  <cp:revision>1</cp:revision>
  <dcterms:created xsi:type="dcterms:W3CDTF">2022-12-14T02:51:00Z</dcterms:created>
  <dcterms:modified xsi:type="dcterms:W3CDTF">2022-12-14T03:54:00Z</dcterms:modified>
</cp:coreProperties>
</file>