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7C869" w14:textId="6FB85ED6" w:rsidR="004719B2" w:rsidRDefault="004719B2" w:rsidP="004719B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ОТЧЕТ О ВЫПОЛНЕННОЙ РАБОТЕ</w:t>
      </w:r>
    </w:p>
    <w:p w14:paraId="3B53FE9E" w14:textId="219FF7B3" w:rsidR="004719B2" w:rsidRPr="004719B2" w:rsidRDefault="004719B2" w:rsidP="004719B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День 3. Внедрение механизма уведомлений для КАНБАН-досок</w:t>
      </w:r>
    </w:p>
    <w:p w14:paraId="42C826AD" w14:textId="5EBB86E0" w:rsidR="004719B2" w:rsidRDefault="004719B2" w:rsidP="004719B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</w:t>
      </w:r>
      <w:r>
        <w:rPr>
          <w:rFonts w:ascii="Segoe UI" w:hAnsi="Segoe UI" w:cs="Segoe UI"/>
          <w:color w:val="0F1115"/>
          <w:sz w:val="30"/>
          <w:szCs w:val="30"/>
        </w:rPr>
        <w:t>. Созданные объекты метаданных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1976"/>
        <w:gridCol w:w="5875"/>
      </w:tblGrid>
      <w:tr w:rsidR="004719B2" w14:paraId="6C2D6178" w14:textId="77777777" w:rsidTr="004719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0A5D9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737FE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BF407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</w:tr>
      <w:tr w:rsidR="004719B2" w14:paraId="4E645F3C" w14:textId="77777777" w:rsidTr="004719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129E3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пр_НастройкиУведомленийКанбан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0B584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Регистр сведений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70CE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Хранит параметры оповещения в разрезе проектов: включение/отключение механизма, сроки (дни), получатели, текст шаблона</w:t>
            </w:r>
          </w:p>
        </w:tc>
      </w:tr>
      <w:tr w:rsidR="004719B2" w14:paraId="67643E50" w14:textId="77777777" w:rsidTr="004719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656D0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пр_ОтправленныеУведомления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D577C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Регистр накопления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1F582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Предотвращает дублирование: фиксирует факт отправки по каждой задаче и стадии</w:t>
            </w:r>
          </w:p>
        </w:tc>
      </w:tr>
      <w:tr w:rsidR="004719B2" w14:paraId="1554B99C" w14:textId="77777777" w:rsidTr="004719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764D9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пр_ФормаНастроекКанбан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8DE2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Общая 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3E1A7" w14:textId="77777777" w:rsidR="004719B2" w:rsidRDefault="004719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Интерфейс для настройки критериев и текста уведомлений с динамическим отображением полей</w:t>
            </w:r>
          </w:p>
        </w:tc>
      </w:tr>
    </w:tbl>
    <w:p w14:paraId="6E614566" w14:textId="77777777" w:rsidR="004719B2" w:rsidRDefault="004719B2" w:rsidP="004719B2">
      <w:pPr>
        <w:spacing w:before="480" w:after="480" w:line="240" w:lineRule="auto"/>
        <w:rPr>
          <w:rFonts w:ascii="Times New Roman" w:hAnsi="Times New Roman" w:cs="Times New Roman"/>
        </w:rPr>
      </w:pPr>
      <w:r>
        <w:pict w14:anchorId="17253CFB">
          <v:rect id="_x0000_i1027" style="width:0;height:.75pt" o:hralign="center" o:hrstd="t" o:hr="t" fillcolor="#a0a0a0" stroked="f"/>
        </w:pict>
      </w:r>
    </w:p>
    <w:p w14:paraId="24B04EF2" w14:textId="2FA45A9F" w:rsidR="004719B2" w:rsidRDefault="004719B2" w:rsidP="004719B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</w:t>
      </w:r>
      <w:r>
        <w:rPr>
          <w:rFonts w:ascii="Segoe UI" w:hAnsi="Segoe UI" w:cs="Segoe UI"/>
          <w:color w:val="0F1115"/>
          <w:sz w:val="30"/>
          <w:szCs w:val="30"/>
        </w:rPr>
        <w:t>. Разработка внешней обработки «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пр_ПроверкаКанбан.epf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»</w:t>
      </w:r>
    </w:p>
    <w:p w14:paraId="1AD15B2E" w14:textId="77777777" w:rsidR="004719B2" w:rsidRDefault="004719B2" w:rsidP="004719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Ключевые алгоритмы:</w:t>
      </w:r>
    </w:p>
    <w:p w14:paraId="6CA3AF34" w14:textId="77777777" w:rsidR="004719B2" w:rsidRDefault="004719B2" w:rsidP="004719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ac"/>
          <w:rFonts w:ascii="Segoe UI" w:eastAsiaTheme="majorEastAsia" w:hAnsi="Segoe UI" w:cs="Segoe UI"/>
          <w:color w:val="0F1115"/>
        </w:rPr>
        <w:t>ВыполнитьПроверку</w:t>
      </w:r>
      <w:proofErr w:type="spellEnd"/>
      <w:r>
        <w:rPr>
          <w:rStyle w:val="ac"/>
          <w:rFonts w:ascii="Segoe UI" w:eastAsiaTheme="majorEastAsia" w:hAnsi="Segoe UI" w:cs="Segoe UI"/>
          <w:color w:val="0F1115"/>
        </w:rPr>
        <w:t>(</w:t>
      </w:r>
      <w:proofErr w:type="gramEnd"/>
      <w:r>
        <w:rPr>
          <w:rStyle w:val="ac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точка входа: обходит проекты, загружает настройки, инициирует анализ заданий</w:t>
      </w:r>
    </w:p>
    <w:p w14:paraId="5E854045" w14:textId="77777777" w:rsidR="004719B2" w:rsidRDefault="004719B2" w:rsidP="004719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ac"/>
          <w:rFonts w:ascii="Segoe UI" w:eastAsiaTheme="majorEastAsia" w:hAnsi="Segoe UI" w:cs="Segoe UI"/>
          <w:color w:val="0F1115"/>
        </w:rPr>
        <w:t>ПолучитьНастройки</w:t>
      </w:r>
      <w:proofErr w:type="spellEnd"/>
      <w:r>
        <w:rPr>
          <w:rStyle w:val="ac"/>
          <w:rFonts w:ascii="Segoe UI" w:eastAsiaTheme="majorEastAsia" w:hAnsi="Segoe UI" w:cs="Segoe UI"/>
          <w:color w:val="0F1115"/>
        </w:rPr>
        <w:t>(</w:t>
      </w:r>
      <w:proofErr w:type="gramEnd"/>
      <w:r>
        <w:rPr>
          <w:rStyle w:val="ac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извлекает параметры уведомлений для конкретного проекта из регистра</w:t>
      </w:r>
    </w:p>
    <w:p w14:paraId="38FF83F0" w14:textId="77777777" w:rsidR="004719B2" w:rsidRDefault="004719B2" w:rsidP="004719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ac"/>
          <w:rFonts w:ascii="Segoe UI" w:eastAsiaTheme="majorEastAsia" w:hAnsi="Segoe UI" w:cs="Segoe UI"/>
          <w:color w:val="0F1115"/>
        </w:rPr>
        <w:t>ПроверитьЗадания</w:t>
      </w:r>
      <w:proofErr w:type="spellEnd"/>
      <w:r>
        <w:rPr>
          <w:rStyle w:val="ac"/>
          <w:rFonts w:ascii="Segoe UI" w:eastAsiaTheme="majorEastAsia" w:hAnsi="Segoe UI" w:cs="Segoe UI"/>
          <w:color w:val="0F1115"/>
        </w:rPr>
        <w:t>(</w:t>
      </w:r>
      <w:proofErr w:type="gramEnd"/>
      <w:r>
        <w:rPr>
          <w:rStyle w:val="ac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определяет дни просрочки, сопоставляя статус («Анализ» / «В работе») с настроенными лимитами</w:t>
      </w:r>
    </w:p>
    <w:p w14:paraId="3D75651B" w14:textId="77777777" w:rsidR="004719B2" w:rsidRDefault="004719B2" w:rsidP="004719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ac"/>
          <w:rFonts w:ascii="Segoe UI" w:eastAsiaTheme="majorEastAsia" w:hAnsi="Segoe UI" w:cs="Segoe UI"/>
          <w:color w:val="0F1115"/>
        </w:rPr>
        <w:t>Обработать(</w:t>
      </w:r>
      <w:proofErr w:type="gramEnd"/>
      <w:r>
        <w:rPr>
          <w:rStyle w:val="ac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формирует персонализированный текст уведомления (подстановка номера, стадии, срока, ответственного) и отправляет получателю</w:t>
      </w:r>
    </w:p>
    <w:p w14:paraId="01FB74EA" w14:textId="1A7878F8" w:rsidR="004719B2" w:rsidRPr="004719B2" w:rsidRDefault="004719B2" w:rsidP="004719B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ac"/>
          <w:rFonts w:ascii="Segoe UI" w:eastAsiaTheme="majorEastAsia" w:hAnsi="Segoe UI" w:cs="Segoe UI"/>
          <w:color w:val="0F1115"/>
        </w:rPr>
        <w:t>УжеОтправляли</w:t>
      </w:r>
      <w:proofErr w:type="spellEnd"/>
      <w:r>
        <w:rPr>
          <w:rStyle w:val="ac"/>
          <w:rFonts w:ascii="Segoe UI" w:eastAsiaTheme="majorEastAsia" w:hAnsi="Segoe UI" w:cs="Segoe UI"/>
          <w:color w:val="0F1115"/>
        </w:rPr>
        <w:t>(</w:t>
      </w:r>
      <w:proofErr w:type="gramEnd"/>
      <w:r>
        <w:rPr>
          <w:rStyle w:val="ac"/>
          <w:rFonts w:ascii="Segoe UI" w:eastAsiaTheme="majorEastAsia" w:hAnsi="Segoe UI" w:cs="Segoe UI"/>
          <w:color w:val="0F1115"/>
        </w:rPr>
        <w:t xml:space="preserve">) /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ЗаписатьФакт</w:t>
      </w:r>
      <w:proofErr w:type="spellEnd"/>
      <w:r>
        <w:rPr>
          <w:rStyle w:val="ac"/>
          <w:rFonts w:ascii="Segoe UI" w:eastAsiaTheme="majorEastAsia" w:hAnsi="Segoe UI" w:cs="Segoe UI"/>
          <w:color w:val="0F1115"/>
        </w:rPr>
        <w:t>()</w:t>
      </w:r>
      <w:r>
        <w:rPr>
          <w:rFonts w:ascii="Segoe UI" w:hAnsi="Segoe UI" w:cs="Segoe UI"/>
          <w:color w:val="0F1115"/>
        </w:rPr>
        <w:t> — защита от повторных оповещений через проверку регистра накопления</w:t>
      </w:r>
    </w:p>
    <w:p w14:paraId="26C0EA35" w14:textId="5E594A2C" w:rsidR="004719B2" w:rsidRDefault="004719B2" w:rsidP="004719B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3</w:t>
      </w:r>
      <w:r>
        <w:rPr>
          <w:rFonts w:ascii="Segoe UI" w:hAnsi="Segoe UI" w:cs="Segoe UI"/>
          <w:color w:val="0F1115"/>
          <w:sz w:val="30"/>
          <w:szCs w:val="30"/>
        </w:rPr>
        <w:t>. Логика работы пользовательского интерфейса</w:t>
      </w:r>
    </w:p>
    <w:p w14:paraId="51E5CBBF" w14:textId="77777777" w:rsidR="004719B2" w:rsidRDefault="004719B2" w:rsidP="004719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форме настроек реализована динамическая видимость:</w:t>
      </w:r>
    </w:p>
    <w:p w14:paraId="77C63CB8" w14:textId="77777777" w:rsidR="004719B2" w:rsidRDefault="004719B2" w:rsidP="004719B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снятии флага </w:t>
      </w:r>
      <w:r>
        <w:rPr>
          <w:rStyle w:val="ac"/>
          <w:rFonts w:ascii="Segoe UI" w:eastAsiaTheme="majorEastAsia" w:hAnsi="Segoe UI" w:cs="Segoe UI"/>
          <w:color w:val="0F1115"/>
        </w:rPr>
        <w:t>«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АнализВключен</w:t>
      </w:r>
      <w:proofErr w:type="spellEnd"/>
      <w:r>
        <w:rPr>
          <w:rStyle w:val="ac"/>
          <w:rFonts w:ascii="Segoe UI" w:eastAsiaTheme="majorEastAsia" w:hAnsi="Segoe UI" w:cs="Segoe UI"/>
          <w:color w:val="0F1115"/>
        </w:rPr>
        <w:t>»</w:t>
      </w:r>
      <w:r>
        <w:rPr>
          <w:rFonts w:ascii="Segoe UI" w:hAnsi="Segoe UI" w:cs="Segoe UI"/>
          <w:color w:val="0F1115"/>
        </w:rPr>
        <w:t> скрываются поля срока и получателя для стадии анализа</w:t>
      </w:r>
    </w:p>
    <w:p w14:paraId="0B1452FC" w14:textId="77777777" w:rsidR="004719B2" w:rsidRDefault="004719B2" w:rsidP="004719B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снятии флага </w:t>
      </w:r>
      <w:r>
        <w:rPr>
          <w:rStyle w:val="ac"/>
          <w:rFonts w:ascii="Segoe UI" w:eastAsiaTheme="majorEastAsia" w:hAnsi="Segoe UI" w:cs="Segoe UI"/>
          <w:color w:val="0F1115"/>
        </w:rPr>
        <w:t>«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РазработкаВключена</w:t>
      </w:r>
      <w:proofErr w:type="spellEnd"/>
      <w:r>
        <w:rPr>
          <w:rStyle w:val="ac"/>
          <w:rFonts w:ascii="Segoe UI" w:eastAsiaTheme="majorEastAsia" w:hAnsi="Segoe UI" w:cs="Segoe UI"/>
          <w:color w:val="0F1115"/>
        </w:rPr>
        <w:t>»</w:t>
      </w:r>
      <w:r>
        <w:rPr>
          <w:rFonts w:ascii="Segoe UI" w:hAnsi="Segoe UI" w:cs="Segoe UI"/>
          <w:color w:val="0F1115"/>
        </w:rPr>
        <w:t> скрываются соответствующие поля для стадии разработки</w:t>
      </w:r>
    </w:p>
    <w:p w14:paraId="25C05601" w14:textId="6704B905" w:rsidR="004719B2" w:rsidRDefault="004719B2" w:rsidP="004719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первом открытии формы автоматически подставляется текст уведомления по умолчанию</w:t>
      </w:r>
    </w:p>
    <w:p w14:paraId="5577CB7B" w14:textId="3B3AEBCE" w:rsidR="006F46FE" w:rsidRDefault="004719B2" w:rsidP="004719B2">
      <w:pPr>
        <w:jc w:val="center"/>
        <w:rPr>
          <w:rFonts w:ascii="Times New Roman" w:hAnsi="Times New Roman" w:cs="Times New Roman"/>
        </w:rPr>
      </w:pPr>
      <w:r w:rsidRPr="004719B2">
        <w:rPr>
          <w:rFonts w:ascii="Times New Roman" w:hAnsi="Times New Roman" w:cs="Times New Roman"/>
        </w:rPr>
        <w:drawing>
          <wp:inline distT="0" distB="0" distL="0" distR="0" wp14:anchorId="0043C75F" wp14:editId="4ED09866">
            <wp:extent cx="4285017" cy="29718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8227" cy="297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0265" w14:textId="227F72B2" w:rsidR="004719B2" w:rsidRDefault="004719B2" w:rsidP="004719B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окно формы</w:t>
      </w:r>
    </w:p>
    <w:p w14:paraId="0E5FE20C" w14:textId="0F6F8F80" w:rsidR="004719B2" w:rsidRDefault="004719B2" w:rsidP="004719B2">
      <w:pPr>
        <w:rPr>
          <w:rFonts w:ascii="Times New Roman" w:hAnsi="Times New Roman" w:cs="Times New Roman"/>
        </w:rPr>
      </w:pPr>
    </w:p>
    <w:p w14:paraId="45E0CA43" w14:textId="37729253" w:rsidR="004719B2" w:rsidRDefault="004719B2" w:rsidP="004719B2">
      <w:pPr>
        <w:rPr>
          <w:rFonts w:ascii="Times New Roman" w:hAnsi="Times New Roman" w:cs="Times New Roman"/>
        </w:rPr>
      </w:pPr>
      <w:r w:rsidRPr="004719B2">
        <w:rPr>
          <w:rFonts w:ascii="Times New Roman" w:hAnsi="Times New Roman" w:cs="Times New Roman"/>
        </w:rPr>
        <w:drawing>
          <wp:inline distT="0" distB="0" distL="0" distR="0" wp14:anchorId="416444DB" wp14:editId="285FD113">
            <wp:extent cx="5133975" cy="18702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2777" cy="187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F363" w14:textId="566C84BF" w:rsidR="004719B2" w:rsidRPr="006079F4" w:rsidRDefault="004719B2" w:rsidP="004719B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2 – канбан-доска</w:t>
      </w:r>
    </w:p>
    <w:p w14:paraId="6F37213E" w14:textId="77777777" w:rsidR="004719B2" w:rsidRPr="006F46FE" w:rsidRDefault="004719B2" w:rsidP="004719B2">
      <w:pPr>
        <w:rPr>
          <w:rFonts w:ascii="Times New Roman" w:hAnsi="Times New Roman" w:cs="Times New Roman"/>
        </w:rPr>
      </w:pPr>
    </w:p>
    <w:sectPr w:rsidR="004719B2" w:rsidRPr="006F4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17328"/>
    <w:multiLevelType w:val="multilevel"/>
    <w:tmpl w:val="0AE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77F01"/>
    <w:multiLevelType w:val="multilevel"/>
    <w:tmpl w:val="5B26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7390E"/>
    <w:multiLevelType w:val="multilevel"/>
    <w:tmpl w:val="377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73C02"/>
    <w:multiLevelType w:val="multilevel"/>
    <w:tmpl w:val="B3B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5B"/>
    <w:rsid w:val="00270D7F"/>
    <w:rsid w:val="00466D17"/>
    <w:rsid w:val="004719B2"/>
    <w:rsid w:val="004D245B"/>
    <w:rsid w:val="00503FF0"/>
    <w:rsid w:val="006079F4"/>
    <w:rsid w:val="00614A23"/>
    <w:rsid w:val="006C1734"/>
    <w:rsid w:val="006F46FE"/>
    <w:rsid w:val="00927521"/>
    <w:rsid w:val="009A21FE"/>
    <w:rsid w:val="00A94376"/>
    <w:rsid w:val="00CA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B4DC4"/>
  <w15:chartTrackingRefBased/>
  <w15:docId w15:val="{63EB6942-2DC0-44E1-BBE7-200FF28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D2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4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4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4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4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4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4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2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4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4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245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471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719B2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4719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9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DeepSeek Chma</cp:lastModifiedBy>
  <cp:revision>2</cp:revision>
  <dcterms:created xsi:type="dcterms:W3CDTF">2026-04-24T12:43:00Z</dcterms:created>
  <dcterms:modified xsi:type="dcterms:W3CDTF">2026-04-24T12:43:00Z</dcterms:modified>
</cp:coreProperties>
</file>