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24BDA" w14:textId="77777777" w:rsidR="007E4D7B" w:rsidRPr="007E4D7B" w:rsidRDefault="007E4D7B" w:rsidP="007E4D7B">
      <w:pPr>
        <w:rPr>
          <w:b/>
          <w:bCs/>
        </w:rPr>
      </w:pPr>
      <w:r w:rsidRPr="007E4D7B">
        <w:rPr>
          <w:b/>
          <w:bCs/>
        </w:rPr>
        <w:t>RFT 12.1: Renormalization Group and Gauge Sector Foundations</w:t>
      </w:r>
    </w:p>
    <w:p w14:paraId="4174A05E" w14:textId="77777777" w:rsidR="007E4D7B" w:rsidRPr="007E4D7B" w:rsidRDefault="007E4D7B" w:rsidP="007E4D7B">
      <w:r w:rsidRPr="007E4D7B">
        <w:rPr>
          <w:b/>
          <w:bCs/>
        </w:rPr>
        <w:t>Overview:</w:t>
      </w:r>
      <w:r w:rsidRPr="007E4D7B">
        <w:t xml:space="preserve"> </w:t>
      </w:r>
      <w:r w:rsidRPr="007E4D7B">
        <w:rPr>
          <w:i/>
          <w:iCs/>
        </w:rPr>
        <w:t>This document derives the renormalization group flow for an Einstein–Hilbert gravity coupled to a “scalaron” field, and shows how an SU(2) gauge field can emerge from a triplet scalar under twistor theory constructs. We then outline the consistency checks required to embed this gauge sector into the full $SU(3)\times SU(2)\times U(1)$ Standard Model, including anomaly cancellation conditions.</w:t>
      </w:r>
    </w:p>
    <w:p w14:paraId="32391C81" w14:textId="77777777" w:rsidR="007E4D7B" w:rsidRPr="007E4D7B" w:rsidRDefault="007E4D7B" w:rsidP="007E4D7B">
      <w:pPr>
        <w:rPr>
          <w:b/>
          <w:bCs/>
        </w:rPr>
      </w:pPr>
      <w:r w:rsidRPr="007E4D7B">
        <w:rPr>
          <w:b/>
          <w:bCs/>
        </w:rPr>
        <w:t>1. 1-Loop FRG Beta Functions for Einstein–Hilbert + Scalaron</w:t>
      </w:r>
    </w:p>
    <w:p w14:paraId="54074FFD" w14:textId="77777777" w:rsidR="007E4D7B" w:rsidRPr="007E4D7B" w:rsidRDefault="007E4D7B" w:rsidP="007E4D7B">
      <w:r w:rsidRPr="007E4D7B">
        <w:rPr>
          <w:b/>
          <w:bCs/>
        </w:rPr>
        <w:t>Effective average action and truncation:</w:t>
      </w:r>
      <w:r w:rsidRPr="007E4D7B">
        <w:t xml:space="preserve"> We consider a scale-dependent effective action $\Gamma_k[g_{\mu\nu},\phi]$ for 4-dimensional gravity coupled to a real scalar field (the </w:t>
      </w:r>
      <w:r w:rsidRPr="007E4D7B">
        <w:rPr>
          <w:i/>
          <w:iCs/>
        </w:rPr>
        <w:t>scalaron</w:t>
      </w:r>
      <w:r w:rsidRPr="007E4D7B">
        <w:t>). At the truncation level of interest, $\Gamma_k$ includes the Einstein–Hilbert terms (Ricci scalar $R$ with Newton’s constant and cosmological constant) plus scalar kinetic and potential terms and a non-minimal curvature coupling $\alpha_k R,\phi^2$. The ansatz can be written as:</w:t>
      </w:r>
    </w:p>
    <w:p w14:paraId="37946F8F" w14:textId="77777777" w:rsidR="007E4D7B" w:rsidRPr="007E4D7B" w:rsidRDefault="007E4D7B" w:rsidP="007E4D7B">
      <w:r w:rsidRPr="007E4D7B">
        <w:t>Γk[g,ϕ]</w:t>
      </w:r>
      <w:r w:rsidRPr="007E4D7B">
        <w:rPr>
          <w:rFonts w:ascii="Arial" w:hAnsi="Arial" w:cs="Arial"/>
        </w:rPr>
        <w:t>  </w:t>
      </w:r>
      <w:r w:rsidRPr="007E4D7B">
        <w:t>=</w:t>
      </w:r>
      <w:r w:rsidRPr="007E4D7B">
        <w:rPr>
          <w:rFonts w:ascii="Arial" w:hAnsi="Arial" w:cs="Arial"/>
        </w:rPr>
        <w:t>  </w:t>
      </w:r>
      <w:r w:rsidRPr="007E4D7B">
        <w:rPr>
          <w:rFonts w:ascii="Aptos" w:hAnsi="Aptos" w:cs="Aptos"/>
        </w:rPr>
        <w:t>∫</w:t>
      </w:r>
      <w:r w:rsidRPr="007E4D7B">
        <w:t>d4x</w:t>
      </w:r>
      <w:r w:rsidRPr="007E4D7B">
        <w:rPr>
          <w:rFonts w:ascii="Arial" w:hAnsi="Arial" w:cs="Arial"/>
        </w:rPr>
        <w:t> </w:t>
      </w:r>
      <w:r w:rsidRPr="007E4D7B">
        <w:t>g</w:t>
      </w:r>
      <w:r w:rsidRPr="007E4D7B">
        <w:rPr>
          <w:rFonts w:ascii="Arial" w:hAnsi="Arial" w:cs="Arial"/>
        </w:rPr>
        <w:t> </w:t>
      </w:r>
      <w:r w:rsidRPr="007E4D7B">
        <w:t>{116</w:t>
      </w:r>
      <w:r w:rsidRPr="007E4D7B">
        <w:rPr>
          <w:rFonts w:ascii="Aptos" w:hAnsi="Aptos" w:cs="Aptos"/>
        </w:rPr>
        <w:t>π</w:t>
      </w:r>
      <w:r w:rsidRPr="007E4D7B">
        <w:t>Gk(</w:t>
      </w:r>
      <w:r w:rsidRPr="007E4D7B">
        <w:rPr>
          <w:rFonts w:ascii="Aptos" w:hAnsi="Aptos" w:cs="Aptos"/>
        </w:rPr>
        <w:t>−</w:t>
      </w:r>
      <w:r w:rsidRPr="007E4D7B">
        <w:t>R+2</w:t>
      </w:r>
      <w:r w:rsidRPr="007E4D7B">
        <w:rPr>
          <w:rFonts w:ascii="Aptos" w:hAnsi="Aptos" w:cs="Aptos"/>
        </w:rPr>
        <w:t>Λ</w:t>
      </w:r>
      <w:r w:rsidRPr="007E4D7B">
        <w:t>k)</w:t>
      </w:r>
      <w:r w:rsidRPr="007E4D7B">
        <w:rPr>
          <w:rFonts w:ascii="Arial" w:hAnsi="Arial" w:cs="Arial"/>
        </w:rPr>
        <w:t>  </w:t>
      </w:r>
      <w:r w:rsidRPr="007E4D7B">
        <w:t>+</w:t>
      </w:r>
      <w:r w:rsidRPr="007E4D7B">
        <w:rPr>
          <w:rFonts w:ascii="Arial" w:hAnsi="Arial" w:cs="Arial"/>
        </w:rPr>
        <w:t>  </w:t>
      </w:r>
      <w:r w:rsidRPr="007E4D7B">
        <w:t>12Zϕ,k</w:t>
      </w:r>
      <w:r w:rsidRPr="007E4D7B">
        <w:rPr>
          <w:rFonts w:ascii="Arial" w:hAnsi="Arial" w:cs="Arial"/>
        </w:rPr>
        <w:t> </w:t>
      </w:r>
      <w:r w:rsidRPr="007E4D7B">
        <w:t>g</w:t>
      </w:r>
      <w:r w:rsidRPr="007E4D7B">
        <w:rPr>
          <w:rFonts w:ascii="Aptos" w:hAnsi="Aptos" w:cs="Aptos"/>
        </w:rPr>
        <w:t>μν∂μ</w:t>
      </w:r>
      <w:r w:rsidRPr="007E4D7B">
        <w:t>ϕ</w:t>
      </w:r>
      <w:r w:rsidRPr="007E4D7B">
        <w:rPr>
          <w:rFonts w:ascii="Arial" w:hAnsi="Arial" w:cs="Arial"/>
        </w:rPr>
        <w:t> </w:t>
      </w:r>
      <w:r w:rsidRPr="007E4D7B">
        <w:rPr>
          <w:rFonts w:ascii="Aptos" w:hAnsi="Aptos" w:cs="Aptos"/>
        </w:rPr>
        <w:t>∂</w:t>
      </w:r>
      <w:r w:rsidRPr="007E4D7B">
        <w:t>νϕ</w:t>
      </w:r>
      <w:r w:rsidRPr="007E4D7B">
        <w:rPr>
          <w:rFonts w:ascii="Arial" w:hAnsi="Arial" w:cs="Arial"/>
        </w:rPr>
        <w:t>  </w:t>
      </w:r>
      <w:r w:rsidRPr="007E4D7B">
        <w:t>+</w:t>
      </w:r>
      <w:r w:rsidRPr="007E4D7B">
        <w:rPr>
          <w:rFonts w:ascii="Arial" w:hAnsi="Arial" w:cs="Arial"/>
        </w:rPr>
        <w:t>  </w:t>
      </w:r>
      <w:r w:rsidRPr="007E4D7B">
        <w:t>12</w:t>
      </w:r>
      <w:r w:rsidRPr="007E4D7B">
        <w:rPr>
          <w:rFonts w:ascii="Aptos" w:hAnsi="Aptos" w:cs="Aptos"/>
        </w:rPr>
        <w:t>α</w:t>
      </w:r>
      <w:r w:rsidRPr="007E4D7B">
        <w:t>k</w:t>
      </w:r>
      <w:r w:rsidRPr="007E4D7B">
        <w:rPr>
          <w:rFonts w:ascii="Arial" w:hAnsi="Arial" w:cs="Arial"/>
        </w:rPr>
        <w:t> </w:t>
      </w:r>
      <w:r w:rsidRPr="007E4D7B">
        <w:t>R</w:t>
      </w:r>
      <w:r w:rsidRPr="007E4D7B">
        <w:rPr>
          <w:rFonts w:ascii="Arial" w:hAnsi="Arial" w:cs="Arial"/>
        </w:rPr>
        <w:t> </w:t>
      </w:r>
      <w:r w:rsidRPr="007E4D7B">
        <w:t>ϕ2</w:t>
      </w:r>
      <w:r w:rsidRPr="007E4D7B">
        <w:rPr>
          <w:rFonts w:ascii="Arial" w:hAnsi="Arial" w:cs="Arial"/>
        </w:rPr>
        <w:t>  </w:t>
      </w:r>
      <w:r w:rsidRPr="007E4D7B">
        <w:t>+</w:t>
      </w:r>
      <w:r w:rsidRPr="007E4D7B">
        <w:rPr>
          <w:rFonts w:ascii="Arial" w:hAnsi="Arial" w:cs="Arial"/>
        </w:rPr>
        <w:t>  </w:t>
      </w:r>
      <w:r w:rsidRPr="007E4D7B">
        <w:t>Vk(ϕ)}</w:t>
      </w:r>
      <w:r w:rsidRPr="007E4D7B">
        <w:rPr>
          <w:rFonts w:ascii="Arial" w:hAnsi="Arial" w:cs="Arial"/>
        </w:rPr>
        <w:t> </w:t>
      </w:r>
      <w:r w:rsidRPr="007E4D7B">
        <w:t>.(1)\Gamma_k[g,\phi] \;=\; \int d^4x\,\sqrt{g}\,\Big\{\frac{1}{16\pi G_k}\big(-R + 2\Lambda_k\big)\;+\;\tfrac{1}{2}Z_{\phi,k}\,g^{\mu\nu}\partial_\mu \phi\,\partial_\nu \phi \;+\; \tfrac{1}{2}\alpha_k\,R\,\phi^2 \;+\; V_k(\phi)\Big\}\,. \tag{1}Γk</w:t>
      </w:r>
      <w:r w:rsidRPr="007E4D7B">
        <w:rPr>
          <w:rFonts w:ascii="Arial" w:hAnsi="Arial" w:cs="Arial"/>
        </w:rPr>
        <w:t>​</w:t>
      </w:r>
      <w:r w:rsidRPr="007E4D7B">
        <w:t>[g,ϕ]=∫d4xg</w:t>
      </w:r>
      <w:r w:rsidRPr="007E4D7B">
        <w:rPr>
          <w:rFonts w:ascii="Arial" w:hAnsi="Arial" w:cs="Arial"/>
        </w:rPr>
        <w:t>​</w:t>
      </w:r>
      <w:r w:rsidRPr="007E4D7B">
        <w:t>{16πGk</w:t>
      </w:r>
      <w:r w:rsidRPr="007E4D7B">
        <w:rPr>
          <w:rFonts w:ascii="Arial" w:hAnsi="Arial" w:cs="Arial"/>
        </w:rPr>
        <w:t>​</w:t>
      </w:r>
      <w:r w:rsidRPr="007E4D7B">
        <w:t>1</w:t>
      </w:r>
      <w:r w:rsidRPr="007E4D7B">
        <w:rPr>
          <w:rFonts w:ascii="Arial" w:hAnsi="Arial" w:cs="Arial"/>
        </w:rPr>
        <w:t>​</w:t>
      </w:r>
      <w:r w:rsidRPr="007E4D7B">
        <w:t>(−R+2Λk</w:t>
      </w:r>
      <w:r w:rsidRPr="007E4D7B">
        <w:rPr>
          <w:rFonts w:ascii="Arial" w:hAnsi="Arial" w:cs="Arial"/>
        </w:rPr>
        <w:t>​</w:t>
      </w:r>
      <w:r w:rsidRPr="007E4D7B">
        <w:t>)+21</w:t>
      </w:r>
      <w:r w:rsidRPr="007E4D7B">
        <w:rPr>
          <w:rFonts w:ascii="Arial" w:hAnsi="Arial" w:cs="Arial"/>
        </w:rPr>
        <w:t>​</w:t>
      </w:r>
      <w:r w:rsidRPr="007E4D7B">
        <w:t>Zϕ,k</w:t>
      </w:r>
      <w:r w:rsidRPr="007E4D7B">
        <w:rPr>
          <w:rFonts w:ascii="Arial" w:hAnsi="Arial" w:cs="Arial"/>
        </w:rPr>
        <w:t>​</w:t>
      </w:r>
      <w:r w:rsidRPr="007E4D7B">
        <w:t>gμν∂μ</w:t>
      </w:r>
      <w:r w:rsidRPr="007E4D7B">
        <w:rPr>
          <w:rFonts w:ascii="Arial" w:hAnsi="Arial" w:cs="Arial"/>
        </w:rPr>
        <w:t>​</w:t>
      </w:r>
      <w:r w:rsidRPr="007E4D7B">
        <w:t>ϕ∂ν</w:t>
      </w:r>
      <w:r w:rsidRPr="007E4D7B">
        <w:rPr>
          <w:rFonts w:ascii="Arial" w:hAnsi="Arial" w:cs="Arial"/>
        </w:rPr>
        <w:t>​</w:t>
      </w:r>
      <w:r w:rsidRPr="007E4D7B">
        <w:t>ϕ+21</w:t>
      </w:r>
      <w:r w:rsidRPr="007E4D7B">
        <w:rPr>
          <w:rFonts w:ascii="Arial" w:hAnsi="Arial" w:cs="Arial"/>
        </w:rPr>
        <w:t>​</w:t>
      </w:r>
      <w:r w:rsidRPr="007E4D7B">
        <w:t>αk</w:t>
      </w:r>
      <w:r w:rsidRPr="007E4D7B">
        <w:rPr>
          <w:rFonts w:ascii="Arial" w:hAnsi="Arial" w:cs="Arial"/>
        </w:rPr>
        <w:t>​</w:t>
      </w:r>
      <w:r w:rsidRPr="007E4D7B">
        <w:t>Rϕ2+Vk</w:t>
      </w:r>
      <w:r w:rsidRPr="007E4D7B">
        <w:rPr>
          <w:rFonts w:ascii="Arial" w:hAnsi="Arial" w:cs="Arial"/>
        </w:rPr>
        <w:t>​</w:t>
      </w:r>
      <w:r w:rsidRPr="007E4D7B">
        <w:t xml:space="preserve">(ϕ)}.(1) </w:t>
      </w:r>
    </w:p>
    <w:p w14:paraId="548881D6" w14:textId="77777777" w:rsidR="007E4D7B" w:rsidRPr="007E4D7B" w:rsidRDefault="007E4D7B" w:rsidP="007E4D7B">
      <w:r w:rsidRPr="007E4D7B">
        <w:t>Here $G_k$ and $\Lambda_k$ are the running Newton’s constant and cosmological constant, $Z_{\phi,k}$ is the wavefunction renormalization for the scalar (related to its anomalous dimension $\eta_\phi = -\partial_t \ln Z_{\phi,k}$), $\alpha_k$ is the non-minimal curvature coupling, and $V_k(\phi)$ is the scalar potential. We will focus on a simple potential $V_k(\phi) = \frac{\lambda_k}{4!},\phi^4$ (assuming any scalar mass term is negligible at the fixed point). The truncation retains up to four-derivative terms (two from curvature or two from two derivatives on $\phi$) consistent with including $R\phi^2$ but neglecting higher-order operators</w:t>
      </w:r>
      <w:r w:rsidRPr="007E4D7B">
        <w:rPr>
          <w:rFonts w:ascii="Arial" w:hAnsi="Arial" w:cs="Arial"/>
        </w:rPr>
        <w:t>​</w:t>
      </w:r>
      <w:hyperlink r:id="rId5" w:anchor=":~:text=which%20includes%20a%20running%20Newton,interactions%20up%20to%20four%20derivatives" w:tgtFrame="_blank" w:history="1">
        <w:r w:rsidRPr="007E4D7B">
          <w:rPr>
            <w:rStyle w:val="Hyperlink"/>
          </w:rPr>
          <w:t>ar5iv.org</w:t>
        </w:r>
      </w:hyperlink>
      <w:r w:rsidRPr="007E4D7B">
        <w:t>. All couplings $G_k,\Lambda_k,\alpha_k,\lambda_k$ become scale-dependent. It is convenient to introduce dimensionless couplings for the asymptotic analysis: for example, in $d=4$ one defines $g_k \equiv G_k,k^2$ and $\tilde{\Lambda}_k \equiv \Lambda_k/k^2$, so that $g_k$ and $\tilde{\Lambda}_k$ are the dimensionless Newton and cosmological parameters</w:t>
      </w:r>
      <w:r w:rsidRPr="007E4D7B">
        <w:rPr>
          <w:rFonts w:ascii="Arial" w:hAnsi="Arial" w:cs="Arial"/>
        </w:rPr>
        <w:t>​</w:t>
      </w:r>
      <w:hyperlink r:id="rId6" w:anchor=":~:text=" w:tgtFrame="_blank" w:history="1">
        <w:r w:rsidRPr="007E4D7B">
          <w:rPr>
            <w:rStyle w:val="Hyperlink"/>
          </w:rPr>
          <w:t>ar5iv.org</w:t>
        </w:r>
      </w:hyperlink>
      <w:r w:rsidRPr="007E4D7B">
        <w:t>. (The non-minimal $\alpha_k$ and quartic $\lambda_k$ are already dimensionless in 4d.)</w:t>
      </w:r>
    </w:p>
    <w:p w14:paraId="13E9D420" w14:textId="77777777" w:rsidR="007E4D7B" w:rsidRPr="007E4D7B" w:rsidRDefault="007E4D7B" w:rsidP="007E4D7B">
      <w:r w:rsidRPr="007E4D7B">
        <w:rPr>
          <w:b/>
          <w:bCs/>
        </w:rPr>
        <w:t>FRG and one-loop beta functions:</w:t>
      </w:r>
      <w:r w:rsidRPr="007E4D7B">
        <w:t xml:space="preserve"> The Wilsonian or functional renormalization group (FRG) approach provides an exact evolution equation (Wetterich equation) for $\Gamma_k$ as a function of the RG “time” $t=\ln(k)$</w:t>
      </w:r>
      <w:r w:rsidRPr="007E4D7B">
        <w:rPr>
          <w:rFonts w:ascii="Arial" w:hAnsi="Arial" w:cs="Arial"/>
        </w:rPr>
        <w:t>​</w:t>
      </w:r>
      <w:hyperlink r:id="rId7" w:anchor=":~:text=work%20by%20Reuter%20Reuter%3A1996cp%20%2C,Pawlowski%3A2005xe%20%3B%20Gies%3A2006wv" w:tgtFrame="_blank" w:history="1">
        <w:r w:rsidRPr="007E4D7B">
          <w:rPr>
            <w:rStyle w:val="Hyperlink"/>
          </w:rPr>
          <w:t>ar5iv.org</w:t>
        </w:r>
      </w:hyperlink>
      <w:r w:rsidRPr="007E4D7B">
        <w:t>. It reads</w:t>
      </w:r>
    </w:p>
    <w:p w14:paraId="0C7B79E3" w14:textId="77777777" w:rsidR="007E4D7B" w:rsidRPr="007E4D7B" w:rsidRDefault="007E4D7B" w:rsidP="007E4D7B">
      <w:r w:rsidRPr="007E4D7B">
        <w:lastRenderedPageBreak/>
        <w:t>\partial_t \Gamma_k = \frac{1}{2}\, \mathrm{Tr}\Big[ (\Gamma_k^{(2)} + R_k)^{-1}\,\partial_t R_k\Big]\,, \tag{2}</w:t>
      </w:r>
    </w:p>
    <w:p w14:paraId="77FFBE05" w14:textId="77777777" w:rsidR="007E4D7B" w:rsidRPr="007E4D7B" w:rsidRDefault="007E4D7B" w:rsidP="007E4D7B">
      <w:r w:rsidRPr="007E4D7B">
        <w:t>where $\Gamma_k^{(2)}$ is the second functional derivative of $\Gamma_k$ (i.e. the inverse propagators for all fields), and $R_k$ is an IR regulator mass term that suppresses low-momentum modes</w:t>
      </w:r>
      <w:r w:rsidRPr="007E4D7B">
        <w:rPr>
          <w:rFonts w:ascii="Arial" w:hAnsi="Arial" w:cs="Arial"/>
        </w:rPr>
        <w:t>​</w:t>
      </w:r>
      <w:hyperlink r:id="rId8" w:anchor=":~:text=The%20setup%20is%20completed%20by,I%2C%20utilizing%20the%20replacement%20rule" w:tgtFrame="_blank" w:history="1">
        <w:r w:rsidRPr="007E4D7B">
          <w:rPr>
            <w:rStyle w:val="Hyperlink"/>
          </w:rPr>
          <w:t>ar5iv.org</w:t>
        </w:r>
      </w:hyperlink>
      <w:r w:rsidRPr="007E4D7B">
        <w:t>. In practice, one evaluates this trace by inserting the truncation ansatz (1), expanding in small fluctuations of $g_{\mu\nu}$ and $\phi$, and projecting onto the flow of the couplings. We work at one-loop order, which in the FRG corresponds to including the leading quantum corrections (often using the background field method with a suitable gauge fixing</w:t>
      </w:r>
      <w:r w:rsidRPr="007E4D7B">
        <w:rPr>
          <w:rFonts w:ascii="Arial" w:hAnsi="Arial" w:cs="Arial"/>
        </w:rPr>
        <w:t>​</w:t>
      </w:r>
      <w:hyperlink r:id="rId9" w:anchor=":~:text=Our%20gauge,building%20on%20the%20decomposition" w:tgtFrame="_blank" w:history="1">
        <w:r w:rsidRPr="007E4D7B">
          <w:rPr>
            <w:rStyle w:val="Hyperlink"/>
          </w:rPr>
          <w:t>ar5iv.org</w:t>
        </w:r>
      </w:hyperlink>
      <w:r w:rsidRPr="007E4D7B">
        <w:t>). This yields coupled beta functions $\beta_{G}\equiv \partial_t G_k$, $\beta_{\Lambda}\equiv \partial_t \Lambda_k$, $\beta_{\alpha}\equiv \partial_t \alpha_k$, and $\beta_{\lambda}\equiv \partial_t \lambda_k$ for the running couplings. Equivalently, one can derive beta functions for the dimensionless combinations $g_k$, $\tilde{\Lambda}_k$, etc., which are more convenient for discussing fixed points.</w:t>
      </w:r>
    </w:p>
    <w:p w14:paraId="2929CDBD" w14:textId="77777777" w:rsidR="007E4D7B" w:rsidRPr="007E4D7B" w:rsidRDefault="007E4D7B" w:rsidP="007E4D7B">
      <w:r w:rsidRPr="007E4D7B">
        <w:t>After a lengthy calculation (involving computation of functional traces with gravitons, scalar, ghost contributions, and employing e.g. heat-kernel techniques</w:t>
      </w:r>
      <w:r w:rsidRPr="007E4D7B">
        <w:rPr>
          <w:rFonts w:ascii="Arial" w:hAnsi="Arial" w:cs="Arial"/>
        </w:rPr>
        <w:t>​</w:t>
      </w:r>
      <w:hyperlink r:id="rId10" w:anchor=":~:text=4" w:tgtFrame="_blank" w:history="1">
        <w:r w:rsidRPr="007E4D7B">
          <w:rPr>
            <w:rStyle w:val="Hyperlink"/>
          </w:rPr>
          <w:t>ar5iv.org</w:t>
        </w:r>
      </w:hyperlink>
      <w:r w:rsidRPr="007E4D7B">
        <w:t>), one finds an explicit system of flow equations. In general, the beta functions take the form of rational functions of the couplings, due to interactions between gravity and matter. For example, schematically one obtains for the dimensionless Newton coupling and cosmological constant (using $t=\ln k$):</w:t>
      </w:r>
    </w:p>
    <w:p w14:paraId="43C69251" w14:textId="77777777" w:rsidR="007E4D7B" w:rsidRPr="007E4D7B" w:rsidRDefault="007E4D7B" w:rsidP="007E4D7B">
      <w:pPr>
        <w:numPr>
          <w:ilvl w:val="0"/>
          <w:numId w:val="1"/>
        </w:numPr>
      </w:pPr>
      <w:r w:rsidRPr="007E4D7B">
        <w:rPr>
          <w:b/>
          <w:bCs/>
        </w:rPr>
        <w:t>Gravity sector:</w:t>
      </w:r>
      <w:r w:rsidRPr="007E4D7B">
        <w:t xml:space="preserve"> $\displaystyle \partial_t g_k = [2 + \eta_N(g,\tilde{\Lambda},\alpha,\lambda)],g_k,,$ and $\displaystyle \partial_t \tilde{\Lambda}_k = -2,\tilde{\Lambda}</w:t>
      </w:r>
      <w:r w:rsidRPr="007E4D7B">
        <w:rPr>
          <w:i/>
          <w:iCs/>
        </w:rPr>
        <w:t>k + \frac{1}{2}B</w:t>
      </w:r>
      <w:r w:rsidRPr="007E4D7B">
        <w:t>\Lambda(g,\tilde{\Lambda},\alpha,\lambda),,$</w:t>
      </w:r>
    </w:p>
    <w:p w14:paraId="33E81248" w14:textId="77777777" w:rsidR="007E4D7B" w:rsidRPr="007E4D7B" w:rsidRDefault="007E4D7B" w:rsidP="007E4D7B">
      <w:r w:rsidRPr="007E4D7B">
        <w:t>where $\eta_N$ is the anomalous dimension of the graviton (originating from the $Z_{\text{N}}$ running, with $\eta_N = -\partial_t \ln Z_{\text{N}}$) and $B_\Lambda$ represents the one-loop corrections from matter and graviton fluctuations</w:t>
      </w:r>
      <w:r w:rsidRPr="007E4D7B">
        <w:rPr>
          <w:rFonts w:ascii="Arial" w:hAnsi="Arial" w:cs="Arial"/>
        </w:rPr>
        <w:t>​</w:t>
      </w:r>
      <w:hyperlink r:id="rId11" w:anchor=":~:text=The%20beta%20function%20associated%20with,the%20anomalous%20dimension%20%2C" w:tgtFrame="_blank" w:history="1">
        <w:r w:rsidRPr="007E4D7B">
          <w:rPr>
            <w:rStyle w:val="Hyperlink"/>
          </w:rPr>
          <w:t>ar5iv.org</w:t>
        </w:r>
      </w:hyperlink>
      <w:r w:rsidRPr="007E4D7B">
        <w:rPr>
          <w:rFonts w:ascii="Arial" w:hAnsi="Arial" w:cs="Arial"/>
        </w:rPr>
        <w:t>​</w:t>
      </w:r>
      <w:hyperlink r:id="rId12" w:anchor=":~:text=" w:tgtFrame="_blank" w:history="1">
        <w:r w:rsidRPr="007E4D7B">
          <w:rPr>
            <w:rStyle w:val="Hyperlink"/>
          </w:rPr>
          <w:t>ar5iv.org</w:t>
        </w:r>
      </w:hyperlink>
      <w:r w:rsidRPr="007E4D7B">
        <w:t>. In the Einstein–Hilbert truncation (no scalar), one finds $\eta_N$ is proportional to $g_k$ and the beta for $\tilde{\Lambda}$ is proportional to $g_k$ as well, leading to a non-linear system</w:t>
      </w:r>
      <w:r w:rsidRPr="007E4D7B">
        <w:rPr>
          <w:rFonts w:ascii="Arial" w:hAnsi="Arial" w:cs="Arial"/>
        </w:rPr>
        <w:t>​</w:t>
      </w:r>
      <w:hyperlink r:id="rId13" w:anchor=":~:text=scale,Appendix%20D%20is%20lifted%20by" w:tgtFrame="_blank" w:history="1">
        <w:r w:rsidRPr="007E4D7B">
          <w:rPr>
            <w:rStyle w:val="Hyperlink"/>
          </w:rPr>
          <w:t>ar5iv.org</w:t>
        </w:r>
      </w:hyperlink>
      <w:r w:rsidRPr="007E4D7B">
        <w:t>. When including the scalar, $\eta_N$ and $B_\Lambda$ acquire additional dependence on $\alpha_k$ and $\lambda_k$ (e.g. via loops of the scalar and mixing between $R$ and $\phi^2$ terms).</w:t>
      </w:r>
    </w:p>
    <w:p w14:paraId="69121A5D" w14:textId="77777777" w:rsidR="007E4D7B" w:rsidRPr="007E4D7B" w:rsidRDefault="007E4D7B" w:rsidP="007E4D7B">
      <w:pPr>
        <w:numPr>
          <w:ilvl w:val="0"/>
          <w:numId w:val="2"/>
        </w:numPr>
      </w:pPr>
      <w:r w:rsidRPr="007E4D7B">
        <w:rPr>
          <w:b/>
          <w:bCs/>
        </w:rPr>
        <w:t>Scalar sector:</w:t>
      </w:r>
      <w:r w:rsidRPr="007E4D7B">
        <w:t xml:space="preserve"> $\displaystyle \partial_t \alpha_k = f_\alpha(g,\tilde{\Lambda},\alpha,\lambda)$ and $\displaystyle \partial_t \lambda_k = f_\lambda(g,\tilde{\Lambda},\alpha,\lambda),. $</w:t>
      </w:r>
    </w:p>
    <w:p w14:paraId="768A4330" w14:textId="77777777" w:rsidR="007E4D7B" w:rsidRPr="007E4D7B" w:rsidRDefault="007E4D7B" w:rsidP="007E4D7B">
      <w:r w:rsidRPr="007E4D7B">
        <w:lastRenderedPageBreak/>
        <w:t>Here $f_\alpha$ and $f_\lambda$ are polynomials (or rational functions once $\eta_\phi$ is included) encoding how the non-minimal coupling and quartic self-coupling run. At one loop, $f_\lambda$ will contain the usual scalar self-interaction beta function (proportional to $\lambda_k^2$) plus corrections linear in $G_k$ from graviton exchange</w:t>
      </w:r>
      <w:r w:rsidRPr="007E4D7B">
        <w:rPr>
          <w:rFonts w:ascii="Arial" w:hAnsi="Arial" w:cs="Arial"/>
        </w:rPr>
        <w:t>​</w:t>
      </w:r>
      <w:hyperlink r:id="rId14" w:anchor=":~:text=Higgs,7" w:tgtFrame="_blank" w:history="1">
        <w:r w:rsidRPr="007E4D7B">
          <w:rPr>
            <w:rStyle w:val="Hyperlink"/>
          </w:rPr>
          <w:t>arxiv.org</w:t>
        </w:r>
      </w:hyperlink>
      <w:r w:rsidRPr="007E4D7B">
        <w:t>. Similarly, $f_\alpha$ typically contains a term $\sim \alpha_k$ from matter loops (by dimensional analysis $\alpha=0$ is often a fixed point in absence of gravity), plus gravitational contributions $\sim G_k$ that can generate a non-zero $\alpha_k$ even if it was zero classically</w:t>
      </w:r>
      <w:r w:rsidRPr="007E4D7B">
        <w:rPr>
          <w:rFonts w:ascii="Arial" w:hAnsi="Arial" w:cs="Arial"/>
        </w:rPr>
        <w:t>​</w:t>
      </w:r>
      <w:hyperlink r:id="rId15" w:anchor=":~:text=shown%20that%20this%20model%20can,7" w:tgtFrame="_blank" w:history="1">
        <w:r w:rsidRPr="007E4D7B">
          <w:rPr>
            <w:rStyle w:val="Hyperlink"/>
          </w:rPr>
          <w:t>arxiv.org</w:t>
        </w:r>
      </w:hyperlink>
      <w:r w:rsidRPr="007E4D7B">
        <w:t>. In the presence of dynamical gravity, the RG flow of $\alpha_k$ is subtle because one can perform a Weyl-rescaling to remove $R\phi^2$ (moving it between Jordan and Einstein frames), which affects how its beta function is defined</w:t>
      </w:r>
      <w:r w:rsidRPr="007E4D7B">
        <w:rPr>
          <w:rFonts w:ascii="Arial" w:hAnsi="Arial" w:cs="Arial"/>
        </w:rPr>
        <w:t>​</w:t>
      </w:r>
      <w:hyperlink r:id="rId16" w:anchor=":~:text=Theories%20of%20scalars%20and%20gravity%2C,functions%20in" w:tgtFrame="_blank" w:history="1">
        <w:r w:rsidRPr="007E4D7B">
          <w:rPr>
            <w:rStyle w:val="Hyperlink"/>
          </w:rPr>
          <w:t>researchgate.net</w:t>
        </w:r>
      </w:hyperlink>
      <w:r w:rsidRPr="007E4D7B">
        <w:rPr>
          <w:rFonts w:ascii="Arial" w:hAnsi="Arial" w:cs="Arial"/>
        </w:rPr>
        <w:t>​</w:t>
      </w:r>
      <w:hyperlink r:id="rId17" w:anchor=":~:text=interactions,be%20obtained%20in%20a%20simple" w:tgtFrame="_blank" w:history="1">
        <w:r w:rsidRPr="007E4D7B">
          <w:rPr>
            <w:rStyle w:val="Hyperlink"/>
          </w:rPr>
          <w:t>researchgate.net</w:t>
        </w:r>
      </w:hyperlink>
      <w:r w:rsidRPr="007E4D7B">
        <w:t>. The FRG analysis properly treats $\alpha_k$ in a fixed frame; the detailed expressions can be found in recent literature</w:t>
      </w:r>
      <w:r w:rsidRPr="007E4D7B">
        <w:rPr>
          <w:rFonts w:ascii="Arial" w:hAnsi="Arial" w:cs="Arial"/>
        </w:rPr>
        <w:t>​</w:t>
      </w:r>
      <w:hyperlink r:id="rId18" w:anchor=":~:text=" w:tgtFrame="_blank" w:history="1">
        <w:r w:rsidRPr="007E4D7B">
          <w:rPr>
            <w:rStyle w:val="Hyperlink"/>
          </w:rPr>
          <w:t>ar5iv.org</w:t>
        </w:r>
      </w:hyperlink>
      <w:r w:rsidRPr="007E4D7B">
        <w:t>.</w:t>
      </w:r>
    </w:p>
    <w:p w14:paraId="31408DBC" w14:textId="77777777" w:rsidR="007E4D7B" w:rsidRPr="007E4D7B" w:rsidRDefault="007E4D7B" w:rsidP="007E4D7B">
      <w:r w:rsidRPr="007E4D7B">
        <w:t xml:space="preserve">Despite the complexity of the explicit formulas, the key qualitative result is that </w:t>
      </w:r>
      <w:r w:rsidRPr="007E4D7B">
        <w:rPr>
          <w:b/>
          <w:bCs/>
        </w:rPr>
        <w:t>the coupled system of beta functions admits a nontrivial ultraviolet fixed point</w:t>
      </w:r>
      <w:r w:rsidRPr="007E4D7B">
        <w:t>. Solving $\beta_{G}=\beta_{\Lambda}=\beta_{\alpha}=\beta_{\lambda}=0$ yields a UV non-Gaussian fixed point (NGFP) at $(g_</w:t>
      </w:r>
      <w:r w:rsidRPr="007E4D7B">
        <w:rPr>
          <w:i/>
          <w:iCs/>
        </w:rPr>
        <w:t>,\tilde{\Lambda}_</w:t>
      </w:r>
      <w:r w:rsidRPr="007E4D7B">
        <w:t>,\alpha_</w:t>
      </w:r>
      <w:r w:rsidRPr="007E4D7B">
        <w:rPr>
          <w:i/>
          <w:iCs/>
        </w:rPr>
        <w:t>,\lambda_</w:t>
      </w:r>
      <w:r w:rsidRPr="007E4D7B">
        <w:t>)$ in theory space</w:t>
      </w:r>
      <w:r w:rsidRPr="007E4D7B">
        <w:rPr>
          <w:rFonts w:ascii="Arial" w:hAnsi="Arial" w:cs="Arial"/>
        </w:rPr>
        <w:t>​</w:t>
      </w:r>
      <w:hyperlink r:id="rId19" w:anchor=":~:text=idea%20by%20Steven%20Weinberg%2C%20the,bilinears%20to%20the" w:tgtFrame="_blank" w:history="1">
        <w:r w:rsidRPr="007E4D7B">
          <w:rPr>
            <w:rStyle w:val="Hyperlink"/>
          </w:rPr>
          <w:t>link.springer.com</w:t>
        </w:r>
      </w:hyperlink>
      <w:r w:rsidRPr="007E4D7B">
        <w:rPr>
          <w:rFonts w:ascii="Arial" w:hAnsi="Arial" w:cs="Arial"/>
        </w:rPr>
        <w:t>​</w:t>
      </w:r>
      <w:hyperlink r:id="rId20" w:anchor=":~:text=an%20arbitrary%20background%2C%20demonstrating%20that,the%20interplay%20of%20the%20matter" w:tgtFrame="_blank" w:history="1">
        <w:r w:rsidRPr="007E4D7B">
          <w:rPr>
            <w:rStyle w:val="Hyperlink"/>
          </w:rPr>
          <w:t>link.springer.com</w:t>
        </w:r>
      </w:hyperlink>
      <w:r w:rsidRPr="007E4D7B">
        <w:t>. This fixed point generalizes the asymptotic safety scenario originally found for pure gravity</w:t>
      </w:r>
      <w:r w:rsidRPr="007E4D7B">
        <w:rPr>
          <w:rFonts w:ascii="Arial" w:hAnsi="Arial" w:cs="Arial"/>
        </w:rPr>
        <w:t>​</w:t>
      </w:r>
      <w:hyperlink r:id="rId21" w:anchor=":~:text=work%20by%20Reuter%20Reuter%3A1996cp%20%2C,Pawlowski%3A2005xe%20%3B%20Gies%3A2006wv" w:tgtFrame="_blank" w:history="1">
        <w:r w:rsidRPr="007E4D7B">
          <w:rPr>
            <w:rStyle w:val="Hyperlink"/>
          </w:rPr>
          <w:t>ar5iv.org</w:t>
        </w:r>
      </w:hyperlink>
      <w:r w:rsidRPr="007E4D7B">
        <w:t xml:space="preserve"> to the gravity-scalar system. All four couplings approach finite constant values as $k\to \infty$, providing a predictive UV completion of the theory</w:t>
      </w:r>
      <w:r w:rsidRPr="007E4D7B">
        <w:rPr>
          <w:rFonts w:ascii="Arial" w:hAnsi="Arial" w:cs="Arial"/>
        </w:rPr>
        <w:t>​</w:t>
      </w:r>
      <w:hyperlink r:id="rId22" w:anchor=":~:text=fixed%20point%20%28NGFP%29,theory%20where%20such%20a%20fixed" w:tgtFrame="_blank" w:history="1">
        <w:r w:rsidRPr="007E4D7B">
          <w:rPr>
            <w:rStyle w:val="Hyperlink"/>
          </w:rPr>
          <w:t>ar5iv.org</w:t>
        </w:r>
      </w:hyperlink>
      <w:r w:rsidRPr="007E4D7B">
        <w:t>. In particular, the dimensionful Newton constant $G_k$ approaches zero as $k\to\infty$ (since $g_k = G_k k^2 \to g_</w:t>
      </w:r>
      <w:r w:rsidRPr="007E4D7B">
        <w:rPr>
          <w:i/>
          <w:iCs/>
        </w:rPr>
        <w:t>$ finite, so $G_k \sim g_</w:t>
      </w:r>
      <w:r w:rsidRPr="007E4D7B">
        <w:t>/k^2 \to 0$), indicating the fixed point is non-Gaussian (interacting) and ultraviolet-attractive for $G$ (this is the famous anti-screening behavior of gravity). The cosmological constant in dimensionless form $\tilde{\Lambda}</w:t>
      </w:r>
      <w:r w:rsidRPr="007E4D7B">
        <w:rPr>
          <w:i/>
          <w:iCs/>
        </w:rPr>
        <w:t>k$ approaches $\tilde{\Lambda}$, so $\Lambda_k \sim \tilde{\Lambda}_</w:t>
      </w:r>
      <w:r w:rsidRPr="007E4D7B">
        <w:t xml:space="preserve"> k^2$ grows with $k^2$ in the UV. The scalar self-coupling $\lambda_k$ and non-minimal coupling $\alpha_k$ similarly flow to finite values $\lambda_</w:t>
      </w:r>
      <w:r w:rsidRPr="007E4D7B">
        <w:rPr>
          <w:i/>
          <w:iCs/>
        </w:rPr>
        <w:t>, \alpha_</w:t>
      </w:r>
      <w:r w:rsidRPr="007E4D7B">
        <w:t>$. Notably, in some truncations one finds $\alpha_</w:t>
      </w:r>
      <w:r w:rsidRPr="007E4D7B">
        <w:rPr>
          <w:i/>
          <w:iCs/>
        </w:rPr>
        <w:t>$ is non-zero – i.e. gravity fluctuations induce a nonvanishing curvature coupling at the fixed point, rather than forcing it to zero</w:t>
      </w:r>
      <w:r w:rsidRPr="007E4D7B">
        <w:rPr>
          <w:rFonts w:ascii="Arial" w:hAnsi="Arial" w:cs="Arial"/>
          <w:i/>
          <w:iCs/>
        </w:rPr>
        <w:t>​</w:t>
      </w:r>
      <w:hyperlink r:id="rId23" w:anchor=":~:text=background%20independent,The%20relation%20of%20our%20findings" w:tgtFrame="_blank" w:history="1">
        <w:r w:rsidRPr="007E4D7B">
          <w:rPr>
            <w:rStyle w:val="Hyperlink"/>
            <w:i/>
            <w:iCs/>
          </w:rPr>
          <w:t>link.springer.com</w:t>
        </w:r>
      </w:hyperlink>
      <w:r w:rsidRPr="007E4D7B">
        <w:rPr>
          <w:i/>
          <w:iCs/>
        </w:rPr>
        <w:t>. (In other studies including fermions, $\alpha$ can be driven to zero at the fixed point</w:t>
      </w:r>
      <w:r w:rsidRPr="007E4D7B">
        <w:rPr>
          <w:rFonts w:ascii="Arial" w:hAnsi="Arial" w:cs="Arial"/>
          <w:i/>
          <w:iCs/>
        </w:rPr>
        <w:t>​</w:t>
      </w:r>
      <w:hyperlink r:id="rId24" w:anchor=":~:text=shown%20that%20this%20model%20can,7" w:tgtFrame="_blank" w:history="1">
        <w:r w:rsidRPr="007E4D7B">
          <w:rPr>
            <w:rStyle w:val="Hyperlink"/>
            <w:i/>
            <w:iCs/>
          </w:rPr>
          <w:t>arxiv.org</w:t>
        </w:r>
      </w:hyperlink>
      <w:r w:rsidRPr="007E4D7B">
        <w:rPr>
          <w:i/>
          <w:iCs/>
        </w:rPr>
        <w:t>, but with only a scalar present $\alpha_</w:t>
      </w:r>
      <w:r w:rsidRPr="007E4D7B">
        <w:t>$ can remain finite.) The scalar quartic $\lambda_k$ may be driven toward zero (“flattening” of the potential) or to a small positive value, suggesting gravity tends to soften scalar self-interactions</w:t>
      </w:r>
      <w:r w:rsidRPr="007E4D7B">
        <w:rPr>
          <w:rFonts w:ascii="Arial" w:hAnsi="Arial" w:cs="Arial"/>
        </w:rPr>
        <w:t>​</w:t>
      </w:r>
      <w:hyperlink r:id="rId25" w:anchor=":~:text=We%20explore%20the%20phenomenology%20of,discover%20hints%20that%20at%20an" w:tgtFrame="_blank" w:history="1">
        <w:r w:rsidRPr="007E4D7B">
          <w:rPr>
            <w:rStyle w:val="Hyperlink"/>
          </w:rPr>
          <w:t>link.aps.org</w:t>
        </w:r>
      </w:hyperlink>
      <w:r w:rsidRPr="007E4D7B">
        <w:rPr>
          <w:rFonts w:ascii="Arial" w:hAnsi="Arial" w:cs="Arial"/>
        </w:rPr>
        <w:t>​</w:t>
      </w:r>
      <w:hyperlink r:id="rId26" w:anchor=":~:text=explore%20how%20asymptotic%20safety%20could,of%20the%20asymptotically%20safe%20swampland" w:tgtFrame="_blank" w:history="1">
        <w:r w:rsidRPr="007E4D7B">
          <w:rPr>
            <w:rStyle w:val="Hyperlink"/>
          </w:rPr>
          <w:t>link.aps.org</w:t>
        </w:r>
      </w:hyperlink>
      <w:r w:rsidRPr="007E4D7B">
        <w:t>.</w:t>
      </w:r>
    </w:p>
    <w:p w14:paraId="148A4489" w14:textId="77777777" w:rsidR="007E4D7B" w:rsidRPr="007E4D7B" w:rsidRDefault="007E4D7B" w:rsidP="007E4D7B">
      <w:r w:rsidRPr="007E4D7B">
        <w:rPr>
          <w:b/>
          <w:bCs/>
        </w:rPr>
        <w:t>Fixed point structure and critical exponents:</w:t>
      </w:r>
      <w:r w:rsidRPr="007E4D7B">
        <w:t xml:space="preserve"> The presence of the NGFP means the theory can be asymptotically safe: as $k\to\infty$, the dimensionless couplings approach $(g_</w:t>
      </w:r>
      <w:r w:rsidRPr="007E4D7B">
        <w:rPr>
          <w:i/>
          <w:iCs/>
        </w:rPr>
        <w:t>,\tilde{\Lambda}_</w:t>
      </w:r>
      <w:r w:rsidRPr="007E4D7B">
        <w:t>,\alpha_</w:t>
      </w:r>
      <w:r w:rsidRPr="007E4D7B">
        <w:rPr>
          <w:i/>
          <w:iCs/>
        </w:rPr>
        <w:t>,\lambda_</w:t>
      </w:r>
      <w:r w:rsidRPr="007E4D7B">
        <w:t>)$ and thus all physical quantities (scattering amplitudes, etc.) remain finite</w:t>
      </w:r>
      <w:r w:rsidRPr="007E4D7B">
        <w:rPr>
          <w:rFonts w:ascii="Arial" w:hAnsi="Arial" w:cs="Arial"/>
        </w:rPr>
        <w:t>​</w:t>
      </w:r>
      <w:hyperlink r:id="rId27" w:anchor=":~:text=fixed%20point%20%28NGFP%29,theory%20where%20such%20a%20fixed" w:tgtFrame="_blank" w:history="1">
        <w:r w:rsidRPr="007E4D7B">
          <w:rPr>
            <w:rStyle w:val="Hyperlink"/>
          </w:rPr>
          <w:t>ar5iv.org</w:t>
        </w:r>
      </w:hyperlink>
      <w:r w:rsidRPr="007E4D7B">
        <w:t xml:space="preserve">. To analyze the behavior near the fixed point, one </w:t>
      </w:r>
      <w:r w:rsidRPr="007E4D7B">
        <w:lastRenderedPageBreak/>
        <w:t>linearizes the flow: $\partial_t \delta u_i \approx B_{ij},\delta u_j$, where $u_i = (g,\tilde{\Lambda},\alpha,\lambda)$ represents the couplings. The eigenvalues $\theta$ of the stability matrix $B_{ij} = \partial (\beta_{u_i})/\partial u_j|</w:t>
      </w:r>
      <w:r w:rsidRPr="007E4D7B">
        <w:rPr>
          <w:i/>
          <w:iCs/>
        </w:rPr>
        <w:t xml:space="preserve">{*}$ determine the </w:t>
      </w:r>
      <w:r w:rsidRPr="007E4D7B">
        <w:rPr>
          <w:b/>
          <w:bCs/>
          <w:i/>
          <w:iCs/>
        </w:rPr>
        <w:t>critical exponents</w:t>
      </w:r>
      <w:r w:rsidRPr="007E4D7B">
        <w:rPr>
          <w:i/>
          <w:iCs/>
        </w:rPr>
        <w:t xml:space="preserve"> $\theta_i = -\lambda_i$ (often denoted with a sign convention) which govern how perturbations of couplings scale near the fixed point. The number of </w:t>
      </w:r>
      <w:r w:rsidRPr="007E4D7B">
        <w:rPr>
          <w:b/>
          <w:bCs/>
          <w:i/>
          <w:iCs/>
        </w:rPr>
        <w:t>relevant</w:t>
      </w:r>
      <w:r w:rsidRPr="007E4D7B">
        <w:rPr>
          <w:i/>
          <w:iCs/>
        </w:rPr>
        <w:t xml:space="preserve"> directions (those with $\Re(\theta)&gt;0$) corresponds to the number of free parameters that must be taken from experiment, whereas irrelevant directions ($\Re(\theta)&lt;0$) are predictions of the theory. In the Einstein–Hilbert system, there are two key eigen-directions corresponding roughly to $G$ and $\Lambda$. Many analyses find two relevant directions with $\theta</w:t>
      </w:r>
      <w:r w:rsidRPr="007E4D7B">
        <w:t>{1,2}$ forming a complex conjugate pair, $\theta_{1,2} = \Theta \pm i\Delta$ with $\Theta &gt; 0$</w:t>
      </w:r>
      <w:r w:rsidRPr="007E4D7B">
        <w:rPr>
          <w:rFonts w:ascii="Arial" w:hAnsi="Arial" w:cs="Arial"/>
        </w:rPr>
        <w:t>​</w:t>
      </w:r>
      <w:hyperlink r:id="rId28" w:anchor=":~:text=Image%3A%20,k%20T%20%3D%201%2F%E2%84%93" w:tgtFrame="_blank" w:history="1">
        <w:r w:rsidRPr="007E4D7B">
          <w:rPr>
            <w:rStyle w:val="Hyperlink"/>
          </w:rPr>
          <w:t>researchgate.net</w:t>
        </w:r>
      </w:hyperlink>
      <w:r w:rsidRPr="007E4D7B">
        <w:t>. For example, one typical result is $\Theta \sim 1.5$ and $\Delta \sim 2.3$, meaning both $G$ and $\Lambda$ are UV-attractive and the RG trajectories spiral into the fixed point (the complex pair yields a spiraling phase portrait)</w:t>
      </w:r>
      <w:r w:rsidRPr="007E4D7B">
        <w:rPr>
          <w:rFonts w:ascii="Arial" w:hAnsi="Arial" w:cs="Arial"/>
        </w:rPr>
        <w:t>​</w:t>
      </w:r>
      <w:hyperlink r:id="rId29" w:anchor=":~:text=Image%3A%20,k%20T%20%3D%201%2F%E2%84%93" w:tgtFrame="_blank" w:history="1">
        <w:r w:rsidRPr="007E4D7B">
          <w:rPr>
            <w:rStyle w:val="Hyperlink"/>
          </w:rPr>
          <w:t>researchgate.net</w:t>
        </w:r>
      </w:hyperlink>
      <w:r w:rsidRPr="007E4D7B">
        <w:t xml:space="preserve">. This behavior is illustrated in </w:t>
      </w:r>
      <w:r w:rsidRPr="007E4D7B">
        <w:rPr>
          <w:b/>
          <w:bCs/>
        </w:rPr>
        <w:t>Figure 1A</w:t>
      </w:r>
      <w:r w:rsidRPr="007E4D7B">
        <w:t>, which shows the RG flow in the $(g,\tilde{\Lambda})$ plane: trajectories from various UV starting points spiral into the NGFP at the center</w:t>
      </w:r>
      <w:r w:rsidRPr="007E4D7B">
        <w:rPr>
          <w:rFonts w:ascii="Arial" w:hAnsi="Arial" w:cs="Arial"/>
        </w:rPr>
        <w:t>​</w:t>
      </w:r>
      <w:hyperlink r:id="rId30" w:anchor=":~:text=Image%3A%20,k%20T%20%3D%201%2F%E2%84%93" w:tgtFrame="_blank" w:history="1">
        <w:r w:rsidRPr="007E4D7B">
          <w:rPr>
            <w:rStyle w:val="Hyperlink"/>
          </w:rPr>
          <w:t>researchgate.net</w:t>
        </w:r>
      </w:hyperlink>
      <w:r w:rsidRPr="007E4D7B">
        <w:t>. The inclusion of the scalaron field adds two more coupling directions; encouragingly, studies indicate that these matter couplings can also be attracted to the fixed point rather than causing instability</w:t>
      </w:r>
      <w:r w:rsidRPr="007E4D7B">
        <w:rPr>
          <w:rFonts w:ascii="Arial" w:hAnsi="Arial" w:cs="Arial"/>
        </w:rPr>
        <w:t>​</w:t>
      </w:r>
      <w:hyperlink r:id="rId31" w:anchor=":~:text=an%20arbitrary%20background%2C%20demonstrating%20that,the%20interplay%20of%20the%20matter" w:tgtFrame="_blank" w:history="1">
        <w:r w:rsidRPr="007E4D7B">
          <w:rPr>
            <w:rStyle w:val="Hyperlink"/>
          </w:rPr>
          <w:t>link.springer.com</w:t>
        </w:r>
      </w:hyperlink>
      <w:r w:rsidRPr="007E4D7B">
        <w:rPr>
          <w:rFonts w:ascii="Arial" w:hAnsi="Arial" w:cs="Arial"/>
        </w:rPr>
        <w:t>​</w:t>
      </w:r>
      <w:hyperlink r:id="rId32" w:anchor=":~:text=in%20various%20subsystems,are%20labeled%20by%20the%20couplings" w:tgtFrame="_blank" w:history="1">
        <w:r w:rsidRPr="007E4D7B">
          <w:rPr>
            <w:rStyle w:val="Hyperlink"/>
          </w:rPr>
          <w:t>ar5iv.org</w:t>
        </w:r>
      </w:hyperlink>
      <w:r w:rsidRPr="007E4D7B">
        <w:t>. In fact, the system with the scalar’s $\alpha$ and $\lambda$ included still typically has only two relevant directions – essentially the gravitational ones – while the matter couplings are irrelevant at the fixed point and get pulled to particular values</w:t>
      </w:r>
      <w:r w:rsidRPr="007E4D7B">
        <w:rPr>
          <w:rFonts w:ascii="Arial" w:hAnsi="Arial" w:cs="Arial"/>
        </w:rPr>
        <w:t>​</w:t>
      </w:r>
      <w:hyperlink r:id="rId33" w:anchor=":~:text=shown%20that%20this%20model%20can,7" w:tgtFrame="_blank" w:history="1">
        <w:r w:rsidRPr="007E4D7B">
          <w:rPr>
            <w:rStyle w:val="Hyperlink"/>
          </w:rPr>
          <w:t>arxiv.org</w:t>
        </w:r>
      </w:hyperlink>
      <w:r w:rsidRPr="007E4D7B">
        <w:rPr>
          <w:rFonts w:ascii="Arial" w:hAnsi="Arial" w:cs="Arial"/>
        </w:rPr>
        <w:t>​</w:t>
      </w:r>
      <w:hyperlink r:id="rId34" w:anchor=":~:text=background%20independent,The%20relation%20of%20our%20findings" w:tgtFrame="_blank" w:history="1">
        <w:r w:rsidRPr="007E4D7B">
          <w:rPr>
            <w:rStyle w:val="Hyperlink"/>
          </w:rPr>
          <w:t>link.springer.com</w:t>
        </w:r>
      </w:hyperlink>
      <w:r w:rsidRPr="007E4D7B">
        <w:t>. This means that, in the UV, $G$ and $\Lambda$ would remain free parameters (to be determined by infrared physics or experiment), whereas $\alpha$ and $\lambda$ would be predictions (fixed at $\alpha_</w:t>
      </w:r>
      <w:r w:rsidRPr="007E4D7B">
        <w:rPr>
          <w:i/>
          <w:iCs/>
        </w:rPr>
        <w:t>,\lambda_</w:t>
      </w:r>
      <w:r w:rsidRPr="007E4D7B">
        <w:t>$ in the UV limit, modulo small scaling corrections). The critical exponents for those matter directions might be negative (indicating UV-attraction, i.e. irrelevant) – for example one might find $\theta_{\lambda} \approx -4$ and $\theta_{\alpha} \approx -1$ (hypothetical values to illustrate they are irrelevant). The precise values depend on the truncation scheme and gauge; different choices give quantitatively different exponents (some works even find $\alpha$ becoming a marginal coupling)</w:t>
      </w:r>
      <w:r w:rsidRPr="007E4D7B">
        <w:rPr>
          <w:rFonts w:ascii="Arial" w:hAnsi="Arial" w:cs="Arial"/>
        </w:rPr>
        <w:t>​</w:t>
      </w:r>
      <w:hyperlink r:id="rId35" w:anchor=":~:text=match%20at%20L2907%20pling%20become,6%29%20are%20different" w:tgtFrame="_blank" w:history="1">
        <w:r w:rsidRPr="007E4D7B">
          <w:rPr>
            <w:rStyle w:val="Hyperlink"/>
          </w:rPr>
          <w:t>arxiv.org</w:t>
        </w:r>
      </w:hyperlink>
      <w:r w:rsidRPr="007E4D7B">
        <w:t xml:space="preserve">. The qualitative result, however, is that </w:t>
      </w:r>
      <w:r w:rsidRPr="007E4D7B">
        <w:rPr>
          <w:b/>
          <w:bCs/>
        </w:rPr>
        <w:t>an interacting fixed point exists, providing a consistent high-energy completion of the gravity-scalar system</w:t>
      </w:r>
      <w:r w:rsidRPr="007E4D7B">
        <w:rPr>
          <w:rFonts w:ascii="Arial" w:hAnsi="Arial" w:cs="Arial"/>
        </w:rPr>
        <w:t>​</w:t>
      </w:r>
      <w:hyperlink r:id="rId36" w:anchor=":~:text=idea%20by%20Steven%20Weinberg%2C%20the,bilinears%20to%20the" w:tgtFrame="_blank" w:history="1">
        <w:r w:rsidRPr="007E4D7B">
          <w:rPr>
            <w:rStyle w:val="Hyperlink"/>
          </w:rPr>
          <w:t>link.springer.com</w:t>
        </w:r>
      </w:hyperlink>
      <w:r w:rsidRPr="007E4D7B">
        <w:rPr>
          <w:rFonts w:ascii="Arial" w:hAnsi="Arial" w:cs="Arial"/>
        </w:rPr>
        <w:t>​</w:t>
      </w:r>
      <w:hyperlink r:id="rId37" w:anchor=":~:text=an%20arbitrary%20background%2C%20demonstrating%20that,the%20interplay%20of%20the%20matter" w:tgtFrame="_blank" w:history="1">
        <w:r w:rsidRPr="007E4D7B">
          <w:rPr>
            <w:rStyle w:val="Hyperlink"/>
          </w:rPr>
          <w:t>link.springer.com</w:t>
        </w:r>
      </w:hyperlink>
      <w:r w:rsidRPr="007E4D7B">
        <w:t>.</w:t>
      </w:r>
    </w:p>
    <w:p w14:paraId="1773EA14" w14:textId="77777777" w:rsidR="007E4D7B" w:rsidRPr="007E4D7B" w:rsidRDefault="007E4D7B" w:rsidP="007E4D7B">
      <w:r w:rsidRPr="007E4D7B">
        <w:fldChar w:fldCharType="begin"/>
      </w:r>
      <w:r w:rsidRPr="007E4D7B">
        <w:instrText xml:space="preserve"> INCLUDEPICTURE "blob:https://chatgpt.com/12a2b35c-18fa-43b1-8e40-ab13b19155ad" \* MERGEFORMATINET </w:instrText>
      </w:r>
      <w:r w:rsidRPr="007E4D7B">
        <w:fldChar w:fldCharType="separate"/>
      </w:r>
      <w:r w:rsidRPr="007E4D7B">
        <w:pict w14:anchorId="0AA54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https://www.researchgate.net/figure/figure/A-Phase-portrait-of-the-RG-flow-in-the-Einstein-Hilbert-truncation-on-the_fig2_343632071/download" style="width:24pt;height:24pt"/>
        </w:pict>
      </w:r>
      <w:r w:rsidRPr="007E4D7B">
        <w:fldChar w:fldCharType="end"/>
      </w:r>
    </w:p>
    <w:p w14:paraId="54E7BE7B" w14:textId="77777777" w:rsidR="007E4D7B" w:rsidRPr="007E4D7B" w:rsidRDefault="007E4D7B" w:rsidP="007E4D7B">
      <w:r w:rsidRPr="007E4D7B">
        <w:rPr>
          <w:i/>
          <w:iCs/>
        </w:rPr>
        <w:t xml:space="preserve">Figure 1: (A) Phase portrait of the RG flow in the Einstein–Hilbert truncation on the dimensionless $(g,\tilde{\Lambda})$ plane. The trajectories spiral into the UV fixed point (center) as $k\to\infty$, indicating a complex pair of critical exponents with positive real </w:t>
      </w:r>
      <w:r w:rsidRPr="007E4D7B">
        <w:rPr>
          <w:i/>
          <w:iCs/>
        </w:rPr>
        <w:lastRenderedPageBreak/>
        <w:t>part</w:t>
      </w:r>
      <w:r w:rsidRPr="007E4D7B">
        <w:rPr>
          <w:rFonts w:ascii="Arial" w:hAnsi="Arial" w:cs="Arial"/>
          <w:i/>
          <w:iCs/>
        </w:rPr>
        <w:t>​</w:t>
      </w:r>
      <w:hyperlink r:id="rId38" w:anchor=":~:text=Image%3A%20,k%20T%20%3D%201%2F%E2%84%93" w:tgtFrame="_blank" w:history="1">
        <w:r w:rsidRPr="007E4D7B">
          <w:rPr>
            <w:rStyle w:val="Hyperlink"/>
            <w:i/>
            <w:iCs/>
          </w:rPr>
          <w:t>researchgate.net</w:t>
        </w:r>
      </w:hyperlink>
      <w:r w:rsidRPr="007E4D7B">
        <w:rPr>
          <w:i/>
          <w:iCs/>
        </w:rPr>
        <w:t>. (B) A representative RG trajectory (“Type IIIa”) is shown, with a turning point at $(\tilde{\Lambda}_T,g_T)$ as it flows towards the IR (classical regime)</w:t>
      </w:r>
      <w:r w:rsidRPr="007E4D7B">
        <w:rPr>
          <w:rFonts w:ascii="Arial" w:hAnsi="Arial" w:cs="Arial"/>
          <w:i/>
          <w:iCs/>
        </w:rPr>
        <w:t>​</w:t>
      </w:r>
      <w:hyperlink r:id="rId39" w:anchor=":~:text=Image%3A%20,k%20T%20%3D%201%2F%E2%84%93" w:tgtFrame="_blank" w:history="1">
        <w:r w:rsidRPr="007E4D7B">
          <w:rPr>
            <w:rStyle w:val="Hyperlink"/>
            <w:i/>
            <w:iCs/>
          </w:rPr>
          <w:t>researchgate.net</w:t>
        </w:r>
      </w:hyperlink>
      <w:r w:rsidRPr="007E4D7B">
        <w:rPr>
          <w:i/>
          <w:iCs/>
        </w:rPr>
        <w:t>. The NGFP in (A) provides the UV boundary condition for such trajectories, and the IR behavior in (B) connects to classical General Relativity at low energies.</w:t>
      </w:r>
    </w:p>
    <w:p w14:paraId="59835DE2" w14:textId="77777777" w:rsidR="007E4D7B" w:rsidRPr="007E4D7B" w:rsidRDefault="007E4D7B" w:rsidP="007E4D7B">
      <w:r w:rsidRPr="007E4D7B">
        <w:t>In summary, the 1-loop (FRG) beta functions for the Einstein–Hilbert + scalaron theory predict an asymptotically safe fixed point characterized by finite $(G,\Lambda,\alpha,\lambda)$. The flow equations can be derived explicitly under the truncation</w:t>
      </w:r>
      <w:r w:rsidRPr="007E4D7B">
        <w:rPr>
          <w:rFonts w:ascii="Arial" w:hAnsi="Arial" w:cs="Arial"/>
        </w:rPr>
        <w:t>​</w:t>
      </w:r>
      <w:hyperlink r:id="rId40" w:anchor=":~:text=" w:tgtFrame="_blank" w:history="1">
        <w:r w:rsidRPr="007E4D7B">
          <w:rPr>
            <w:rStyle w:val="Hyperlink"/>
          </w:rPr>
          <w:t>ar5iv.org</w:t>
        </w:r>
      </w:hyperlink>
      <w:r w:rsidRPr="007E4D7B">
        <w:t>, and their solutions show a UV-stable manifold with a finite number of free parameters. The existence of this fixed point and its critical exponents ${\theta_i}$ ensure that the theory can, in principle, remain well-behaved up to arbitrarily high scales</w:t>
      </w:r>
      <w:r w:rsidRPr="007E4D7B">
        <w:rPr>
          <w:rFonts w:ascii="Arial" w:hAnsi="Arial" w:cs="Arial"/>
        </w:rPr>
        <w:t>​</w:t>
      </w:r>
      <w:hyperlink r:id="rId41" w:anchor=":~:text=fixed%20point%20%28NGFP%29,theory%20where%20such%20a%20fixed" w:tgtFrame="_blank" w:history="1">
        <w:r w:rsidRPr="007E4D7B">
          <w:rPr>
            <w:rStyle w:val="Hyperlink"/>
          </w:rPr>
          <w:t>ar5iv.org</w:t>
        </w:r>
      </w:hyperlink>
      <w:r w:rsidRPr="007E4D7B">
        <w:t>. This sets the stage for exploring phenomenological consequences (e.g. predicting the scalaron’s effective couplings at low energy via the RG flow) and justifies looking for extensions such as including gauge fields, which we turn to next.</w:t>
      </w:r>
    </w:p>
    <w:p w14:paraId="1FB581D8" w14:textId="77777777" w:rsidR="007E4D7B" w:rsidRPr="007E4D7B" w:rsidRDefault="007E4D7B" w:rsidP="007E4D7B">
      <w:pPr>
        <w:rPr>
          <w:b/>
          <w:bCs/>
        </w:rPr>
      </w:pPr>
      <w:r w:rsidRPr="007E4D7B">
        <w:rPr>
          <w:b/>
          <w:bCs/>
        </w:rPr>
        <w:t>2. Emergence of an SU(2) Yang–Mills Field from the Scalaron–Twistor Construction</w:t>
      </w:r>
    </w:p>
    <w:p w14:paraId="1142EDAD" w14:textId="77777777" w:rsidR="007E4D7B" w:rsidRPr="007E4D7B" w:rsidRDefault="007E4D7B" w:rsidP="007E4D7B">
      <w:r w:rsidRPr="007E4D7B">
        <w:rPr>
          <w:b/>
          <w:bCs/>
        </w:rPr>
        <w:t>Scalaron as an $SU(2)$ triplet:</w:t>
      </w:r>
      <w:r w:rsidRPr="007E4D7B">
        <w:t xml:space="preserve"> We now shift to the gauge sector. Suppose the scalaron field $\phi(x)$ actually represents three real scalar fields $\phi_a(x)$ ($a=1,2,3$) transforming as a triplet under an internal $SU(2)$ symmetry. In other words, the effective theory has a </w:t>
      </w:r>
      <w:r w:rsidRPr="007E4D7B">
        <w:rPr>
          <w:b/>
          <w:bCs/>
        </w:rPr>
        <w:t>global</w:t>
      </w:r>
      <w:r w:rsidRPr="007E4D7B">
        <w:t xml:space="preserve"> $SU(2)$ isospin symmetry acting on $\vec{\phi}=(\phi_1,\phi_2,\phi_3)$. This is analogous to an $O(3)$ sigma model or the Higgs sector in a Georgi–Glashow model (which uses an $SU(2)$ triplet scalar). The action $\Gamma_k$ (or classical $S$ at a fixed scale) in this case would contain, for example, a kinetic term $\frac{1}{2}Z_{\phi} (\partial_\mu \phi_a)^2$ and potential $V(\phi_a\phi_a)$ that are invariant under rotations in the internal $SU(2)$ space. We can write a simplified form (suppressing the gravity part for now):</w:t>
      </w:r>
    </w:p>
    <w:p w14:paraId="4FA4ADC9" w14:textId="77777777" w:rsidR="007E4D7B" w:rsidRPr="007E4D7B" w:rsidRDefault="007E4D7B" w:rsidP="007E4D7B">
      <w:r w:rsidRPr="007E4D7B">
        <w:t>S_{\text{scalar}} = \int d^4x\,\sqrt{g}\,\Big\{\frac{1}{2}(\partial_\mu \phi_a)(\partial^\mu \phi_a) - \frac{m^2}{2}\,\phi_a \phi_a - \frac{\lambda}{4}(\phi_a \phi_a)^2 + \frac{\alpha}{2}R\,\phi_a \phi_a \Big\}\,, \tag{3}</w:t>
      </w:r>
    </w:p>
    <w:p w14:paraId="7BABCABD" w14:textId="77777777" w:rsidR="007E4D7B" w:rsidRPr="007E4D7B" w:rsidRDefault="007E4D7B" w:rsidP="007E4D7B">
      <w:r w:rsidRPr="007E4D7B">
        <w:t>which enjoys a global $SO(3)\cong SU(2)$ symmetry on the index $a$. (Here we set $Z_{\phi}=1$ for simplicity and have included a possible mass $m^2$ for illustration. Also $\phi_a \phi_a$ denotes the $SU(2)$-invariant combination.)</w:t>
      </w:r>
    </w:p>
    <w:p w14:paraId="088DA2E2" w14:textId="77777777" w:rsidR="007E4D7B" w:rsidRPr="007E4D7B" w:rsidRDefault="007E4D7B" w:rsidP="007E4D7B">
      <w:r w:rsidRPr="007E4D7B">
        <w:rPr>
          <w:b/>
          <w:bCs/>
        </w:rPr>
        <w:t>Gauging the internal $SU(2)$:</w:t>
      </w:r>
      <w:r w:rsidRPr="007E4D7B">
        <w:t xml:space="preserve"> To obtain a Yang–Mills gauge field from this scalar sector, we promote the global $SU(2)$ symmetry to a </w:t>
      </w:r>
      <w:r w:rsidRPr="007E4D7B">
        <w:rPr>
          <w:b/>
          <w:bCs/>
        </w:rPr>
        <w:t>local</w:t>
      </w:r>
      <w:r w:rsidRPr="007E4D7B">
        <w:t xml:space="preserve"> symmetry. That is, we demand the physics be invariant under </w:t>
      </w:r>
      <w:r w:rsidRPr="007E4D7B">
        <w:rPr>
          <w:i/>
          <w:iCs/>
        </w:rPr>
        <w:t>spacetime-dependent</w:t>
      </w:r>
      <w:r w:rsidRPr="007E4D7B">
        <w:t xml:space="preserve"> $SU(2)$ rotations of the triplet: $\phi_a(x) \to U_a{}^b(x),\phi_b(x)$ with $U(x)\in SU(2)$. However, a standard result is that a local </w:t>
      </w:r>
      <w:r w:rsidRPr="007E4D7B">
        <w:lastRenderedPageBreak/>
        <w:t>symmetry can only be achieved if we introduce a gauge field to compensate the derivatives. In practical terms, we replace ordinary derivatives with covariant derivatives:</w:t>
      </w:r>
    </w:p>
    <w:p w14:paraId="3CAE7312" w14:textId="77777777" w:rsidR="007E4D7B" w:rsidRPr="007E4D7B" w:rsidRDefault="007E4D7B" w:rsidP="007E4D7B">
      <w:r w:rsidRPr="007E4D7B">
        <w:t>D_\mu \phi_a \;\equiv\; \partial_\mu \phi_a + g_{\text{YM}}\,\epsilon_{abc}\,A_{\mu}^b\,\phi_c \,. \tag{4}</w:t>
      </w:r>
    </w:p>
    <w:p w14:paraId="0B815182" w14:textId="77777777" w:rsidR="007E4D7B" w:rsidRPr="007E4D7B" w:rsidRDefault="007E4D7B" w:rsidP="007E4D7B">
      <w:r w:rsidRPr="007E4D7B">
        <w:t xml:space="preserve">Here $A_\mu^b(x)$ is the newly introduced gauge potential (with internal index $b=1,2,3$ in the adjoint of $SU(2)$), $\epsilon_{abc}$ are the structure constants of $SU(2)$ (completely antisymmetric Levi-Civita symbol, since the triplet is effectively the adjoint rep), and $g_{\text{YM}}$ is the $SU(2)$ gauge coupling. Under an $SU(2)$ gauge transformation $U(x)=\exp(\theta^c(x) T^c)$ (with $T^c$ the generators), the fields transform as: $\phi(x)\to U(x)\phi(x)$ (i.e. $\phi_a T^a$ transforms in the adjoint or vector rep) and the gauge field transforms as $A_\mu \to U A_\mu U^{-1} - \frac{1}{g_{\text{YM}}}(\partial_\mu U) U^{-1}$. The covariant derivative (4) then transforms covariantly, $D_\mu \phi \to U (D_\mu \phi)$, ensuring the kinetic term becomes gauge-invariant. By this process, what was a global symmetry is now a gauge symmetry, and $A_\mu^a(x)$ is recognized as the </w:t>
      </w:r>
      <w:r w:rsidRPr="007E4D7B">
        <w:rPr>
          <w:b/>
          <w:bCs/>
        </w:rPr>
        <w:t>$SU(2)$ Yang–Mills gauge field</w:t>
      </w:r>
      <w:r w:rsidRPr="007E4D7B">
        <w:t xml:space="preserve"> associated with the scalaron’s isospin.</w:t>
      </w:r>
    </w:p>
    <w:p w14:paraId="7B20A524" w14:textId="77777777" w:rsidR="007E4D7B" w:rsidRPr="007E4D7B" w:rsidRDefault="007E4D7B" w:rsidP="007E4D7B">
      <w:r w:rsidRPr="007E4D7B">
        <w:t xml:space="preserve">We have thus </w:t>
      </w:r>
      <w:r w:rsidRPr="007E4D7B">
        <w:rPr>
          <w:b/>
          <w:bCs/>
        </w:rPr>
        <w:t>derived the necessity of an $SU(2)$ gauge field</w:t>
      </w:r>
      <w:r w:rsidRPr="007E4D7B">
        <w:t xml:space="preserve"> from the requirement of local internal symmetry. The minimal coupling of $A_\mu^a$ to the scalaron is encoded in the $(D_\mu \phi_a)^2$ term. If we start from a purely gravitational plus scalar action that had a global $SU(2)$ invariance, promoting it to local invariance introduces $A_\mu^a$ and replaces $\partial \phi$ with $D\phi$. The non-minimal coupling $\alpha R\phi^2$ and the potential $V(\phi_a\phi_a)$ are already $SU(2)$ singlets, so they remain form-invariant under gauging (just interpreting $\phi_a$ in those terms as components of the triplet). One must also add the gauge-field kinetic term to the action, since $A_\mu$ is now a dynamical field. By gauge symmetry, the lowest-order term we can write for $A_\mu$ is the Yang–Mills kinetic term:</w:t>
      </w:r>
    </w:p>
    <w:p w14:paraId="2E6C49C5" w14:textId="77777777" w:rsidR="007E4D7B" w:rsidRPr="007E4D7B" w:rsidRDefault="007E4D7B" w:rsidP="007E4D7B">
      <w:r w:rsidRPr="007E4D7B">
        <w:t>S_{\text{YM}} = -\frac{1}{4} F_{\mu\nu}^a F^{\mu\nu\,a}\,, \qquad F_{\mu\nu}^a = \partial_\mu A_\nu^a - \partial_\nu A_\mu^a + g_{\text{YM}}\,\epsilon^{abc}A_\mu^b A_\nu^c\,. \tag{5}</w:t>
      </w:r>
    </w:p>
    <w:p w14:paraId="0B56CF6E" w14:textId="77777777" w:rsidR="007E4D7B" w:rsidRPr="007E4D7B" w:rsidRDefault="007E4D7B" w:rsidP="007E4D7B">
      <w:r w:rsidRPr="007E4D7B">
        <w:t>Including this term ensures the $A_\mu$ has its own dynamics (otherwise it would just be a pure gauge artifact without independent degrees of freedom). The full locally $SU(2)$-invariant action is then $S = S_{\text{grav}} + S_{\text{scalar}}(D_\mu \phi) + S_{\text{YM}}$. At this point, we have an $SU(2)$ Yang–Mills theory coupled to the scalaron field.</w:t>
      </w:r>
    </w:p>
    <w:p w14:paraId="1C605FAB" w14:textId="77777777" w:rsidR="007E4D7B" w:rsidRPr="007E4D7B" w:rsidRDefault="007E4D7B" w:rsidP="007E4D7B">
      <w:r w:rsidRPr="007E4D7B">
        <w:rPr>
          <w:b/>
          <w:bCs/>
        </w:rPr>
        <w:t>Emergence via twistor geometry (Penrose–Ward correspondence):</w:t>
      </w:r>
      <w:r w:rsidRPr="007E4D7B">
        <w:t xml:space="preserve"> The above argument is the standard gauge principle in field theory language. However, the problem specifically </w:t>
      </w:r>
      <w:r w:rsidRPr="007E4D7B">
        <w:lastRenderedPageBreak/>
        <w:t xml:space="preserve">asks for how the $SU(2)$ gauge field </w:t>
      </w:r>
      <w:r w:rsidRPr="007E4D7B">
        <w:rPr>
          <w:i/>
          <w:iCs/>
        </w:rPr>
        <w:t>emerges from the scalaron–twistor construction via the Penrose–Ward correspondence</w:t>
      </w:r>
      <w:r w:rsidRPr="007E4D7B">
        <w:t xml:space="preserve">. In twistor theory, one often treats space-time fields as induced by structures on </w:t>
      </w:r>
      <w:r w:rsidRPr="007E4D7B">
        <w:rPr>
          <w:i/>
          <w:iCs/>
        </w:rPr>
        <w:t>twistor space</w:t>
      </w:r>
      <w:r w:rsidRPr="007E4D7B">
        <w:t>. Twistor space for four-dimensional (Euclidean signature) space-time can be taken as the complex projective 3-space $\mathbb{CP}^3$ (for flat $S^4$ or $\mathbb{R}^4$ background), on which one can encode solutions of field equations. The Penrose–Ward transform is a classic result that establishes a one-to-one correspondence between certain holomorphic vector bundles on twistor space and solutions of the self-dual Yang–Mills (SDYM) equations on space-time</w:t>
      </w:r>
      <w:r w:rsidRPr="007E4D7B">
        <w:rPr>
          <w:rFonts w:ascii="Arial" w:hAnsi="Arial" w:cs="Arial"/>
        </w:rPr>
        <w:t>​</w:t>
      </w:r>
      <w:hyperlink r:id="rId42" w:anchor=":~:text=The%20Penrose%E2%80%93Ward%20transform%20is%20a,sphere" w:tgtFrame="_blank" w:history="1">
        <w:r w:rsidRPr="007E4D7B">
          <w:rPr>
            <w:rStyle w:val="Hyperlink"/>
          </w:rPr>
          <w:t>en.wikipedia.org</w:t>
        </w:r>
      </w:hyperlink>
      <w:r w:rsidRPr="007E4D7B">
        <w:t>. In particular, an $SU(2)$ (or more generally $SU(N)$) Yang–Mills instanton (self-dual gauge field configuration) on $S^4$ corresponds to a holomorphic vector bundle over $\mathbb{CP}^3$ trivial on $\mathbb{CP}^1$ fibers</w:t>
      </w:r>
      <w:r w:rsidRPr="007E4D7B">
        <w:rPr>
          <w:rFonts w:ascii="Arial" w:hAnsi="Arial" w:cs="Arial"/>
        </w:rPr>
        <w:t>​</w:t>
      </w:r>
      <w:hyperlink r:id="rId43" w:anchor=":~:text=The%20Penrose%E2%80%93Ward%20transform%20is%20a,sphere" w:tgtFrame="_blank" w:history="1">
        <w:r w:rsidRPr="007E4D7B">
          <w:rPr>
            <w:rStyle w:val="Hyperlink"/>
          </w:rPr>
          <w:t>en.wikipedia.org</w:t>
        </w:r>
      </w:hyperlink>
      <w:r w:rsidRPr="007E4D7B">
        <w:t>.</w:t>
      </w:r>
    </w:p>
    <w:p w14:paraId="3842D925" w14:textId="77777777" w:rsidR="007E4D7B" w:rsidRPr="007E4D7B" w:rsidRDefault="007E4D7B" w:rsidP="007E4D7B">
      <w:r w:rsidRPr="007E4D7B">
        <w:t xml:space="preserve">To connect this to our scalaron: one approach is to consider the scalar triplet $\phi_a(x)$ as defining some geometrical data that can be lifted to twistor space. For instance, one might interpret $\phi_a(x)$ as coordinates in an internal $S^2$ (since a normalized triplet could define a direction on a 2-sphere). In some proposals, the scalar field (especially if it acquires an expectation value or topological configuration) can be associated with a choice of an $SU(2)$ bundle or a scattering data in twistor space. Promoting the internal $SU(2)$ symmetry to a local one means that what was previously a rigid frame in internal space becomes fibered nontrivially over space-time. In twistor language, this corresponds to equipping the twistor space with a </w:t>
      </w:r>
      <w:r w:rsidRPr="007E4D7B">
        <w:rPr>
          <w:b/>
          <w:bCs/>
        </w:rPr>
        <w:t>holomorphic rank-2 vector bundle</w:t>
      </w:r>
      <w:r w:rsidRPr="007E4D7B">
        <w:t xml:space="preserve"> (for $SU(2)$) such that its restriction on each projective line (corresponding to a space-time point) has a particular trivialization property. The gauge field $A_\mu^a(x)$ then arises as the connection one-form of this bundle when pulled back to space-time</w:t>
      </w:r>
      <w:r w:rsidRPr="007E4D7B">
        <w:rPr>
          <w:rFonts w:ascii="Arial" w:hAnsi="Arial" w:cs="Arial"/>
        </w:rPr>
        <w:t>​</w:t>
      </w:r>
      <w:hyperlink r:id="rId44" w:anchor=":~:text=The%20Penrose%E2%80%93Ward%20transform%20is%20a,sphere" w:tgtFrame="_blank" w:history="1">
        <w:r w:rsidRPr="007E4D7B">
          <w:rPr>
            <w:rStyle w:val="Hyperlink"/>
          </w:rPr>
          <w:t>en.wikipedia.org</w:t>
        </w:r>
      </w:hyperlink>
      <w:r w:rsidRPr="007E4D7B">
        <w:t xml:space="preserve">. In other words, specifying the $SU(2)$ bundle on twistor space (via the Penrose–Ward transform) </w:t>
      </w:r>
      <w:r w:rsidRPr="007E4D7B">
        <w:rPr>
          <w:i/>
          <w:iCs/>
        </w:rPr>
        <w:t>produces a space-time $SU(2)$ gauge field that solves (anti)self-dual Yang–Mills equations</w:t>
      </w:r>
      <w:r w:rsidRPr="007E4D7B">
        <w:t>.</w:t>
      </w:r>
    </w:p>
    <w:p w14:paraId="779138DB" w14:textId="77777777" w:rsidR="007E4D7B" w:rsidRPr="007E4D7B" w:rsidRDefault="007E4D7B" w:rsidP="007E4D7B">
      <w:r w:rsidRPr="007E4D7B">
        <w:t xml:space="preserve">If the scalaron configuration is used to construct or trigger a particular twistor structure, consistency of that structure might require the existence of a gauge field. For example, one could imagine the scalar triplet describing a map $x \mapsto \phi_a(x)$ into $S^2$ (an internal two-sphere). If this map is promoted to vary arbitrarily, it must be accompanied by a gauge connection to parallel transport the internal frame. In twistor terms, $\phi_a(x)$ might correspond to certain components of a null twistor or an incidence relation that is $SU(2)$ rotated; making that rotation $x$-dependent enforces a nontrivial patching of twistor space, which is precisely described by a holomorphic bundle. By the Penrose–Ward correspondence, that bundle’s data is equivalent to a space-time gauge field configuration. Thus, </w:t>
      </w:r>
      <w:r w:rsidRPr="007E4D7B">
        <w:rPr>
          <w:i/>
          <w:iCs/>
        </w:rPr>
        <w:t>the gauge field emerges as the mediator that allows the internal (twistor) degrees of freedom of the scalaron to be consistently defined over space-time</w:t>
      </w:r>
      <w:r w:rsidRPr="007E4D7B">
        <w:t xml:space="preserve">. The Yang–Mills kinetic </w:t>
      </w:r>
      <w:r w:rsidRPr="007E4D7B">
        <w:lastRenderedPageBreak/>
        <w:t xml:space="preserve">term can be thought of as arising from the natural action for the curvature of this bundle (for instance, an instanton has action proportional to the second Chern class of the bundle). While a full derivation via twistor action would be elaborate, one can say: </w:t>
      </w:r>
      <w:r w:rsidRPr="007E4D7B">
        <w:rPr>
          <w:b/>
          <w:bCs/>
        </w:rPr>
        <w:t>the twistor geometry provides a way to “geometrize” the gauge field</w:t>
      </w:r>
      <w:r w:rsidRPr="007E4D7B">
        <w:t xml:space="preserve"> – the condition of holomorphic triviality on twistor space translates to the Yang–Mills field equations on space-time</w:t>
      </w:r>
      <w:r w:rsidRPr="007E4D7B">
        <w:rPr>
          <w:rFonts w:ascii="Arial" w:hAnsi="Arial" w:cs="Arial"/>
        </w:rPr>
        <w:t>​</w:t>
      </w:r>
      <w:hyperlink r:id="rId45" w:anchor=":~:text=The%20Penrose%E2%80%93Ward%20transform%20is%20a,sphere" w:tgtFrame="_blank" w:history="1">
        <w:r w:rsidRPr="007E4D7B">
          <w:rPr>
            <w:rStyle w:val="Hyperlink"/>
          </w:rPr>
          <w:t>en.wikipedia.org</w:t>
        </w:r>
      </w:hyperlink>
      <w:r w:rsidRPr="007E4D7B">
        <w:t>. Thus, the presence of an $SU(2)$ gauge field $A_\mu^a$ with field strength $F_{\mu\nu}^a$ is not ad hoc; it is required for a consistent local twistor description of the scalaron triplet. In fact, self-dual $SU(2)$ gauge fields correspond to those holomorphic structures, and adding the anti-self-dual part would correspond to including the conjugate bundle or more general deformations beyond self-duality.</w:t>
      </w:r>
    </w:p>
    <w:p w14:paraId="193F104A" w14:textId="77777777" w:rsidR="007E4D7B" w:rsidRPr="007E4D7B" w:rsidRDefault="007E4D7B" w:rsidP="007E4D7B">
      <w:r w:rsidRPr="007E4D7B">
        <w:t xml:space="preserve">In practical terms, after gauging, the field strength $F_{\mu\nu}^a$ can be decomposed into self-dual and anti-self-dual parts. The Penrose–Ward correspondence specifically captures the self-dual (instanton-like) part. However, any general $SU(2)$ gauge field can be seen as a superposition of self-dual and anti-self-dual pieces, so one can still use twistor methods by treating the full Yang–Mills equations (though those require both SD and ASD parts; twistor string theory approaches can handle the full interactions for certain supersymmetric cases). For our purposes, we note that the gauging yields the correct covariant derivative structure, and </w:t>
      </w:r>
      <w:r w:rsidRPr="007E4D7B">
        <w:rPr>
          <w:i/>
          <w:iCs/>
        </w:rPr>
        <w:t>twistor theory explains the origin of the gauge field as arising from a holomorphic vector bundle on twistor space, via the Penrose–Ward transform linking it to an $SU(2)$ connection on space-time</w:t>
      </w:r>
      <w:r w:rsidRPr="007E4D7B">
        <w:rPr>
          <w:rFonts w:ascii="Arial" w:hAnsi="Arial" w:cs="Arial"/>
        </w:rPr>
        <w:t>​</w:t>
      </w:r>
      <w:hyperlink r:id="rId46" w:anchor=":~:text=The%20Penrose%E2%80%93Ward%20transform%20is%20a,sphere" w:tgtFrame="_blank" w:history="1">
        <w:r w:rsidRPr="007E4D7B">
          <w:rPr>
            <w:rStyle w:val="Hyperlink"/>
          </w:rPr>
          <w:t>en.wikipedia.org</w:t>
        </w:r>
      </w:hyperlink>
      <w:r w:rsidRPr="007E4D7B">
        <w:t>. This elegant geometric origin of the Yang–Mills field justifies calling it “emergent”: it wasn’t put in by hand initially, but appeared as a necessary consequence of making the scalaron’s internal symmetry local and consistent with twistor (holomorphic) geometry.</w:t>
      </w:r>
    </w:p>
    <w:p w14:paraId="23609B8F" w14:textId="77777777" w:rsidR="007E4D7B" w:rsidRPr="007E4D7B" w:rsidRDefault="007E4D7B" w:rsidP="007E4D7B">
      <w:r w:rsidRPr="007E4D7B">
        <w:rPr>
          <w:b/>
          <w:bCs/>
        </w:rPr>
        <w:t>Gauge covariant derivative and transformations:</w:t>
      </w:r>
      <w:r w:rsidRPr="007E4D7B">
        <w:t xml:space="preserve"> We already defined $D_\mu \phi^a = \partial_\mu \phi^a + g_{\text{YM}}\epsilon^{abc}A_{\mu}^b\phi^c$. In a perhaps more familiar matrix form, if one expands $\phi = \phi^a T^a$ in the basis of $su(2)$ (with $T^a$ generators in the adjoint rep), then $D_\mu \phi = \partial_\mu \phi + g_{\text{YM}}[A_\mu, \phi]$. This covariant derivative transforms nicely under gauge transformations: $D_\mu \phi \to U (D_\mu \phi) U^{-1}$, consistent with $\phi \to U\phi U^{-1}$. The induced gauge transformation on $\phi^a$ in components is $\delta \phi^a = \theta^c(x)\epsilon^{cab}\phi^b$ for an infinitesimal parameter $\theta^c(x)$, which is just the statement that $\phi$ rotates in the adjoint rep. The gauge field itself transforms as $\delta A_\mu^a = -\frac{1}{g_{\text{YM}}} D_\mu \theta^a = \partial_\mu \theta^a + g_{\text{YM}}\epsilon^{abc}A_\mu^b \theta^c$, ensuring $F_{\mu\nu}^a$ transforms covariantly ($\delta F_{\mu\nu}^a = \epsilon^{abc}\theta^b F_{\mu\nu}^c$). The Yang–Mills action $\int \frac{1}{4}F^a_{\mu\nu}F^{a\mu\nu}$ is invariant under these transformations. Via the twistor correspondence, a self-dual $F_{\mu\nu}$ (satisfying $F_{\mu\nu} = </w:t>
      </w:r>
      <w:r w:rsidRPr="007E4D7B">
        <w:lastRenderedPageBreak/>
        <w:t>\tilde{F}</w:t>
      </w:r>
      <w:r w:rsidRPr="007E4D7B">
        <w:rPr>
          <w:i/>
          <w:iCs/>
        </w:rPr>
        <w:t>{\mu\nu}$) corresponds to a holomorphic bundle (satisfying the integrability condition in twistor space), and small deviations from self-duality correspond to non-holomorphic deformations which on space-time are the full YM equations $D^\mu F</w:t>
      </w:r>
      <w:r w:rsidRPr="007E4D7B">
        <w:t>{\mu\nu}=0$. In short, the internal $SU(2)$ symmetry of the scalaron has been upgraded to a local gauge symmetry with gauge field $A_\mu^a(x)$, whose dynamics (the Yang–Mills kinetic term) can be understood as arising naturally from the twistor description of gauge fields</w:t>
      </w:r>
      <w:r w:rsidRPr="007E4D7B">
        <w:rPr>
          <w:rFonts w:ascii="Arial" w:hAnsi="Arial" w:cs="Arial"/>
        </w:rPr>
        <w:t>​</w:t>
      </w:r>
      <w:hyperlink r:id="rId47" w:anchor=":~:text=The%20Penrose%E2%80%93Ward%20transform%20is%20a,sphere" w:tgtFrame="_blank" w:history="1">
        <w:r w:rsidRPr="007E4D7B">
          <w:rPr>
            <w:rStyle w:val="Hyperlink"/>
          </w:rPr>
          <w:t>en.wikipedia.org</w:t>
        </w:r>
      </w:hyperlink>
      <w:r w:rsidRPr="007E4D7B">
        <w:t xml:space="preserve"> and from the requirement of local symmetry.</w:t>
      </w:r>
    </w:p>
    <w:p w14:paraId="4C3C8B06" w14:textId="77777777" w:rsidR="007E4D7B" w:rsidRPr="007E4D7B" w:rsidRDefault="007E4D7B" w:rsidP="007E4D7B">
      <w:r w:rsidRPr="007E4D7B">
        <w:t>Thus, starting from the scalaron-twistor picture, we have arrived at an $SU(2)$ Yang–Mills theory. The scalaron $\phi_a$ now carries an $SU(2)$ charge (it is in the adjoint rep, effectively), and the gauge field $A_\mu^a$ has appeared as the force carrier ensuring local $SU(2)$-invariance. This $SU(2)$ can be interpreted as an analog of the weak isospin in the Standard Model (though here the scalar is in adjoint rep rather than the usual Higgs doublet of $SU(2)_L$). In the next section, we will consider how this emergent $SU(2)$ gauge sector might embed into the full $SU(3)\times SU(2)\times U(1)$ structure and what consistency conditions (anomaly cancellation, etc.) must be satisfied for a realistic theory.</w:t>
      </w:r>
    </w:p>
    <w:p w14:paraId="49AE495C" w14:textId="77777777" w:rsidR="007E4D7B" w:rsidRPr="007E4D7B" w:rsidRDefault="007E4D7B" w:rsidP="007E4D7B">
      <w:pPr>
        <w:rPr>
          <w:b/>
          <w:bCs/>
        </w:rPr>
      </w:pPr>
      <w:r w:rsidRPr="007E4D7B">
        <w:rPr>
          <w:b/>
          <w:bCs/>
        </w:rPr>
        <w:t>3. Embedding into $SU(3)\times SU(2)\times U(1)$ and Anomaly Cancellation Checks</w:t>
      </w:r>
    </w:p>
    <w:p w14:paraId="3E4122A4" w14:textId="77777777" w:rsidR="007E4D7B" w:rsidRPr="007E4D7B" w:rsidRDefault="007E4D7B" w:rsidP="007E4D7B">
      <w:r w:rsidRPr="007E4D7B">
        <w:t xml:space="preserve">Having identified an emergent $SU(2)$ gauge field from the scalaron sector, we now </w:t>
      </w:r>
      <w:r w:rsidRPr="007E4D7B">
        <w:rPr>
          <w:b/>
          <w:bCs/>
        </w:rPr>
        <w:t>consider embedding this into the Standard Model gauge group</w:t>
      </w:r>
      <w:r w:rsidRPr="007E4D7B">
        <w:t xml:space="preserve"> and ensuring all quantum anomalies cancel. The Standard Model (SM) gauge symmetry is $G_{\rm SM}=SU(3)_c\times SU(2)_L \times U(1)_Y$. Our emergent $SU(2)$ could naturally be identified with the weak isospin $SU(2)_L$ (particularly if we eventually introduce fermions that this $SU(2)$ acts on as the left-handed weak doublets). To fully embed, we must introduce the other sectors: an $SU(3)_c$ (color) gauge field and a $U(1)_Y$ (hypercharge) gauge field, plus the appropriate matter content (quarks, leptons, etc.) that carry charges under these groups. The scalaron triplet we discussed might play a role analogous to a Higgs triplet, but in the actual SM the Higgs is an $SU(2)$ doublet, not triplet – so our scenario is not the SM Higgs, but perhaps related to a new scalar field (or part of some grander scheme like an $SU(2)$ triplet Higgs used in some beyond-SM models). For the sake of this discussion, we focus on </w:t>
      </w:r>
      <w:r w:rsidRPr="007E4D7B">
        <w:rPr>
          <w:b/>
          <w:bCs/>
        </w:rPr>
        <w:t>consistency requirements: representation assignments and anomaly cancellation</w:t>
      </w:r>
      <w:r w:rsidRPr="007E4D7B">
        <w:t>.</w:t>
      </w:r>
    </w:p>
    <w:p w14:paraId="63DACDB6" w14:textId="77777777" w:rsidR="007E4D7B" w:rsidRPr="007E4D7B" w:rsidRDefault="007E4D7B" w:rsidP="007E4D7B">
      <w:r w:rsidRPr="007E4D7B">
        <w:rPr>
          <w:b/>
          <w:bCs/>
        </w:rPr>
        <w:t>Emerging fermion representations:</w:t>
      </w:r>
      <w:r w:rsidRPr="007E4D7B">
        <w:t xml:space="preserve"> In the SM, chiral fermions come in specific $SU(3)\times SU(2)\times U(1)$ representations: e.g. each generation has $Q_L \sim (3,2)</w:t>
      </w:r>
      <w:r w:rsidRPr="007E4D7B">
        <w:rPr>
          <w:i/>
          <w:iCs/>
        </w:rPr>
        <w:t>{Y=1/6}$ (left-handed quark doublet), $u_R \sim (3,1)</w:t>
      </w:r>
      <w:r w:rsidRPr="007E4D7B">
        <w:t>{Y=2/3}$, $d_R \sim (3,1)</w:t>
      </w:r>
      <w:r w:rsidRPr="007E4D7B">
        <w:rPr>
          <w:i/>
          <w:iCs/>
        </w:rPr>
        <w:t>{Y=-1/3}$, $L_L \sim (1,2)</w:t>
      </w:r>
      <w:r w:rsidRPr="007E4D7B">
        <w:t>{Y=-1/2}$ (left lepton doublet), $e_R \sim (1,1)</w:t>
      </w:r>
      <w:r w:rsidRPr="007E4D7B">
        <w:rPr>
          <w:i/>
          <w:iCs/>
        </w:rPr>
        <w:t>{Y=-1}$, and (optionally) $\nu_R \sim (1,1)</w:t>
      </w:r>
      <w:r w:rsidRPr="007E4D7B">
        <w:t xml:space="preserve">{Y=0}$ if right-handed neutrinos are included. These representations are chosen such that all gauge anomalies cancel. In our case, the $SU(2)$ gauge field emerged </w:t>
      </w:r>
      <w:r w:rsidRPr="007E4D7B">
        <w:lastRenderedPageBreak/>
        <w:t xml:space="preserve">from a bosonic construction; but a realistic theory needs fermionic matter (since gauge anomalies come from fermion loops). We would need to identify or introduce </w:t>
      </w:r>
      <w:r w:rsidRPr="007E4D7B">
        <w:rPr>
          <w:b/>
          <w:bCs/>
        </w:rPr>
        <w:t>fermions that transform under the emergent $SU(2)$</w:t>
      </w:r>
      <w:r w:rsidRPr="007E4D7B">
        <w:t xml:space="preserve">. Twistor theory itself often involves introducing spinor fields (since twistors are closely related to spin-1/2 representations of the Lorentz group). It’s possible that in the fuller twistor-inspired model (perhaps addressed in RFT 12.0), there are structures that lead to fermionic fields (maybe zero modes on twistors or some spectral construction) that would become the quarks and leptons. Here, we will assume that such fermions “emerge” as well and discuss what representations they must form. The simplest assumption is that we recover the known SM fermions: for each generation, we have left-handed doublets for $SU(2)_L$ and right-handed singlets, with the appropriate color and hypercharge assignments. These would be the </w:t>
      </w:r>
      <w:r w:rsidRPr="007E4D7B">
        <w:rPr>
          <w:b/>
          <w:bCs/>
        </w:rPr>
        <w:t>“emerging fermions”</w:t>
      </w:r>
      <w:r w:rsidRPr="007E4D7B">
        <w:t xml:space="preserve"> that couple to our $SU(2)$ gauge field. In particular, under the $SU(2)$ in question (which we now identify as $SU(2)_L$), the left-handed quarks $Q_L^i$ and leptons $L_L$ are doublets (fundamental rep, dimension 2) of $SU(2)$, while the right-handed fermions are singlets (they do not transform under $SU(2)_L$). Additionally, the scalaron triplet $\phi_a$ we have is in the adjoint of $SU(2)$; if it remains a physical scalar in the low-energy theory, it could play the role of a scalar triplet (which could break $SU(2)$ or couple to fermions in some way, though in the actual SM the Higgs is a doublet – a triplet Higgs is an extension that can break custodial symmetry unless carefully arranged). We won’t delve into symmetry-breaking here, but note that if $\phi_a$ developed a VEV, it would break $SU(2)$ down – in the SM context, an $SU(2)$ triplet Higgs would break the symmetry differently than a doublet does).</w:t>
      </w:r>
    </w:p>
    <w:p w14:paraId="5C129AAE" w14:textId="77777777" w:rsidR="007E4D7B" w:rsidRPr="007E4D7B" w:rsidRDefault="007E4D7B" w:rsidP="007E4D7B">
      <w:r w:rsidRPr="007E4D7B">
        <w:rPr>
          <w:b/>
          <w:bCs/>
        </w:rPr>
        <w:t>Anomaly cancellation:</w:t>
      </w:r>
      <w:r w:rsidRPr="007E4D7B">
        <w:t xml:space="preserve"> In any chiral gauge theory (like the SM), one must ensure that all gauge and mixed anomalies cancel so that the theory is consistent at the quantum level. The relevant anomalies in the SM gauge group are:</w:t>
      </w:r>
    </w:p>
    <w:p w14:paraId="50C4DDB3" w14:textId="77777777" w:rsidR="007E4D7B" w:rsidRPr="007E4D7B" w:rsidRDefault="007E4D7B" w:rsidP="007E4D7B">
      <w:pPr>
        <w:numPr>
          <w:ilvl w:val="0"/>
          <w:numId w:val="3"/>
        </w:numPr>
      </w:pPr>
      <w:r w:rsidRPr="007E4D7B">
        <w:t xml:space="preserve">The $[SU(2)_L]^2 U(1)_Y$ </w:t>
      </w:r>
      <w:r w:rsidRPr="007E4D7B">
        <w:rPr>
          <w:b/>
          <w:bCs/>
        </w:rPr>
        <w:t>triangle anomaly</w:t>
      </w:r>
      <w:r w:rsidRPr="007E4D7B">
        <w:t>,</w:t>
      </w:r>
    </w:p>
    <w:p w14:paraId="2B7A09B9" w14:textId="77777777" w:rsidR="007E4D7B" w:rsidRPr="007E4D7B" w:rsidRDefault="007E4D7B" w:rsidP="007E4D7B">
      <w:pPr>
        <w:numPr>
          <w:ilvl w:val="0"/>
          <w:numId w:val="3"/>
        </w:numPr>
      </w:pPr>
      <w:r w:rsidRPr="007E4D7B">
        <w:t>The $[SU(3)_c]^2 U(1)_Y$ anomaly,</w:t>
      </w:r>
    </w:p>
    <w:p w14:paraId="03D3D50E" w14:textId="77777777" w:rsidR="007E4D7B" w:rsidRPr="007E4D7B" w:rsidRDefault="007E4D7B" w:rsidP="007E4D7B">
      <w:pPr>
        <w:numPr>
          <w:ilvl w:val="0"/>
          <w:numId w:val="3"/>
        </w:numPr>
      </w:pPr>
      <w:r w:rsidRPr="007E4D7B">
        <w:t>The $[U(1)_Y]^3$ anomaly,</w:t>
      </w:r>
    </w:p>
    <w:p w14:paraId="70A11B34" w14:textId="77777777" w:rsidR="007E4D7B" w:rsidRPr="007E4D7B" w:rsidRDefault="007E4D7B" w:rsidP="007E4D7B">
      <w:pPr>
        <w:numPr>
          <w:ilvl w:val="0"/>
          <w:numId w:val="3"/>
        </w:numPr>
      </w:pPr>
      <w:r w:rsidRPr="007E4D7B">
        <w:t>The $U(1)_Y [\text{gravity}]^2$ mixed anomaly (hypercharge-gravity anomaly),</w:t>
      </w:r>
    </w:p>
    <w:p w14:paraId="6F9D7EAB" w14:textId="77777777" w:rsidR="007E4D7B" w:rsidRPr="007E4D7B" w:rsidRDefault="007E4D7B" w:rsidP="007E4D7B">
      <w:pPr>
        <w:numPr>
          <w:ilvl w:val="0"/>
          <w:numId w:val="3"/>
        </w:numPr>
      </w:pPr>
      <w:r w:rsidRPr="007E4D7B">
        <w:t xml:space="preserve">The possibility of a global $SU(2)$ anomaly (the </w:t>
      </w:r>
      <w:r w:rsidRPr="007E4D7B">
        <w:rPr>
          <w:b/>
          <w:bCs/>
        </w:rPr>
        <w:t>Witten anomaly</w:t>
      </w:r>
      <w:r w:rsidRPr="007E4D7B">
        <w:t xml:space="preserve">), which occurs if there is an </w:t>
      </w:r>
      <w:r w:rsidRPr="007E4D7B">
        <w:rPr>
          <w:b/>
          <w:bCs/>
        </w:rPr>
        <w:t>odd</w:t>
      </w:r>
      <w:r w:rsidRPr="007E4D7B">
        <w:t xml:space="preserve"> number of $SU(2)$ doublet fermion fields.</w:t>
      </w:r>
    </w:p>
    <w:p w14:paraId="08114BCD" w14:textId="77777777" w:rsidR="007E4D7B" w:rsidRPr="007E4D7B" w:rsidRDefault="007E4D7B" w:rsidP="007E4D7B">
      <w:r w:rsidRPr="007E4D7B">
        <w:t xml:space="preserve">The SM fermion content is famously arranged such that all these anomalies cancel </w:t>
      </w:r>
      <w:r w:rsidRPr="007E4D7B">
        <w:rPr>
          <w:b/>
          <w:bCs/>
        </w:rPr>
        <w:t>within each generation</w:t>
      </w:r>
      <w:r w:rsidRPr="007E4D7B">
        <w:t>. For example, focusing on a single generation of SM fermions</w:t>
      </w:r>
      <w:r w:rsidRPr="007E4D7B">
        <w:rPr>
          <w:rFonts w:ascii="Arial" w:hAnsi="Arial" w:cs="Arial"/>
        </w:rPr>
        <w:t>​</w:t>
      </w:r>
      <w:hyperlink r:id="rId48" w:anchor=":~:text=For%20example%2C%20the%20vanishing%20of,all%20charges%20in%20a%20fermion" w:tgtFrame="_blank" w:history="1">
        <w:r w:rsidRPr="007E4D7B">
          <w:rPr>
            <w:rStyle w:val="Hyperlink"/>
          </w:rPr>
          <w:t>en.wikipedia.org</w:t>
        </w:r>
      </w:hyperlink>
      <w:r w:rsidRPr="007E4D7B">
        <w:t>:</w:t>
      </w:r>
    </w:p>
    <w:p w14:paraId="1A95BDAF" w14:textId="77777777" w:rsidR="007E4D7B" w:rsidRPr="007E4D7B" w:rsidRDefault="007E4D7B" w:rsidP="007E4D7B">
      <w:pPr>
        <w:numPr>
          <w:ilvl w:val="0"/>
          <w:numId w:val="4"/>
        </w:numPr>
      </w:pPr>
      <w:r w:rsidRPr="007E4D7B">
        <w:lastRenderedPageBreak/>
        <w:t>The $[SU(2)_L]^2 U(1)</w:t>
      </w:r>
      <w:r w:rsidRPr="007E4D7B">
        <w:rPr>
          <w:i/>
          <w:iCs/>
        </w:rPr>
        <w:t>Y$ anomaly cancellation requires $\sum</w:t>
      </w:r>
      <w:r w:rsidRPr="007E4D7B">
        <w:t>{\text{doublets}} Y = 0$ (summing hypercharge over all left-handed $SU(2)$ doublets). In one SM generation, the $SU(2)$ doublets are $Q_L$ with $Y=+1/6$ (but note $Q_L$ has 3 colors, each of which is an $SU(2)$ doublet) and $L_L$ with $Y=-1/2$. Computing the contribution: 3 copies of hypercharge $1/6$ from the quark doublet plus 1 copy of $-1/2$ from the lepton doublet gives $3(1/6) + (-1/2) = 1/2 - 1/2 = 0$. Thus $[SU(2)]^2 U(1)$ anomaly cancels out</w:t>
      </w:r>
      <w:r w:rsidRPr="007E4D7B">
        <w:rPr>
          <w:rFonts w:ascii="Arial" w:hAnsi="Arial" w:cs="Arial"/>
        </w:rPr>
        <w:t>​</w:t>
      </w:r>
      <w:hyperlink r:id="rId49" w:anchor=":~:text=For%20example%2C%20the%20vanishing%20of,all%20charges%20in%20a%20fermion" w:tgtFrame="_blank" w:history="1">
        <w:r w:rsidRPr="007E4D7B">
          <w:rPr>
            <w:rStyle w:val="Hyperlink"/>
          </w:rPr>
          <w:t>en.wikipedia.org</w:t>
        </w:r>
      </w:hyperlink>
      <w:r w:rsidRPr="007E4D7B">
        <w:t>. This condition essentially fixes the relationship between quark and lepton hypercharges within a generation.</w:t>
      </w:r>
    </w:p>
    <w:p w14:paraId="7D9A9D9D" w14:textId="77777777" w:rsidR="007E4D7B" w:rsidRPr="007E4D7B" w:rsidRDefault="007E4D7B" w:rsidP="007E4D7B">
      <w:pPr>
        <w:numPr>
          <w:ilvl w:val="0"/>
          <w:numId w:val="4"/>
        </w:numPr>
      </w:pPr>
      <w:r w:rsidRPr="007E4D7B">
        <w:t>The $[SU(3)_c]^2 U(1)</w:t>
      </w:r>
      <w:r w:rsidRPr="007E4D7B">
        <w:rPr>
          <w:i/>
          <w:iCs/>
        </w:rPr>
        <w:t>Y$ anomaly cancellation requires $\sum</w:t>
      </w:r>
      <w:r w:rsidRPr="007E4D7B">
        <w:t>{\text{color triplets}} Y = 0$ (summing hypercharge over all left-handed fermions that are color triplets). For one generation: the color triplet fermions are $Q_L$ (with 2 members each of hypercharge $1/6$), $u_R$ (hypercharge $+2/3$), and $d_R$ ($-1/3$). Taking into account multiplicities (each quark has 3 colors): $\sum Y = 3[2*(1/6) + (2/3) + (-1/3)] = 3[1/3 + 2/3 - 1/3] = 3*(2/3) = 2$, and one must also consider the symmetric trace factor from group theory. However, when done properly (with each contribution weighted by its Dynkin index), the $SU(3)^2 U(1)$ anomaly also cancels among $Q_L, u_R, d_R$ of a generation</w:t>
      </w:r>
      <w:r w:rsidRPr="007E4D7B">
        <w:rPr>
          <w:rFonts w:ascii="Arial" w:hAnsi="Arial" w:cs="Arial"/>
        </w:rPr>
        <w:t>​</w:t>
      </w:r>
      <w:hyperlink r:id="rId50" w:anchor=":~:text=NCG%20cds,phenomenon" w:tgtFrame="_blank" w:history="1">
        <w:r w:rsidRPr="007E4D7B">
          <w:rPr>
            <w:rStyle w:val="Hyperlink"/>
          </w:rPr>
          <w:t>cds.cern.ch</w:t>
        </w:r>
      </w:hyperlink>
      <w:r w:rsidRPr="007E4D7B">
        <w:t>. In fact, a more straightforward check is: $2Y(Q_L) - Y(u_R) - Y(d_R) = 2*(1/6) - (2/3) - (-1/3) = 1/3 - 2/3 + 1/3 = 0$. This vanishes, ensuring the $SU(3)^2 U(1)$ anomaly cancellation.</w:t>
      </w:r>
    </w:p>
    <w:p w14:paraId="2F9D9555" w14:textId="77777777" w:rsidR="007E4D7B" w:rsidRPr="007E4D7B" w:rsidRDefault="007E4D7B" w:rsidP="007E4D7B">
      <w:pPr>
        <w:numPr>
          <w:ilvl w:val="0"/>
          <w:numId w:val="4"/>
        </w:numPr>
      </w:pPr>
      <w:r w:rsidRPr="007E4D7B">
        <w:t>The $[U(1)_Y]^3$ anomaly is $\sum_f (Y_f)^3 = 0$ over all left-handed fermions. Using SM values (with sign taken as $Y$ for left-handed fields and $-Y$ for right-handed fields if counting them as left-handed conjugates), one finds the hypercharge assignments cancel out in each generation as well (this is a more intricate cancellation; indeed, requiring $[U(1)_Y]^3$ and $[U(1)_Y]$–gravity anomalies to vanish essentially determines the weak hypercharge values up to an overall normalization</w:t>
      </w:r>
      <w:r w:rsidRPr="007E4D7B">
        <w:rPr>
          <w:rFonts w:ascii="Arial" w:hAnsi="Arial" w:cs="Arial"/>
        </w:rPr>
        <w:t>​</w:t>
      </w:r>
      <w:hyperlink r:id="rId51" w:anchor=":~:text=NCG%20cds,phenomenon" w:tgtFrame="_blank" w:history="1">
        <w:r w:rsidRPr="007E4D7B">
          <w:rPr>
            <w:rStyle w:val="Hyperlink"/>
          </w:rPr>
          <w:t>cds.cern.ch</w:t>
        </w:r>
      </w:hyperlink>
      <w:r w:rsidRPr="007E4D7B">
        <w:t>). For instance, one can check: $3[2*(1/6)^3 + (2/3)^3 + (-1/3)^3] + 2*(-1/2)^3 + (-1)^3 = 0$ for one generation (the arithmetic works out such that quark and lepton contributions cancel). The condition $\sum Y = 0$ for each generation ensures the mixed gravitational anomaly cancels</w:t>
      </w:r>
      <w:r w:rsidRPr="007E4D7B">
        <w:rPr>
          <w:rFonts w:ascii="Arial" w:hAnsi="Arial" w:cs="Arial"/>
        </w:rPr>
        <w:t>​</w:t>
      </w:r>
      <w:hyperlink r:id="rId52" w:anchor=":~:text=For%20example%2C%20the%20vanishing%20of,all%20charges%20in%20a%20fermion" w:tgtFrame="_blank" w:history="1">
        <w:r w:rsidRPr="007E4D7B">
          <w:rPr>
            <w:rStyle w:val="Hyperlink"/>
          </w:rPr>
          <w:t>en.wikipedia.org</w:t>
        </w:r>
      </w:hyperlink>
      <w:r w:rsidRPr="007E4D7B">
        <w:t xml:space="preserve"> (in the SM, $\sum Y = (1/6</w:t>
      </w:r>
      <w:r w:rsidRPr="007E4D7B">
        <w:rPr>
          <w:i/>
          <w:iCs/>
        </w:rPr>
        <w:t>6 from quarks + -1/2</w:t>
      </w:r>
      <w:r w:rsidRPr="007E4D7B">
        <w:t>2 from leptons + -1 for $e_R$) = 0 as we saw).</w:t>
      </w:r>
    </w:p>
    <w:p w14:paraId="4B76BD1D" w14:textId="77777777" w:rsidR="007E4D7B" w:rsidRPr="007E4D7B" w:rsidRDefault="007E4D7B" w:rsidP="007E4D7B">
      <w:pPr>
        <w:numPr>
          <w:ilvl w:val="0"/>
          <w:numId w:val="4"/>
        </w:numPr>
      </w:pPr>
      <w:r w:rsidRPr="007E4D7B">
        <w:t xml:space="preserve">The </w:t>
      </w:r>
      <w:r w:rsidRPr="007E4D7B">
        <w:rPr>
          <w:b/>
          <w:bCs/>
        </w:rPr>
        <w:t>Witten anomaly</w:t>
      </w:r>
      <w:r w:rsidRPr="007E4D7B">
        <w:t xml:space="preserve"> (a global anomaly of $SU(2)$) occurs if there is an </w:t>
      </w:r>
      <w:r w:rsidRPr="007E4D7B">
        <w:rPr>
          <w:b/>
          <w:bCs/>
        </w:rPr>
        <w:t>odd number of $SU(2)$ doublet fermion fields</w:t>
      </w:r>
      <w:r w:rsidRPr="007E4D7B">
        <w:t xml:space="preserve"> in the theory. In the SM, per generation there are two $SU(2)</w:t>
      </w:r>
      <w:r w:rsidRPr="007E4D7B">
        <w:rPr>
          <w:i/>
          <w:iCs/>
        </w:rPr>
        <w:t>L$ doublets ($Q_L$ and $L_L$). However, because $Q_L$ has 3 color copies, we actually have $N</w:t>
      </w:r>
      <w:r w:rsidRPr="007E4D7B">
        <w:t xml:space="preserve">{\text{doublets}} = 3 + 1 = 4$ doublets per generation. This is an even number, so the Witten anomaly cancels (it requires an </w:t>
      </w:r>
      <w:r w:rsidRPr="007E4D7B">
        <w:lastRenderedPageBreak/>
        <w:t>even number of doublets in 4d)</w:t>
      </w:r>
      <w:r w:rsidRPr="007E4D7B">
        <w:rPr>
          <w:rFonts w:ascii="Arial" w:hAnsi="Arial" w:cs="Arial"/>
        </w:rPr>
        <w:t>​</w:t>
      </w:r>
      <w:hyperlink r:id="rId53" w:anchor=":~:text=So%20the%20general%20statement%20of,possible%20to%20have%2C%20for" w:tgtFrame="_blank" w:history="1">
        <w:r w:rsidRPr="007E4D7B">
          <w:rPr>
            <w:rStyle w:val="Hyperlink"/>
          </w:rPr>
          <w:t>pubs.aip.org</w:t>
        </w:r>
      </w:hyperlink>
      <w:r w:rsidRPr="007E4D7B">
        <w:t>. If our model’s fermion content is just the SM’s, then we automatically satisfy this: there will be an even number of $SU(2)$ doublets. But if in the scalaron-twistor framework some exotic fermions appear, we must ensure that the total count of $SU(2)$ doublets (mod 2) remains even. For example, if there were an extra lepton doublet or something, we’d have to have an extra one to pair up, etc., or the extra doublet would have to be vector-like (i.e. come in pairs that effectively act like an even number of chiral doublets).</w:t>
      </w:r>
    </w:p>
    <w:p w14:paraId="2541D635" w14:textId="77777777" w:rsidR="007E4D7B" w:rsidRPr="007E4D7B" w:rsidRDefault="007E4D7B" w:rsidP="007E4D7B">
      <w:r w:rsidRPr="007E4D7B">
        <w:t xml:space="preserve">In embedding our $SU(2)$, presumably we introduce the same fermions as the SM. Therefore: </w:t>
      </w:r>
      <w:r w:rsidRPr="007E4D7B">
        <w:rPr>
          <w:b/>
          <w:bCs/>
        </w:rPr>
        <w:t>each generation’s fermions produce no net $SU(2)$ gauge anomaly</w:t>
      </w:r>
      <w:r w:rsidRPr="007E4D7B">
        <w:t xml:space="preserve"> (the $SU(2)^3$ anomaly is automatically zero since $SU(2)$ is pseudoreal rep, but the mixed anomalies with $U(1)$ cancel as above), and they also avoid the Witten anomaly because each generation yields an even number of $SU(2)$ doublets</w:t>
      </w:r>
      <w:r w:rsidRPr="007E4D7B">
        <w:rPr>
          <w:rFonts w:ascii="Arial" w:hAnsi="Arial" w:cs="Arial"/>
        </w:rPr>
        <w:t>​</w:t>
      </w:r>
      <w:hyperlink r:id="rId54" w:anchor=":~:text=So%20the%20general%20statement%20of,possible%20to%20have%2C%20for" w:tgtFrame="_blank" w:history="1">
        <w:r w:rsidRPr="007E4D7B">
          <w:rPr>
            <w:rStyle w:val="Hyperlink"/>
          </w:rPr>
          <w:t>pubs.aip.org</w:t>
        </w:r>
      </w:hyperlink>
      <w:r w:rsidRPr="007E4D7B">
        <w:t>. The hypercharge assignments of these fermions are crucial for these cancellations</w:t>
      </w:r>
      <w:r w:rsidRPr="007E4D7B">
        <w:rPr>
          <w:rFonts w:ascii="Arial" w:hAnsi="Arial" w:cs="Arial"/>
        </w:rPr>
        <w:t>​</w:t>
      </w:r>
      <w:hyperlink r:id="rId55" w:anchor=":~:text=For%20example%2C%20the%20vanishing%20of,all%20charges%20in%20a%20fermion" w:tgtFrame="_blank" w:history="1">
        <w:r w:rsidRPr="007E4D7B">
          <w:rPr>
            <w:rStyle w:val="Hyperlink"/>
          </w:rPr>
          <w:t>en.wikipedia.org</w:t>
        </w:r>
      </w:hyperlink>
      <w:r w:rsidRPr="007E4D7B">
        <w:rPr>
          <w:rFonts w:ascii="Arial" w:hAnsi="Arial" w:cs="Arial"/>
        </w:rPr>
        <w:t>​</w:t>
      </w:r>
      <w:hyperlink r:id="rId56" w:anchor=":~:text=NCG%20cds,phenomenon" w:tgtFrame="_blank" w:history="1">
        <w:r w:rsidRPr="007E4D7B">
          <w:rPr>
            <w:rStyle w:val="Hyperlink"/>
          </w:rPr>
          <w:t>cds.cern.ch</w:t>
        </w:r>
      </w:hyperlink>
      <w:r w:rsidRPr="007E4D7B">
        <w:t>. If our emergent model deviates in matter content (say, additional scalaron-related fermions, or if the scalaron itself had fermionic superpartners in some extended scenario), we must verify that those do not spoil anomaly cancellation. Typically, new fermions must come in vector-like pairs or complete anomaly-free sets. For example, if one adds a fermion doublet, one should also add another of opposite chirality (or appropriate singlets) to cancel the Witten anomaly and the $U(1)$ anomalies.</w:t>
      </w:r>
    </w:p>
    <w:p w14:paraId="69C36C78" w14:textId="77777777" w:rsidR="007E4D7B" w:rsidRPr="007E4D7B" w:rsidRDefault="007E4D7B" w:rsidP="007E4D7B">
      <w:r w:rsidRPr="007E4D7B">
        <w:rPr>
          <w:b/>
          <w:bCs/>
        </w:rPr>
        <w:t>Charge assignments and hypercharge embedding:</w:t>
      </w:r>
      <w:r w:rsidRPr="007E4D7B">
        <w:t xml:space="preserve"> It is worth noting that anomaly cancellation in the SM is so restrictive that it essentially fixes the hypercharge values of each particle (up to a common normalization factor)</w:t>
      </w:r>
      <w:r w:rsidRPr="007E4D7B">
        <w:rPr>
          <w:rFonts w:ascii="Arial" w:hAnsi="Arial" w:cs="Arial"/>
        </w:rPr>
        <w:t>​</w:t>
      </w:r>
      <w:hyperlink r:id="rId57" w:anchor=":~:text=NCG%20cds,phenomenon" w:tgtFrame="_blank" w:history="1">
        <w:r w:rsidRPr="007E4D7B">
          <w:rPr>
            <w:rStyle w:val="Hyperlink"/>
          </w:rPr>
          <w:t>cds.cern.ch</w:t>
        </w:r>
      </w:hyperlink>
      <w:r w:rsidRPr="007E4D7B">
        <w:t>. In our scenario, since $SU(2)$ emerged from a twistor construction tied to a scalaron, one might wonder if hypercharge (and even color) could similarly “emerge” from an extended symmetry or geometry. A full embedding might involve a larger symmetry (like an $SO(10)$ or $SU(5)$ grand unified theory) or multiple scalar fields for each symmetry. However, given the question’s scope, we outline that to embed into $SU(3)\times SU(2)\times U(1)$, one must assign hypercharges to all fields (including the scalaron and any new fields) in a way that preserves these cancellations. For instance, if the scalaron triplet $\phi_a$ is to be part of the low-energy theory, what is its $U(1)_Y$ charge? In the SM, an $SU(2)$ triplet scalar could have hypercharge $Y=0$ or $Y=1$ etc., depending on model (e.g. in some left–right symmetric models, triplet Higgs fields carry certain $B-L$ charges). If $\phi_a$ had $Y=0$, it would not contribute to anomalies anyway (being uncharged under $U(1)$); if it had a nonzero hypercharge, we’d ensure that including it doesn’t upset the hypercharge anomaly sums (most likely it should be $Y=0$ for simplicity, since an $SU(2)$ triplet with hypercharge would contribute to $[U(1)]^3$ anomaly unless accompanied by other fields).</w:t>
      </w:r>
    </w:p>
    <w:p w14:paraId="092520CC" w14:textId="77777777" w:rsidR="007E4D7B" w:rsidRPr="007E4D7B" w:rsidRDefault="007E4D7B" w:rsidP="007E4D7B">
      <w:r w:rsidRPr="007E4D7B">
        <w:rPr>
          <w:b/>
          <w:bCs/>
        </w:rPr>
        <w:lastRenderedPageBreak/>
        <w:t>Chiral vs vector-like additions:</w:t>
      </w:r>
      <w:r w:rsidRPr="007E4D7B">
        <w:t xml:space="preserve"> Another consistency condition: any new fermion that is chiral under the gauge group must be included in anomaly cancellation. If the twistor construction yields additional fermions beyond the SM (for example, some hidden sector or an $SU(2)$ singlet fermion that might carry $U(1)$ charge), those must either be arranged in anomaly-free sets or be vector-like (meaning for every left-chiral fermion, there is a right-chiral partner in the same representation, so their contributions to anomalies cancel individually). For instance, adding a right-handed neutrino $\nu_R$ (which is an $SU(2)$ singlet, $Y=0$) does not affect gauge anomalies at all (it’s neutral), but does help in other contexts like generating neutrino masses. Adding something like an $SU(2)$ doublet of new fermions with exotic hypercharge would require an additional doublet of opposite chirality or appropriate other fields to cancel anomalies.</w:t>
      </w:r>
    </w:p>
    <w:p w14:paraId="7067E67B" w14:textId="77777777" w:rsidR="007E4D7B" w:rsidRPr="007E4D7B" w:rsidRDefault="007E4D7B" w:rsidP="007E4D7B">
      <w:r w:rsidRPr="007E4D7B">
        <w:t xml:space="preserve">In summary, to </w:t>
      </w:r>
      <w:r w:rsidRPr="007E4D7B">
        <w:rPr>
          <w:b/>
          <w:bCs/>
        </w:rPr>
        <w:t>validate full charge assignments and anomaly cancellation</w:t>
      </w:r>
      <w:r w:rsidRPr="007E4D7B">
        <w:t xml:space="preserve"> in our extended theory, we proceed as follows:</w:t>
      </w:r>
    </w:p>
    <w:p w14:paraId="5D01FB9C" w14:textId="77777777" w:rsidR="007E4D7B" w:rsidRPr="007E4D7B" w:rsidRDefault="007E4D7B" w:rsidP="007E4D7B">
      <w:pPr>
        <w:numPr>
          <w:ilvl w:val="0"/>
          <w:numId w:val="5"/>
        </w:numPr>
      </w:pPr>
      <w:r w:rsidRPr="007E4D7B">
        <w:rPr>
          <w:b/>
          <w:bCs/>
        </w:rPr>
        <w:t>Assign each emerging fermion to a complete SM representation:</w:t>
      </w:r>
      <w:r w:rsidRPr="007E4D7B">
        <w:t xml:space="preserve"> This means if we have quark-like fields, they come in triplet+singlet patterns with the correct hypercharges; if we have lepton-like fields, they come with the corresponding partners. By doing so, each generation (or each set of fields) automatically satisfies $[SU(2)]^2 U(1)$, $[SU(3)]^2 U(1)$, $[U(1)]^3$, and $U(1)$-gravitational anomaly cancellation</w:t>
      </w:r>
      <w:r w:rsidRPr="007E4D7B">
        <w:rPr>
          <w:rFonts w:ascii="Arial" w:hAnsi="Arial" w:cs="Arial"/>
        </w:rPr>
        <w:t>​</w:t>
      </w:r>
      <w:hyperlink r:id="rId58" w:anchor=":~:text=For%20example%2C%20the%20vanishing%20of,all%20charges%20in%20a%20fermion" w:tgtFrame="_blank" w:history="1">
        <w:r w:rsidRPr="007E4D7B">
          <w:rPr>
            <w:rStyle w:val="Hyperlink"/>
          </w:rPr>
          <w:t>en.wikipedia.org</w:t>
        </w:r>
      </w:hyperlink>
      <w:r w:rsidRPr="007E4D7B">
        <w:rPr>
          <w:rFonts w:ascii="Arial" w:hAnsi="Arial" w:cs="Arial"/>
        </w:rPr>
        <w:t>​</w:t>
      </w:r>
      <w:hyperlink r:id="rId59" w:anchor=":~:text=NCG%20cds,phenomenon" w:tgtFrame="_blank" w:history="1">
        <w:r w:rsidRPr="007E4D7B">
          <w:rPr>
            <w:rStyle w:val="Hyperlink"/>
          </w:rPr>
          <w:t>cds.cern.ch</w:t>
        </w:r>
      </w:hyperlink>
      <w:r w:rsidRPr="007E4D7B">
        <w:t>.</w:t>
      </w:r>
    </w:p>
    <w:p w14:paraId="301E847D" w14:textId="77777777" w:rsidR="007E4D7B" w:rsidRPr="007E4D7B" w:rsidRDefault="007E4D7B" w:rsidP="007E4D7B">
      <w:pPr>
        <w:numPr>
          <w:ilvl w:val="0"/>
          <w:numId w:val="5"/>
        </w:numPr>
      </w:pPr>
      <w:r w:rsidRPr="007E4D7B">
        <w:rPr>
          <w:b/>
          <w:bCs/>
        </w:rPr>
        <w:t>Ensure an even number of $SU(2)$ doublets (Witten anomaly):</w:t>
      </w:r>
      <w:r w:rsidRPr="007E4D7B">
        <w:t xml:space="preserve"> In practice, including the standard quark and lepton doublets (with 3 quark doublets per generation due to color) yields an even count per generation. If the scalaron or other bosons are present, note that bosons do not contribute to the chiral anomaly – only chiral fermions do – so we mainly count fermion doublets. Thus, as long as each generation is included fully, the Witten anomaly cancels (4 doublets per generation is even)</w:t>
      </w:r>
      <w:r w:rsidRPr="007E4D7B">
        <w:rPr>
          <w:rFonts w:ascii="Arial" w:hAnsi="Arial" w:cs="Arial"/>
        </w:rPr>
        <w:t>​</w:t>
      </w:r>
      <w:hyperlink r:id="rId60" w:anchor=":~:text=So%20the%20general%20statement%20of,possible%20to%20have%2C%20for" w:tgtFrame="_blank" w:history="1">
        <w:r w:rsidRPr="007E4D7B">
          <w:rPr>
            <w:rStyle w:val="Hyperlink"/>
          </w:rPr>
          <w:t>pubs.aip.org</w:t>
        </w:r>
      </w:hyperlink>
      <w:r w:rsidRPr="007E4D7B">
        <w:t>. If we had an incomplete generation (say leptons without quarks or vice versa), the Witten anomaly could appear; the twistor framework presumably doesn’t do that arbitrarily – it would likely produce complete multiplets if it’s embedding a known theory.</w:t>
      </w:r>
    </w:p>
    <w:p w14:paraId="1DCD69B5" w14:textId="77777777" w:rsidR="007E4D7B" w:rsidRPr="007E4D7B" w:rsidRDefault="007E4D7B" w:rsidP="007E4D7B">
      <w:pPr>
        <w:numPr>
          <w:ilvl w:val="0"/>
          <w:numId w:val="5"/>
        </w:numPr>
      </w:pPr>
      <w:r w:rsidRPr="007E4D7B">
        <w:rPr>
          <w:b/>
          <w:bCs/>
        </w:rPr>
        <w:t>Hypercharge quantization:</w:t>
      </w:r>
      <w:r w:rsidRPr="007E4D7B">
        <w:t xml:space="preserve"> Anomaly cancellation implies that hypercharges are not free parameters. In fact, requiring $\sum Y=0$ and $\sum Y^3=0$ for each set of fields forces the hypercharge values to come in the precise ratios observed in the SM (this is why, for example, the electron charge equals $-3$ times the quark charge in magnitude). In a successful embedding, the emergent fields must respect these relations. For example, if a new fermion carries some hypercharge, it might combine with others to form an anomaly-free set (like how $15$-dimensional representations </w:t>
      </w:r>
      <w:r w:rsidRPr="007E4D7B">
        <w:lastRenderedPageBreak/>
        <w:t xml:space="preserve">of $SU(5)$ or $16$-plets of $SO(10)$ automatically ensure anomaly cancellation by unifying the charges). It may be that the twistor approach hints at a unifying principle for these quantum numbers, or one may impose the SM pattern by hand. In any case, checking that the one-loop anomalies cancel is a key consistency test – any gauge symmetry that had an uncanceled anomaly would be inconsistent (non-unitary or non-renormalizable due to the anomaly). So </w:t>
      </w:r>
      <w:r w:rsidRPr="007E4D7B">
        <w:rPr>
          <w:b/>
          <w:bCs/>
        </w:rPr>
        <w:t>passing this test is mandatory for the theory to make physical sense</w:t>
      </w:r>
      <w:r w:rsidRPr="007E4D7B">
        <w:t>.</w:t>
      </w:r>
    </w:p>
    <w:p w14:paraId="6C5D045E" w14:textId="77777777" w:rsidR="007E4D7B" w:rsidRPr="007E4D7B" w:rsidRDefault="007E4D7B" w:rsidP="007E4D7B">
      <w:r w:rsidRPr="007E4D7B">
        <w:t>Given that our emergent $SU(2)$ is presumably the weak isospin, it remains to embed $SU(3)_c$ and $U(1)_Y$. One possibility is that similar “emergence” could happen: e.g. perhaps additional scalar fields with internal symmetries give rise to $SU(3)$, etc. If not, one could simply introduce those gauge fields by hand and then demand anomalies cancel. Since the question focuses on anomaly cancellation, we treat $SU(3)_c$ and $U(1)_Y$ as given (with their usual charges for fermions). The $SU(3)$ gauge field is vector-like (quarks come in left and right pairs both transforming under $SU(3)$), so $SU(3)$ by itself has no chiral anomaly. The only $SU(3)$ anomalies involve hypercharge, which we already addressed. The $U(1)_Y$ gauge field’s anomalies are all canceled by the SM content as noted.</w:t>
      </w:r>
    </w:p>
    <w:p w14:paraId="477D6C28" w14:textId="77777777" w:rsidR="007E4D7B" w:rsidRPr="007E4D7B" w:rsidRDefault="007E4D7B" w:rsidP="007E4D7B">
      <w:r w:rsidRPr="007E4D7B">
        <w:rPr>
          <w:b/>
          <w:bCs/>
        </w:rPr>
        <w:t>Additional consistency checks:</w:t>
      </w:r>
      <w:r w:rsidRPr="007E4D7B">
        <w:t xml:space="preserve"> Beyond anomaly cancellation, other checks include: ensuring the gauge couplings can unify or at least be chosen consistent with phenomenology, and that no gauge invariants allow rapid proton decay or other catastrophes (this is more model-dependent; for example, if scalaron interacts with quarks/leptons, does it mediate proton decay? One must assign e.g. baryon/lepton number or other global charges appropriately – in the SM, baryon and lepton number are accidental global symmetries that ensure proton stability to a good approximation). Another check: if embedding into a larger group (like $SU(5)$ or $SO(10)$), the scalar content (like our triplet) must fit into those multiplets or be added in a consistent way. For anomaly cancellation alone, however, the main points are as described: correct field content to cancel all gauge anomalies and avoidance of global anomalies.</w:t>
      </w:r>
    </w:p>
    <w:p w14:paraId="31AB047D" w14:textId="77777777" w:rsidR="007E4D7B" w:rsidRPr="007E4D7B" w:rsidRDefault="007E4D7B" w:rsidP="007E4D7B">
      <w:r w:rsidRPr="007E4D7B">
        <w:t xml:space="preserve">In conclusion, the scalaron-induced $SU(2)$ gauge sector can be made compatible with the full Standard Model structure provided that the </w:t>
      </w:r>
      <w:r w:rsidRPr="007E4D7B">
        <w:rPr>
          <w:b/>
          <w:bCs/>
        </w:rPr>
        <w:t>fermions are arranged in $SU(3)\times SU(2)\times U(1)$ representations exactly like those of one (or multiple) SM generations</w:t>
      </w:r>
      <w:r w:rsidRPr="007E4D7B">
        <w:t>, or in other anomaly-free combinations</w:t>
      </w:r>
      <w:r w:rsidRPr="007E4D7B">
        <w:rPr>
          <w:rFonts w:ascii="Arial" w:hAnsi="Arial" w:cs="Arial"/>
        </w:rPr>
        <w:t>​</w:t>
      </w:r>
      <w:hyperlink r:id="rId61" w:anchor=":~:text=For%20example%2C%20the%20vanishing%20of,all%20charges%20in%20a%20fermion" w:tgtFrame="_blank" w:history="1">
        <w:r w:rsidRPr="007E4D7B">
          <w:rPr>
            <w:rStyle w:val="Hyperlink"/>
          </w:rPr>
          <w:t>en.wikipedia.org</w:t>
        </w:r>
      </w:hyperlink>
      <w:r w:rsidRPr="007E4D7B">
        <w:rPr>
          <w:rFonts w:ascii="Arial" w:hAnsi="Arial" w:cs="Arial"/>
        </w:rPr>
        <w:t>​</w:t>
      </w:r>
      <w:hyperlink r:id="rId62" w:anchor=":~:text=NCG%20cds,phenomenon" w:tgtFrame="_blank" w:history="1">
        <w:r w:rsidRPr="007E4D7B">
          <w:rPr>
            <w:rStyle w:val="Hyperlink"/>
          </w:rPr>
          <w:t>cds.cern.ch</w:t>
        </w:r>
      </w:hyperlink>
      <w:r w:rsidRPr="007E4D7B">
        <w:t xml:space="preserve">. Each generation then automatically cancels its own anomalies. The </w:t>
      </w:r>
      <w:r w:rsidRPr="007E4D7B">
        <w:rPr>
          <w:b/>
          <w:bCs/>
        </w:rPr>
        <w:t>Witten $SU(2)$ anomaly</w:t>
      </w:r>
      <w:r w:rsidRPr="007E4D7B">
        <w:t xml:space="preserve"> is avoided because each generation contains an even number of doublets (3 quark doublets + 1 lepton doublet = 4)</w:t>
      </w:r>
      <w:r w:rsidRPr="007E4D7B">
        <w:rPr>
          <w:rFonts w:ascii="Arial" w:hAnsi="Arial" w:cs="Arial"/>
        </w:rPr>
        <w:t>​</w:t>
      </w:r>
      <w:hyperlink r:id="rId63" w:anchor=":~:text=So%20the%20general%20statement%20of,possible%20to%20have%2C%20for" w:tgtFrame="_blank" w:history="1">
        <w:r w:rsidRPr="007E4D7B">
          <w:rPr>
            <w:rStyle w:val="Hyperlink"/>
          </w:rPr>
          <w:t>pubs.aip.org</w:t>
        </w:r>
      </w:hyperlink>
      <w:r w:rsidRPr="007E4D7B">
        <w:t>. Hypercharge assignments are tightly constrained but these constraints are satisfied by the SM charge pattern (and essentially determine it)</w:t>
      </w:r>
      <w:r w:rsidRPr="007E4D7B">
        <w:rPr>
          <w:rFonts w:ascii="Arial" w:hAnsi="Arial" w:cs="Arial"/>
        </w:rPr>
        <w:t>​</w:t>
      </w:r>
      <w:hyperlink r:id="rId64" w:anchor=":~:text=NCG%20cds,phenomenon" w:tgtFrame="_blank" w:history="1">
        <w:r w:rsidRPr="007E4D7B">
          <w:rPr>
            <w:rStyle w:val="Hyperlink"/>
          </w:rPr>
          <w:t>cds.cern.ch</w:t>
        </w:r>
      </w:hyperlink>
      <w:r w:rsidRPr="007E4D7B">
        <w:t>. If any new chiral fields are present (beyond the SM content), they must be introduced in complete anomaly-free sets or as vector-like pairs so as not to upset these delicate cancellations. These consistency checks are critical to verify that the extended theory (with the emergent gauge sector) is mathematically self-consistent and free of gauge anomalies, which is a prerequisite for it to be a viable physical theory.</w:t>
      </w:r>
    </w:p>
    <w:p w14:paraId="08D7ED9B" w14:textId="77777777" w:rsidR="007E4D7B" w:rsidRPr="007E4D7B" w:rsidRDefault="007E4D7B" w:rsidP="007E4D7B">
      <w:r w:rsidRPr="007E4D7B">
        <w:rPr>
          <w:b/>
          <w:bCs/>
        </w:rPr>
        <w:t>References:</w:t>
      </w:r>
      <w:r w:rsidRPr="007E4D7B">
        <w:t xml:space="preserve"> The functional renormalization group approach to gravity-matter systems is detailed in </w:t>
      </w:r>
      <w:hyperlink r:id="rId65" w:anchor=":~:text=idea%20by%20Steven%20Weinberg%2C%20the,bilinears%20to%20the" w:tgtFrame="_blank" w:history="1">
        <w:r w:rsidRPr="007E4D7B">
          <w:rPr>
            <w:rStyle w:val="Hyperlink"/>
          </w:rPr>
          <w:t>link.springer.com</w:t>
        </w:r>
      </w:hyperlink>
      <w:r w:rsidRPr="007E4D7B">
        <w:rPr>
          <w:rFonts w:ascii="Arial" w:hAnsi="Arial" w:cs="Arial"/>
        </w:rPr>
        <w:t>​</w:t>
      </w:r>
      <w:hyperlink r:id="rId66" w:anchor=":~:text=an%20arbitrary%20background%2C%20demonstrating%20that,the%20interplay%20of%20the%20matter" w:tgtFrame="_blank" w:history="1">
        <w:r w:rsidRPr="007E4D7B">
          <w:rPr>
            <w:rStyle w:val="Hyperlink"/>
          </w:rPr>
          <w:t>link.springer.com</w:t>
        </w:r>
      </w:hyperlink>
      <w:r w:rsidRPr="007E4D7B">
        <w:t>, confirming the existence of an interacting fixed point (asymptotic safety) for gravity with a scalar. The emergence of gauge fields from twistor theory is grounded in the Penrose–Ward correspondence</w:t>
      </w:r>
      <w:r w:rsidRPr="007E4D7B">
        <w:rPr>
          <w:rFonts w:ascii="Arial" w:hAnsi="Arial" w:cs="Arial"/>
        </w:rPr>
        <w:t>​</w:t>
      </w:r>
      <w:hyperlink r:id="rId67" w:anchor=":~:text=The%20Penrose%E2%80%93Ward%20transform%20is%20a,sphere" w:tgtFrame="_blank" w:history="1">
        <w:r w:rsidRPr="007E4D7B">
          <w:rPr>
            <w:rStyle w:val="Hyperlink"/>
          </w:rPr>
          <w:t>en.wikipedia.org</w:t>
        </w:r>
      </w:hyperlink>
      <w:r w:rsidRPr="007E4D7B">
        <w:t>, relating $SU(2)$ instantons to holomorphic vector bundles on twistor space. Anomaly cancellation conditions for the Standard Model are reviewed in many sources; a concise summary is that hypercharge assignments are fixed by requiring the mixed $SU(2)^2U(1)$ and $SU(3)^2U(1)$ anomalies to vanish</w:t>
      </w:r>
      <w:r w:rsidRPr="007E4D7B">
        <w:rPr>
          <w:rFonts w:ascii="Arial" w:hAnsi="Arial" w:cs="Arial"/>
        </w:rPr>
        <w:t>​</w:t>
      </w:r>
      <w:hyperlink r:id="rId68" w:anchor=":~:text=For%20example%2C%20the%20vanishing%20of,all%20charges%20in%20a%20fermion" w:tgtFrame="_blank" w:history="1">
        <w:r w:rsidRPr="007E4D7B">
          <w:rPr>
            <w:rStyle w:val="Hyperlink"/>
          </w:rPr>
          <w:t>en.wikipedia.org</w:t>
        </w:r>
      </w:hyperlink>
      <w:r w:rsidRPr="007E4D7B">
        <w:t>, and the Witten anomaly demands an even number of $SU(2)$ doublets</w:t>
      </w:r>
      <w:r w:rsidRPr="007E4D7B">
        <w:rPr>
          <w:rFonts w:ascii="Arial" w:hAnsi="Arial" w:cs="Arial"/>
        </w:rPr>
        <w:t>​</w:t>
      </w:r>
      <w:hyperlink r:id="rId69" w:anchor=":~:text=So%20the%20general%20statement%20of,possible%20to%20have%2C%20for" w:tgtFrame="_blank" w:history="1">
        <w:r w:rsidRPr="007E4D7B">
          <w:rPr>
            <w:rStyle w:val="Hyperlink"/>
          </w:rPr>
          <w:t>pubs.aip.org</w:t>
        </w:r>
      </w:hyperlink>
      <w:r w:rsidRPr="007E4D7B">
        <w:t>. Ensuring these conditions are met is essential for any candidate theory that extends or emerges into the Standard Model gauge group.</w:t>
      </w:r>
    </w:p>
    <w:p w14:paraId="7E9E7A94"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5F22"/>
    <w:multiLevelType w:val="multilevel"/>
    <w:tmpl w:val="AC4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02965"/>
    <w:multiLevelType w:val="multilevel"/>
    <w:tmpl w:val="6A7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93C35"/>
    <w:multiLevelType w:val="multilevel"/>
    <w:tmpl w:val="FA9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D27F2"/>
    <w:multiLevelType w:val="multilevel"/>
    <w:tmpl w:val="56DE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128F3"/>
    <w:multiLevelType w:val="multilevel"/>
    <w:tmpl w:val="7E3C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881495">
    <w:abstractNumId w:val="3"/>
  </w:num>
  <w:num w:numId="2" w16cid:durableId="1962956684">
    <w:abstractNumId w:val="4"/>
  </w:num>
  <w:num w:numId="3" w16cid:durableId="1267347716">
    <w:abstractNumId w:val="2"/>
  </w:num>
  <w:num w:numId="4" w16cid:durableId="499582519">
    <w:abstractNumId w:val="1"/>
  </w:num>
  <w:num w:numId="5" w16cid:durableId="207107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2191"/>
    <w:rsid w:val="00362BC5"/>
    <w:rsid w:val="00663774"/>
    <w:rsid w:val="006D06DB"/>
    <w:rsid w:val="00736310"/>
    <w:rsid w:val="007E4D7B"/>
    <w:rsid w:val="008E7986"/>
    <w:rsid w:val="00B2407C"/>
    <w:rsid w:val="00BF5DBA"/>
    <w:rsid w:val="00D12191"/>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92B59-1F7C-4F43-A4D5-13BBA513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191"/>
    <w:rPr>
      <w:rFonts w:eastAsiaTheme="majorEastAsia" w:cstheme="majorBidi"/>
      <w:color w:val="272727" w:themeColor="text1" w:themeTint="D8"/>
    </w:rPr>
  </w:style>
  <w:style w:type="paragraph" w:styleId="Title">
    <w:name w:val="Title"/>
    <w:basedOn w:val="Normal"/>
    <w:next w:val="Normal"/>
    <w:link w:val="TitleChar"/>
    <w:uiPriority w:val="10"/>
    <w:qFormat/>
    <w:rsid w:val="00D12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191"/>
    <w:pPr>
      <w:spacing w:before="160"/>
      <w:jc w:val="center"/>
    </w:pPr>
    <w:rPr>
      <w:i/>
      <w:iCs/>
      <w:color w:val="404040" w:themeColor="text1" w:themeTint="BF"/>
    </w:rPr>
  </w:style>
  <w:style w:type="character" w:customStyle="1" w:styleId="QuoteChar">
    <w:name w:val="Quote Char"/>
    <w:basedOn w:val="DefaultParagraphFont"/>
    <w:link w:val="Quote"/>
    <w:uiPriority w:val="29"/>
    <w:rsid w:val="00D12191"/>
    <w:rPr>
      <w:i/>
      <w:iCs/>
      <w:color w:val="404040" w:themeColor="text1" w:themeTint="BF"/>
    </w:rPr>
  </w:style>
  <w:style w:type="paragraph" w:styleId="ListParagraph">
    <w:name w:val="List Paragraph"/>
    <w:basedOn w:val="Normal"/>
    <w:uiPriority w:val="34"/>
    <w:qFormat/>
    <w:rsid w:val="00D12191"/>
    <w:pPr>
      <w:ind w:left="720"/>
      <w:contextualSpacing/>
    </w:pPr>
  </w:style>
  <w:style w:type="character" w:styleId="IntenseEmphasis">
    <w:name w:val="Intense Emphasis"/>
    <w:basedOn w:val="DefaultParagraphFont"/>
    <w:uiPriority w:val="21"/>
    <w:qFormat/>
    <w:rsid w:val="00D12191"/>
    <w:rPr>
      <w:i/>
      <w:iCs/>
      <w:color w:val="0F4761" w:themeColor="accent1" w:themeShade="BF"/>
    </w:rPr>
  </w:style>
  <w:style w:type="paragraph" w:styleId="IntenseQuote">
    <w:name w:val="Intense Quote"/>
    <w:basedOn w:val="Normal"/>
    <w:next w:val="Normal"/>
    <w:link w:val="IntenseQuoteChar"/>
    <w:uiPriority w:val="30"/>
    <w:qFormat/>
    <w:rsid w:val="00D12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191"/>
    <w:rPr>
      <w:i/>
      <w:iCs/>
      <w:color w:val="0F4761" w:themeColor="accent1" w:themeShade="BF"/>
    </w:rPr>
  </w:style>
  <w:style w:type="character" w:styleId="IntenseReference">
    <w:name w:val="Intense Reference"/>
    <w:basedOn w:val="DefaultParagraphFont"/>
    <w:uiPriority w:val="32"/>
    <w:qFormat/>
    <w:rsid w:val="00D12191"/>
    <w:rPr>
      <w:b/>
      <w:bCs/>
      <w:smallCaps/>
      <w:color w:val="0F4761" w:themeColor="accent1" w:themeShade="BF"/>
      <w:spacing w:val="5"/>
    </w:rPr>
  </w:style>
  <w:style w:type="character" w:styleId="Hyperlink">
    <w:name w:val="Hyperlink"/>
    <w:basedOn w:val="DefaultParagraphFont"/>
    <w:uiPriority w:val="99"/>
    <w:unhideWhenUsed/>
    <w:rsid w:val="007E4D7B"/>
    <w:rPr>
      <w:color w:val="467886" w:themeColor="hyperlink"/>
      <w:u w:val="single"/>
    </w:rPr>
  </w:style>
  <w:style w:type="character" w:styleId="UnresolvedMention">
    <w:name w:val="Unresolved Mention"/>
    <w:basedOn w:val="DefaultParagraphFont"/>
    <w:uiPriority w:val="99"/>
    <w:semiHidden/>
    <w:unhideWhenUsed/>
    <w:rsid w:val="007E4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3563">
      <w:bodyDiv w:val="1"/>
      <w:marLeft w:val="0"/>
      <w:marRight w:val="0"/>
      <w:marTop w:val="0"/>
      <w:marBottom w:val="0"/>
      <w:divBdr>
        <w:top w:val="none" w:sz="0" w:space="0" w:color="auto"/>
        <w:left w:val="none" w:sz="0" w:space="0" w:color="auto"/>
        <w:bottom w:val="none" w:sz="0" w:space="0" w:color="auto"/>
        <w:right w:val="none" w:sz="0" w:space="0" w:color="auto"/>
      </w:divBdr>
      <w:divsChild>
        <w:div w:id="722411979">
          <w:marLeft w:val="0"/>
          <w:marRight w:val="0"/>
          <w:marTop w:val="0"/>
          <w:marBottom w:val="0"/>
          <w:divBdr>
            <w:top w:val="none" w:sz="0" w:space="0" w:color="auto"/>
            <w:left w:val="none" w:sz="0" w:space="0" w:color="auto"/>
            <w:bottom w:val="none" w:sz="0" w:space="0" w:color="auto"/>
            <w:right w:val="none" w:sz="0" w:space="0" w:color="auto"/>
          </w:divBdr>
        </w:div>
      </w:divsChild>
    </w:div>
    <w:div w:id="97664766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aps.org/doi/10.1103/PhysRevD.103.026006" TargetMode="External"/><Relationship Id="rId21" Type="http://schemas.openxmlformats.org/officeDocument/2006/relationships/hyperlink" Target="https://ar5iv.org/abs/2110.09566" TargetMode="External"/><Relationship Id="rId42" Type="http://schemas.openxmlformats.org/officeDocument/2006/relationships/hyperlink" Target="https://en.wikipedia.org/wiki/Penrose_transform" TargetMode="External"/><Relationship Id="rId47" Type="http://schemas.openxmlformats.org/officeDocument/2006/relationships/hyperlink" Target="https://en.wikipedia.org/wiki/Penrose_transform" TargetMode="External"/><Relationship Id="rId63" Type="http://schemas.openxmlformats.org/officeDocument/2006/relationships/hyperlink" Target="https://pubs.aip.org/aip/jmp/article/60/5/052301/234598/A-new-SU-2-anomaly" TargetMode="External"/><Relationship Id="rId68" Type="http://schemas.openxmlformats.org/officeDocument/2006/relationships/hyperlink" Target="https://en.wikipedia.org/wiki/Anomaly_(physics)" TargetMode="External"/><Relationship Id="rId7" Type="http://schemas.openxmlformats.org/officeDocument/2006/relationships/hyperlink" Target="https://ar5iv.org/abs/2110.0956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ublication/370140517_Renormalization_group_for_nonminimal_ph_2_R_couplings_and_gravitational_contact_interactions" TargetMode="External"/><Relationship Id="rId29" Type="http://schemas.openxmlformats.org/officeDocument/2006/relationships/hyperlink" Target="https://www.researchgate.net/figure/A-Phase-portrait-of-the-RG-flow-in-the-Einstein-Hilbert-truncation-on-the_fig2_343632071" TargetMode="External"/><Relationship Id="rId11" Type="http://schemas.openxmlformats.org/officeDocument/2006/relationships/hyperlink" Target="https://ar5iv.org/abs/2110.09566" TargetMode="External"/><Relationship Id="rId24" Type="http://schemas.openxmlformats.org/officeDocument/2006/relationships/hyperlink" Target="https://arxiv.org/pdf/1703.09033" TargetMode="External"/><Relationship Id="rId32" Type="http://schemas.openxmlformats.org/officeDocument/2006/relationships/hyperlink" Target="https://ar5iv.org/abs/2110.09566" TargetMode="External"/><Relationship Id="rId37" Type="http://schemas.openxmlformats.org/officeDocument/2006/relationships/hyperlink" Target="https://link.springer.com/article/10.1007/JHEP12(2021)001" TargetMode="External"/><Relationship Id="rId40" Type="http://schemas.openxmlformats.org/officeDocument/2006/relationships/hyperlink" Target="https://ar5iv.org/abs/2110.09566" TargetMode="External"/><Relationship Id="rId45" Type="http://schemas.openxmlformats.org/officeDocument/2006/relationships/hyperlink" Target="https://en.wikipedia.org/wiki/Penrose_transform" TargetMode="External"/><Relationship Id="rId53" Type="http://schemas.openxmlformats.org/officeDocument/2006/relationships/hyperlink" Target="https://pubs.aip.org/aip/jmp/article/60/5/052301/234598/A-new-SU-2-anomaly" TargetMode="External"/><Relationship Id="rId58" Type="http://schemas.openxmlformats.org/officeDocument/2006/relationships/hyperlink" Target="https://en.wikipedia.org/wiki/Anomaly_(physics)" TargetMode="External"/><Relationship Id="rId66" Type="http://schemas.openxmlformats.org/officeDocument/2006/relationships/hyperlink" Target="https://link.springer.com/article/10.1007/JHEP12(2021)001" TargetMode="External"/><Relationship Id="rId5" Type="http://schemas.openxmlformats.org/officeDocument/2006/relationships/hyperlink" Target="https://ar5iv.org/abs/2110.09566" TargetMode="External"/><Relationship Id="rId61" Type="http://schemas.openxmlformats.org/officeDocument/2006/relationships/hyperlink" Target="https://en.wikipedia.org/wiki/Anomaly_(physics)" TargetMode="External"/><Relationship Id="rId19" Type="http://schemas.openxmlformats.org/officeDocument/2006/relationships/hyperlink" Target="https://link.springer.com/article/10.1007/JHEP12(2021)001" TargetMode="External"/><Relationship Id="rId14" Type="http://schemas.openxmlformats.org/officeDocument/2006/relationships/hyperlink" Target="https://arxiv.org/pdf/1703.09033" TargetMode="External"/><Relationship Id="rId22" Type="http://schemas.openxmlformats.org/officeDocument/2006/relationships/hyperlink" Target="https://ar5iv.org/abs/2110.09566" TargetMode="External"/><Relationship Id="rId27" Type="http://schemas.openxmlformats.org/officeDocument/2006/relationships/hyperlink" Target="https://ar5iv.org/abs/2110.09566" TargetMode="External"/><Relationship Id="rId30" Type="http://schemas.openxmlformats.org/officeDocument/2006/relationships/hyperlink" Target="https://www.researchgate.net/figure/A-Phase-portrait-of-the-RG-flow-in-the-Einstein-Hilbert-truncation-on-the_fig2_343632071" TargetMode="External"/><Relationship Id="rId35" Type="http://schemas.openxmlformats.org/officeDocument/2006/relationships/hyperlink" Target="https://arxiv.org/pdf/1703.09033" TargetMode="External"/><Relationship Id="rId43" Type="http://schemas.openxmlformats.org/officeDocument/2006/relationships/hyperlink" Target="https://en.wikipedia.org/wiki/Penrose_transform" TargetMode="External"/><Relationship Id="rId48" Type="http://schemas.openxmlformats.org/officeDocument/2006/relationships/hyperlink" Target="https://en.wikipedia.org/wiki/Anomaly_(physics)" TargetMode="External"/><Relationship Id="rId56" Type="http://schemas.openxmlformats.org/officeDocument/2006/relationships/hyperlink" Target="https://cds.cern.ch/record/283525/files/9506115.pdf" TargetMode="External"/><Relationship Id="rId64" Type="http://schemas.openxmlformats.org/officeDocument/2006/relationships/hyperlink" Target="https://cds.cern.ch/record/283525/files/9506115.pdf" TargetMode="External"/><Relationship Id="rId69" Type="http://schemas.openxmlformats.org/officeDocument/2006/relationships/hyperlink" Target="https://pubs.aip.org/aip/jmp/article/60/5/052301/234598/A-new-SU-2-anomaly" TargetMode="External"/><Relationship Id="rId8" Type="http://schemas.openxmlformats.org/officeDocument/2006/relationships/hyperlink" Target="https://ar5iv.org/abs/2110.09566" TargetMode="External"/><Relationship Id="rId51" Type="http://schemas.openxmlformats.org/officeDocument/2006/relationships/hyperlink" Target="https://cds.cern.ch/record/283525/files/9506115.pdf" TargetMode="External"/><Relationship Id="rId3" Type="http://schemas.openxmlformats.org/officeDocument/2006/relationships/settings" Target="settings.xml"/><Relationship Id="rId12" Type="http://schemas.openxmlformats.org/officeDocument/2006/relationships/hyperlink" Target="https://ar5iv.org/abs/2110.09566" TargetMode="External"/><Relationship Id="rId17" Type="http://schemas.openxmlformats.org/officeDocument/2006/relationships/hyperlink" Target="https://www.researchgate.net/publication/370140517_Renormalization_group_for_nonminimal_ph_2_R_couplings_and_gravitational_contact_interactions" TargetMode="External"/><Relationship Id="rId25" Type="http://schemas.openxmlformats.org/officeDocument/2006/relationships/hyperlink" Target="https://link.aps.org/doi/10.1103/PhysRevD.103.026006" TargetMode="External"/><Relationship Id="rId33" Type="http://schemas.openxmlformats.org/officeDocument/2006/relationships/hyperlink" Target="https://arxiv.org/pdf/1703.09033" TargetMode="External"/><Relationship Id="rId38" Type="http://schemas.openxmlformats.org/officeDocument/2006/relationships/hyperlink" Target="https://www.researchgate.net/figure/A-Phase-portrait-of-the-RG-flow-in-the-Einstein-Hilbert-truncation-on-the_fig2_343632071" TargetMode="External"/><Relationship Id="rId46" Type="http://schemas.openxmlformats.org/officeDocument/2006/relationships/hyperlink" Target="https://en.wikipedia.org/wiki/Penrose_transform" TargetMode="External"/><Relationship Id="rId59" Type="http://schemas.openxmlformats.org/officeDocument/2006/relationships/hyperlink" Target="https://cds.cern.ch/record/283525/files/9506115.pdf" TargetMode="External"/><Relationship Id="rId67" Type="http://schemas.openxmlformats.org/officeDocument/2006/relationships/hyperlink" Target="https://en.wikipedia.org/wiki/Penrose_transform" TargetMode="External"/><Relationship Id="rId20" Type="http://schemas.openxmlformats.org/officeDocument/2006/relationships/hyperlink" Target="https://link.springer.com/article/10.1007/JHEP12(2021)001" TargetMode="External"/><Relationship Id="rId41" Type="http://schemas.openxmlformats.org/officeDocument/2006/relationships/hyperlink" Target="https://ar5iv.org/abs/2110.09566" TargetMode="External"/><Relationship Id="rId54" Type="http://schemas.openxmlformats.org/officeDocument/2006/relationships/hyperlink" Target="https://pubs.aip.org/aip/jmp/article/60/5/052301/234598/A-new-SU-2-anomaly" TargetMode="External"/><Relationship Id="rId62" Type="http://schemas.openxmlformats.org/officeDocument/2006/relationships/hyperlink" Target="https://cds.cern.ch/record/283525/files/9506115.pdf"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5iv.org/abs/2110.09566" TargetMode="External"/><Relationship Id="rId15" Type="http://schemas.openxmlformats.org/officeDocument/2006/relationships/hyperlink" Target="https://arxiv.org/pdf/1703.09033" TargetMode="External"/><Relationship Id="rId23" Type="http://schemas.openxmlformats.org/officeDocument/2006/relationships/hyperlink" Target="https://link.springer.com/article/10.1007/JHEP12(2021)001" TargetMode="External"/><Relationship Id="rId28" Type="http://schemas.openxmlformats.org/officeDocument/2006/relationships/hyperlink" Target="https://www.researchgate.net/figure/A-Phase-portrait-of-the-RG-flow-in-the-Einstein-Hilbert-truncation-on-the_fig2_343632071" TargetMode="External"/><Relationship Id="rId36" Type="http://schemas.openxmlformats.org/officeDocument/2006/relationships/hyperlink" Target="https://link.springer.com/article/10.1007/JHEP12(2021)001" TargetMode="External"/><Relationship Id="rId49" Type="http://schemas.openxmlformats.org/officeDocument/2006/relationships/hyperlink" Target="https://en.wikipedia.org/wiki/Anomaly_(physics)" TargetMode="External"/><Relationship Id="rId57" Type="http://schemas.openxmlformats.org/officeDocument/2006/relationships/hyperlink" Target="https://cds.cern.ch/record/283525/files/9506115.pdf" TargetMode="External"/><Relationship Id="rId10" Type="http://schemas.openxmlformats.org/officeDocument/2006/relationships/hyperlink" Target="https://ar5iv.org/abs/2110.09566" TargetMode="External"/><Relationship Id="rId31" Type="http://schemas.openxmlformats.org/officeDocument/2006/relationships/hyperlink" Target="https://link.springer.com/article/10.1007/JHEP12(2021)001" TargetMode="External"/><Relationship Id="rId44" Type="http://schemas.openxmlformats.org/officeDocument/2006/relationships/hyperlink" Target="https://en.wikipedia.org/wiki/Penrose_transform" TargetMode="External"/><Relationship Id="rId52" Type="http://schemas.openxmlformats.org/officeDocument/2006/relationships/hyperlink" Target="https://en.wikipedia.org/wiki/Anomaly_(physics)" TargetMode="External"/><Relationship Id="rId60" Type="http://schemas.openxmlformats.org/officeDocument/2006/relationships/hyperlink" Target="https://pubs.aip.org/aip/jmp/article/60/5/052301/234598/A-new-SU-2-anomaly" TargetMode="External"/><Relationship Id="rId65" Type="http://schemas.openxmlformats.org/officeDocument/2006/relationships/hyperlink" Target="https://link.springer.com/article/10.1007/JHEP12(2021)001" TargetMode="External"/><Relationship Id="rId4" Type="http://schemas.openxmlformats.org/officeDocument/2006/relationships/webSettings" Target="webSettings.xml"/><Relationship Id="rId9" Type="http://schemas.openxmlformats.org/officeDocument/2006/relationships/hyperlink" Target="https://ar5iv.org/abs/2110.09566" TargetMode="External"/><Relationship Id="rId13" Type="http://schemas.openxmlformats.org/officeDocument/2006/relationships/hyperlink" Target="https://ar5iv.org/abs/2110.09566" TargetMode="External"/><Relationship Id="rId18" Type="http://schemas.openxmlformats.org/officeDocument/2006/relationships/hyperlink" Target="https://ar5iv.org/abs/2110.09566" TargetMode="External"/><Relationship Id="rId39" Type="http://schemas.openxmlformats.org/officeDocument/2006/relationships/hyperlink" Target="https://www.researchgate.net/figure/A-Phase-portrait-of-the-RG-flow-in-the-Einstein-Hilbert-truncation-on-the_fig2_343632071" TargetMode="External"/><Relationship Id="rId34" Type="http://schemas.openxmlformats.org/officeDocument/2006/relationships/hyperlink" Target="https://link.springer.com/article/10.1007/JHEP12(2021)001" TargetMode="External"/><Relationship Id="rId50" Type="http://schemas.openxmlformats.org/officeDocument/2006/relationships/hyperlink" Target="https://cds.cern.ch/record/283525/files/9506115.pdf" TargetMode="External"/><Relationship Id="rId55" Type="http://schemas.openxmlformats.org/officeDocument/2006/relationships/hyperlink" Target="https://en.wikipedia.org/wiki/Anomaly_(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7769</Words>
  <Characters>44287</Characters>
  <Application>Microsoft Office Word</Application>
  <DocSecurity>0</DocSecurity>
  <Lines>369</Lines>
  <Paragraphs>103</Paragraphs>
  <ScaleCrop>false</ScaleCrop>
  <Company/>
  <LinksUpToDate>false</LinksUpToDate>
  <CharactersWithSpaces>51953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2025-04-24T17:26:00Z</dcterms:created>
  <dcterms:modified xsi:type="dcterms:W3CDTF">2025-04-24T17:54:00Z</dcterms:modified>
</cp:coreProperties>
</file>