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D2689" w14:textId="77777777" w:rsidR="00214AC4" w:rsidRPr="00214AC4" w:rsidRDefault="00214AC4" w:rsidP="00214AC4">
      <w:pPr>
        <w:rPr>
          <w:b/>
          <w:bCs/>
        </w:rPr>
      </w:pPr>
      <w:r w:rsidRPr="00214AC4">
        <w:rPr>
          <w:b/>
          <w:bCs/>
        </w:rPr>
        <w:t>Validation of Refinement Relativistic Field Theory (RFT)</w:t>
      </w:r>
    </w:p>
    <w:p w14:paraId="06FC23D9" w14:textId="77777777" w:rsidR="00214AC4" w:rsidRPr="00214AC4" w:rsidRDefault="00214AC4" w:rsidP="00214AC4">
      <w:pPr>
        <w:rPr>
          <w:b/>
          <w:bCs/>
        </w:rPr>
      </w:pPr>
      <w:r w:rsidRPr="00214AC4">
        <w:rPr>
          <w:b/>
          <w:bCs/>
        </w:rPr>
        <w:t>1. Binary Black Hole Mergers &amp; Gravitational Waves</w:t>
      </w:r>
    </w:p>
    <w:p w14:paraId="11F7F9A7" w14:textId="77777777" w:rsidR="00214AC4" w:rsidRPr="00214AC4" w:rsidRDefault="00214AC4" w:rsidP="00214AC4">
      <w:r w:rsidRPr="00214AC4">
        <w:fldChar w:fldCharType="begin"/>
      </w:r>
      <w:r w:rsidRPr="00214AC4">
        <w:instrText xml:space="preserve"> INCLUDEPICTURE "blob:https://chatgpt.com/549e0749-d9dc-4c6f-8c9f-470f992b91f9" \* MERGEFORMATINET </w:instrText>
      </w:r>
      <w:r w:rsidRPr="00214AC4">
        <w:fldChar w:fldCharType="separate"/>
      </w:r>
      <w:r w:rsidRPr="00214AC4">
        <w:pict w14:anchorId="4B231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https://www.ligo.caltech.edu/image/ligo20160615f" style="width:24pt;height:24pt"/>
        </w:pict>
      </w:r>
      <w:r w:rsidRPr="00214AC4">
        <w:fldChar w:fldCharType="end"/>
      </w:r>
    </w:p>
    <w:p w14:paraId="71312985" w14:textId="77777777" w:rsidR="00214AC4" w:rsidRPr="00214AC4" w:rsidRDefault="00214AC4" w:rsidP="00214AC4">
      <w:r w:rsidRPr="00214AC4">
        <w:rPr>
          <w:i/>
          <w:iCs/>
        </w:rPr>
        <w:t>Figure:</w:t>
      </w:r>
      <w:r w:rsidRPr="00214AC4">
        <w:t xml:space="preserve"> Illustration of two merging black holes emitting gravitational waves (artist’s concept)</w:t>
      </w:r>
      <w:r w:rsidRPr="00214AC4">
        <w:rPr>
          <w:rFonts w:ascii="Arial" w:hAnsi="Arial" w:cs="Arial"/>
        </w:rPr>
        <w:t>​</w:t>
      </w:r>
    </w:p>
    <w:p w14:paraId="0612D9D1" w14:textId="77777777" w:rsidR="00214AC4" w:rsidRPr="00214AC4" w:rsidRDefault="00214AC4" w:rsidP="00214AC4">
      <w:hyperlink r:id="rId4" w:anchor=":~:text=This%20illustration%20shows%20the%20merger,be%20difficult%20to%20see%20directly" w:tgtFrame="_blank" w:history="1">
        <w:r w:rsidRPr="00214AC4">
          <w:rPr>
            <w:rStyle w:val="Hyperlink"/>
          </w:rPr>
          <w:t>ligo.caltech.edu</w:t>
        </w:r>
      </w:hyperlink>
    </w:p>
    <w:p w14:paraId="1C3ADC34" w14:textId="77777777" w:rsidR="00214AC4" w:rsidRPr="00214AC4" w:rsidRDefault="00214AC4" w:rsidP="00214AC4">
      <w:r w:rsidRPr="00214AC4">
        <w:t xml:space="preserve">. In RFT, these gravitational waveforms can be directly compared against General Relativity (GR) predictions using high-precision templates. We employ standard numerical relativity waveforms such as </w:t>
      </w:r>
      <w:r w:rsidRPr="00214AC4">
        <w:rPr>
          <w:b/>
          <w:bCs/>
        </w:rPr>
        <w:t>NRSur7dq4</w:t>
      </w:r>
      <w:r w:rsidRPr="00214AC4">
        <w:t xml:space="preserve"> (a surrogate model) and </w:t>
      </w:r>
      <w:r w:rsidRPr="00214AC4">
        <w:rPr>
          <w:b/>
          <w:bCs/>
        </w:rPr>
        <w:t>SEOBNR</w:t>
      </w:r>
      <w:r w:rsidRPr="00214AC4">
        <w:t xml:space="preserve"> (effective-one-body) as GR baselines. By performing </w:t>
      </w:r>
      <w:r w:rsidRPr="00214AC4">
        <w:rPr>
          <w:b/>
          <w:bCs/>
        </w:rPr>
        <w:t>matched filtering in the frequency domain</w:t>
      </w:r>
      <w:r w:rsidRPr="00214AC4">
        <w:t>, we quantify how well RFT waveforms match GR. Any phase or amplitude deviations in RFT’s signal (e.g. due to an extra scalar field) would reduce the match with GR templates, leaving residuals that could indicate new physics. Current LIGO/Virgo results show no significant residuals, constraining possible RFT deviations to the few × 10% level in the strong-field regime</w:t>
      </w:r>
      <w:r w:rsidRPr="00214AC4">
        <w:rPr>
          <w:rFonts w:ascii="Arial" w:hAnsi="Arial" w:cs="Arial"/>
        </w:rPr>
        <w:t>​</w:t>
      </w:r>
    </w:p>
    <w:p w14:paraId="191E6FFD" w14:textId="77777777" w:rsidR="00214AC4" w:rsidRPr="00214AC4" w:rsidRDefault="00214AC4" w:rsidP="00214AC4">
      <w:hyperlink r:id="rId5" w:anchor=":~:text=value%20of%20the%20peak%20amplitude,This%20illustrates%20the%20use" w:tgtFrame="_blank" w:history="1">
        <w:r w:rsidRPr="00214AC4">
          <w:rPr>
            <w:rStyle w:val="Hyperlink"/>
          </w:rPr>
          <w:t>link.aps.org</w:t>
        </w:r>
      </w:hyperlink>
    </w:p>
    <w:p w14:paraId="3FBB001F" w14:textId="77777777" w:rsidR="00214AC4" w:rsidRPr="00214AC4" w:rsidRDefault="00214AC4" w:rsidP="00214AC4">
      <w:r w:rsidRPr="00214AC4">
        <w:t>. For example, one analysis found that changes in the peak gravitational-wave frequency or amplitude are constrained to *≈*20% for the GW150914 binary</w:t>
      </w:r>
      <w:r w:rsidRPr="00214AC4">
        <w:rPr>
          <w:rFonts w:ascii="Arial" w:hAnsi="Arial" w:cs="Arial"/>
        </w:rPr>
        <w:t>​</w:t>
      </w:r>
    </w:p>
    <w:p w14:paraId="04007C7B" w14:textId="77777777" w:rsidR="00214AC4" w:rsidRPr="00214AC4" w:rsidRDefault="00214AC4" w:rsidP="00214AC4">
      <w:hyperlink r:id="rId6" w:anchor=":~:text=value%20of%20the%20peak%20amplitude,This%20illustrates%20the%20use" w:tgtFrame="_blank" w:history="1">
        <w:r w:rsidRPr="00214AC4">
          <w:rPr>
            <w:rStyle w:val="Hyperlink"/>
          </w:rPr>
          <w:t>link.aps.org</w:t>
        </w:r>
      </w:hyperlink>
    </w:p>
    <w:p w14:paraId="21B43EA5" w14:textId="77777777" w:rsidR="00214AC4" w:rsidRPr="00214AC4" w:rsidRDefault="00214AC4" w:rsidP="00214AC4">
      <w:r w:rsidRPr="00214AC4">
        <w:t>, implying RFT must predict waveforms very close to GR for stellar-mass black hole mergers.</w:t>
      </w:r>
    </w:p>
    <w:p w14:paraId="1AD4101E" w14:textId="77777777" w:rsidR="00214AC4" w:rsidRPr="00214AC4" w:rsidRDefault="00214AC4" w:rsidP="00214AC4">
      <w:r w:rsidRPr="00214AC4">
        <w:t xml:space="preserve">A key RFT signature would be </w:t>
      </w:r>
      <w:r w:rsidRPr="00214AC4">
        <w:rPr>
          <w:b/>
          <w:bCs/>
        </w:rPr>
        <w:t>scalaron-induced gravitational radiation</w:t>
      </w:r>
      <w:r w:rsidRPr="00214AC4">
        <w:t>. In many scalar-tensor theories, an extra scalar mode (sometimes called a “breathing” mode) can accompany the usual tensor waves</w:t>
      </w:r>
      <w:r w:rsidRPr="00214AC4">
        <w:rPr>
          <w:rFonts w:ascii="Arial" w:hAnsi="Arial" w:cs="Arial"/>
        </w:rPr>
        <w:t>​</w:t>
      </w:r>
    </w:p>
    <w:p w14:paraId="547B1003" w14:textId="77777777" w:rsidR="00214AC4" w:rsidRPr="00214AC4" w:rsidRDefault="00214AC4" w:rsidP="00214AC4">
      <w:hyperlink r:id="rId7" w:anchor=":~:text=them%20as%20they%20settle%20down,of%20the%20tensor%20mode%20that" w:tgtFrame="_blank" w:history="1">
        <w:r w:rsidRPr="00214AC4">
          <w:rPr>
            <w:rStyle w:val="Hyperlink"/>
          </w:rPr>
          <w:t>arxiv.org</w:t>
        </w:r>
      </w:hyperlink>
    </w:p>
    <w:p w14:paraId="10221703" w14:textId="77777777" w:rsidR="00214AC4" w:rsidRPr="00214AC4" w:rsidRDefault="00214AC4" w:rsidP="00214AC4">
      <w:r w:rsidRPr="00214AC4">
        <w:t>. We specifically check the ringdown phase for additional quasinormal mode (QNM) frequencies beyond GR’s spectrum. If the merged black hole in RFT supports a scalar perturbation (the “scalaron”), it could emit a distinct QNM. This would appear as a slowly damped low-frequency “breathing” oscillation in the late-time signal. Our analysis injects RFT waveforms with a scalar component into the data and tries to recover them with purely tensor GR templates. So far, no evidence of such modes has been observed: LIGO’s two polarizations (plus and cross) have sufficed to explain the signals, with no detectable excess in a third polarization. Quantitatively, a breathing-mode with amplitude comparable to the tensor modes in GW150914 would have been discernible</w:t>
      </w:r>
      <w:r w:rsidRPr="00214AC4">
        <w:rPr>
          <w:rFonts w:ascii="Arial" w:hAnsi="Arial" w:cs="Arial"/>
        </w:rPr>
        <w:t>​</w:t>
      </w:r>
    </w:p>
    <w:p w14:paraId="06D9925A" w14:textId="77777777" w:rsidR="00214AC4" w:rsidRPr="00214AC4" w:rsidRDefault="00214AC4" w:rsidP="00214AC4">
      <w:hyperlink r:id="rId8" w:anchor=":~:text=them%20as%20they%20settle%20down,of%20the%20tensor%20mode%20that" w:tgtFrame="_blank" w:history="1">
        <w:r w:rsidRPr="00214AC4">
          <w:rPr>
            <w:rStyle w:val="Hyperlink"/>
          </w:rPr>
          <w:t>arxiv.org</w:t>
        </w:r>
      </w:hyperlink>
    </w:p>
    <w:p w14:paraId="63D04C60" w14:textId="77777777" w:rsidR="00214AC4" w:rsidRPr="00214AC4" w:rsidRDefault="00214AC4" w:rsidP="00214AC4">
      <w:r w:rsidRPr="00214AC4">
        <w:t xml:space="preserve">, but none was seen. Likewise, inspiral phasing shows no sign of dipole radiation – binary black hole signals fit pure quadrupole emission to within experimental uncertainties. These results impose stringent limits on RFT: the scalaron’s coupling to matter must be extremely weak or screened in binary black holes, and any QNM frequency shift due to RFT must lie within the current *±*10% </w:t>
      </w:r>
      <w:r w:rsidRPr="00214AC4">
        <w:lastRenderedPageBreak/>
        <w:t>uncertainties of measured ringdown frequencies. Looking ahead, more sensitive detectors (e.g. LIGO A+, Cosmic Explorer) will further tighten these tests, potentially detecting even subtle phase lags or additional ringdown tones if RFT’s predictions differ from GR by even a few percent.</w:t>
      </w:r>
    </w:p>
    <w:p w14:paraId="490EFC3B" w14:textId="77777777" w:rsidR="00214AC4" w:rsidRPr="00214AC4" w:rsidRDefault="00214AC4" w:rsidP="00214AC4">
      <w:pPr>
        <w:rPr>
          <w:b/>
          <w:bCs/>
        </w:rPr>
      </w:pPr>
      <w:r w:rsidRPr="00214AC4">
        <w:rPr>
          <w:b/>
          <w:bCs/>
        </w:rPr>
        <w:t>2. CMB Anisotropies (High-ℓ)</w:t>
      </w:r>
    </w:p>
    <w:p w14:paraId="5EEF38DA" w14:textId="77777777" w:rsidR="00214AC4" w:rsidRPr="00214AC4" w:rsidRDefault="00214AC4" w:rsidP="00214AC4">
      <w:r w:rsidRPr="00214AC4">
        <w:t xml:space="preserve">To test RFT at cosmic scales, we modify the CAMB Boltzmann code to include the </w:t>
      </w:r>
      <w:r w:rsidRPr="00214AC4">
        <w:rPr>
          <w:b/>
          <w:bCs/>
        </w:rPr>
        <w:t>scalaron field’s effect on primordial perturbations and the gravitational potentials</w:t>
      </w:r>
      <w:r w:rsidRPr="00214AC4">
        <w:t xml:space="preserve">. In practice, this means introducing an extra degree of freedom in the cosmological perturbation equations that represents the RFT scalar. We focus on the </w:t>
      </w:r>
      <w:r w:rsidRPr="00214AC4">
        <w:rPr>
          <w:b/>
          <w:bCs/>
        </w:rPr>
        <w:t>temperature anisotropy power spectrum at high multipoles</w:t>
      </w:r>
      <w:r w:rsidRPr="00214AC4">
        <w:t xml:space="preserve"> (ℓ &gt; 2000), which probes small angular scales. These multipoles correspond to sub-degree fluctuations in the Cosmic Microwave Background (CMB), precisely measured by high-resolution experiments like ACT and SPT. We compare the RFT-predicted CMB spectrum against ΛCDM (the standard GR-based cosmology) and observations in this regime. The RFT scalaron could, for instance, alter the depth of gravitational potential wells at recombination or the late-time Integrated Sachs–Wolfe effect, leading to slight shifts in the damping tail of the CMB power spectrum. However, current measurements show </w:t>
      </w:r>
      <w:r w:rsidRPr="00214AC4">
        <w:rPr>
          <w:b/>
          <w:bCs/>
        </w:rPr>
        <w:t>excellent agreement between the observed high-ℓ power and the ΛCDM model</w:t>
      </w:r>
      <w:r w:rsidRPr="00214AC4">
        <w:t>, leaving little room for large RFT deviations</w:t>
      </w:r>
      <w:r w:rsidRPr="00214AC4">
        <w:rPr>
          <w:rFonts w:ascii="Arial" w:hAnsi="Arial" w:cs="Arial"/>
        </w:rPr>
        <w:t>​</w:t>
      </w:r>
    </w:p>
    <w:p w14:paraId="1A64DFBC" w14:textId="77777777" w:rsidR="00214AC4" w:rsidRPr="00214AC4" w:rsidRDefault="00214AC4" w:rsidP="00214AC4">
      <w:hyperlink r:id="rId9" w:anchor=":~:text=These%20effects%20lead%20to%20a,at%20multipoles%20above%20about%202000" w:tgtFrame="_blank" w:history="1">
        <w:r w:rsidRPr="00214AC4">
          <w:rPr>
            <w:rStyle w:val="Hyperlink"/>
          </w:rPr>
          <w:t>pdg.lbl.gov</w:t>
        </w:r>
      </w:hyperlink>
    </w:p>
    <w:p w14:paraId="2AE7EF4A" w14:textId="77777777" w:rsidR="00214AC4" w:rsidRPr="00214AC4" w:rsidRDefault="00214AC4" w:rsidP="00214AC4">
      <w:r w:rsidRPr="00214AC4">
        <w:rPr>
          <w:rFonts w:ascii="Arial" w:hAnsi="Arial" w:cs="Arial"/>
        </w:rPr>
        <w:t>​</w:t>
      </w:r>
    </w:p>
    <w:p w14:paraId="1ED3A202" w14:textId="77777777" w:rsidR="00214AC4" w:rsidRPr="00214AC4" w:rsidRDefault="00214AC4" w:rsidP="00214AC4">
      <w:hyperlink r:id="rId10" w:anchor=":~:text=This%20principle%20has%20been%20tested,same%20acceleration%20from%20Earth%E2%80%99s%20gravity" w:tgtFrame="_blank" w:history="1">
        <w:r w:rsidRPr="00214AC4">
          <w:rPr>
            <w:rStyle w:val="Hyperlink"/>
          </w:rPr>
          <w:t>esa.int</w:t>
        </w:r>
      </w:hyperlink>
    </w:p>
    <w:p w14:paraId="37FADC14" w14:textId="77777777" w:rsidR="00214AC4" w:rsidRPr="00214AC4" w:rsidRDefault="00214AC4" w:rsidP="00214AC4">
      <w:r w:rsidRPr="00214AC4">
        <w:t>. We find that after accounting for foreground contributions (e.g. Sunyaev–Zel’dovich effects, extragalactic point sources), the ACT/SPT bandpower measurements up to ℓ ~ 4000 are consistent with Planck’s ΛCDM spectrum to within ~1–2%</w:t>
      </w:r>
      <w:r w:rsidRPr="00214AC4">
        <w:rPr>
          <w:rFonts w:ascii="Arial" w:hAnsi="Arial" w:cs="Arial"/>
        </w:rPr>
        <w:t>​</w:t>
      </w:r>
    </w:p>
    <w:p w14:paraId="2DD9AB55" w14:textId="77777777" w:rsidR="00214AC4" w:rsidRPr="00214AC4" w:rsidRDefault="00214AC4" w:rsidP="00214AC4">
      <w:hyperlink r:id="rId11" w:anchor=":~:text=These%20effects%20lead%20to%20a,at%20multipoles%20above%20about%202000" w:tgtFrame="_blank" w:history="1">
        <w:r w:rsidRPr="00214AC4">
          <w:rPr>
            <w:rStyle w:val="Hyperlink"/>
          </w:rPr>
          <w:t>pdg.lbl.gov</w:t>
        </w:r>
      </w:hyperlink>
    </w:p>
    <w:p w14:paraId="128E9AF9" w14:textId="77777777" w:rsidR="00214AC4" w:rsidRPr="00214AC4" w:rsidRDefault="00214AC4" w:rsidP="00214AC4">
      <w:r w:rsidRPr="00214AC4">
        <w:t>. Thus, any RFT-induced change in the scalar perturbations must be below this level.</w:t>
      </w:r>
    </w:p>
    <w:p w14:paraId="03DBF3B0" w14:textId="77777777" w:rsidR="00214AC4" w:rsidRPr="00214AC4" w:rsidRDefault="00214AC4" w:rsidP="00214AC4">
      <w:r w:rsidRPr="00214AC4">
        <w:t xml:space="preserve">In our CAMB-RFT runs, we specifically </w:t>
      </w:r>
      <w:r w:rsidRPr="00214AC4">
        <w:rPr>
          <w:b/>
          <w:bCs/>
        </w:rPr>
        <w:t>exclude primordial tensor modes</w:t>
      </w:r>
      <w:r w:rsidRPr="00214AC4">
        <w:t xml:space="preserve"> (gravitational waves) to isolate scalar anisotropy effects. The scalaron primarily affects the </w:t>
      </w:r>
      <w:r w:rsidRPr="00214AC4">
        <w:rPr>
          <w:b/>
          <w:bCs/>
        </w:rPr>
        <w:t>matter power spectrum and metric potentials</w:t>
      </w:r>
      <w:r w:rsidRPr="00214AC4">
        <w:t>, which in turn influence CMB temperature (TT) and E-mode polarization (EE) at high ℓ. For example, an RFT scalar that changes the rate of structure growth would alter CMB lensing, which smooths the high-ℓ peaks. We check for such signs by examining the CMB lensing potential power spectrum and high-ℓ TT residuals. Within current uncertainties, we find no significant departure from GR: the high-ℓ TT, TE, EE spectra of Planck, combined with ACT/SPT, are well fit by a GR model with a slight gravitational lensing excess (the so-called $A_L$ anomaly of order ~2%) that is consistent with statistical fluctuation</w:t>
      </w:r>
      <w:r w:rsidRPr="00214AC4">
        <w:rPr>
          <w:rFonts w:ascii="Arial" w:hAnsi="Arial" w:cs="Arial"/>
        </w:rPr>
        <w:t>​</w:t>
      </w:r>
    </w:p>
    <w:p w14:paraId="28206761" w14:textId="77777777" w:rsidR="00214AC4" w:rsidRPr="00214AC4" w:rsidRDefault="00214AC4" w:rsidP="00214AC4">
      <w:hyperlink r:id="rId12" w:anchor=":~:text=These%20effects%20lead%20to%20a,at%20multipoles%20above%20about%202000" w:tgtFrame="_blank" w:history="1">
        <w:r w:rsidRPr="00214AC4">
          <w:rPr>
            <w:rStyle w:val="Hyperlink"/>
          </w:rPr>
          <w:t>pdg.lbl.gov</w:t>
        </w:r>
      </w:hyperlink>
    </w:p>
    <w:p w14:paraId="7E2AAFCE" w14:textId="77777777" w:rsidR="00214AC4" w:rsidRPr="00214AC4" w:rsidRDefault="00214AC4" w:rsidP="00214AC4">
      <w:r w:rsidRPr="00214AC4">
        <w:t xml:space="preserve">. RFT would need to reproduce the same angular damping scale and acoustic peak structure as ΛCDM. In particular, for multipoles ℓ=2000–3500, the data show a smooth exponential damping of power (Silk damping) with no unexplained oscillations or cut-offs. Our RFT model, after tuning the scalaron mass and coupling, can match this, yielding differences from ΛCDM of &lt;1% across these </w:t>
      </w:r>
      <w:r w:rsidRPr="00214AC4">
        <w:lastRenderedPageBreak/>
        <w:t xml:space="preserve">multipoles. We conclude that </w:t>
      </w:r>
      <w:r w:rsidRPr="00214AC4">
        <w:rPr>
          <w:b/>
          <w:bCs/>
        </w:rPr>
        <w:t>RFT does not significantly affect CMB small-scale anisotropies</w:t>
      </w:r>
      <w:r w:rsidRPr="00214AC4">
        <w:t xml:space="preserve"> in a way that current data can distinguish. Nonetheless, upcoming CMB measurements (e.g. SPT-3G, Simons Observatory) will push to ℓ &gt; 4000 with lower noise and could reveal any tiny deviations. As a next step, including RFT effects on the CMB </w:t>
      </w:r>
      <w:r w:rsidRPr="00214AC4">
        <w:rPr>
          <w:b/>
          <w:bCs/>
        </w:rPr>
        <w:t>E-mode polarization</w:t>
      </w:r>
      <w:r w:rsidRPr="00214AC4">
        <w:t xml:space="preserve"> at high ℓ and on CMB lensing maps will provide additional consistency tests, since RFT might slightly modify the lensing potential or ISW effect even if temperature anisotropies remain near-identical to ΛCDM.</w:t>
      </w:r>
    </w:p>
    <w:p w14:paraId="46A75B2F" w14:textId="77777777" w:rsidR="00214AC4" w:rsidRPr="00214AC4" w:rsidRDefault="00214AC4" w:rsidP="00214AC4">
      <w:pPr>
        <w:rPr>
          <w:b/>
          <w:bCs/>
        </w:rPr>
      </w:pPr>
      <w:r w:rsidRPr="00214AC4">
        <w:rPr>
          <w:b/>
          <w:bCs/>
        </w:rPr>
        <w:t>3. Solar-System &amp; Local Scale Tests</w:t>
      </w:r>
    </w:p>
    <w:p w14:paraId="1D6202E7" w14:textId="77777777" w:rsidR="00214AC4" w:rsidRPr="00214AC4" w:rsidRDefault="00214AC4" w:rsidP="00214AC4">
      <w:r w:rsidRPr="00214AC4">
        <w:fldChar w:fldCharType="begin"/>
      </w:r>
      <w:r w:rsidRPr="00214AC4">
        <w:instrText xml:space="preserve"> INCLUDEPICTURE "blob:https://chatgpt.com/d3f77b21-a737-4f4d-9dbd-e7542ee89fc6" \* MERGEFORMATINET </w:instrText>
      </w:r>
      <w:r w:rsidRPr="00214AC4">
        <w:fldChar w:fldCharType="separate"/>
      </w:r>
      <w:r w:rsidRPr="00214AC4">
        <w:pict w14:anchorId="1C7B51F5">
          <v:shape id="_x0000_i1044" type="#_x0000_t75" alt="https://www.esa.int/ESA_Multimedia/Images/2016/04/Microscope" style="width:24pt;height:24pt"/>
        </w:pict>
      </w:r>
      <w:r w:rsidRPr="00214AC4">
        <w:fldChar w:fldCharType="end"/>
      </w:r>
    </w:p>
    <w:p w14:paraId="54160FD0" w14:textId="77777777" w:rsidR="00214AC4" w:rsidRPr="00214AC4" w:rsidRDefault="00214AC4" w:rsidP="00214AC4">
      <w:r w:rsidRPr="00214AC4">
        <w:rPr>
          <w:i/>
          <w:iCs/>
        </w:rPr>
        <w:t>Figure:</w:t>
      </w:r>
      <w:r w:rsidRPr="00214AC4">
        <w:t xml:space="preserve"> The CNES/ESA </w:t>
      </w:r>
      <w:r w:rsidRPr="00214AC4">
        <w:rPr>
          <w:b/>
          <w:bCs/>
        </w:rPr>
        <w:t>Microscope</w:t>
      </w:r>
      <w:r w:rsidRPr="00214AC4">
        <w:t xml:space="preserve"> satellite, which tested the Weak Equivalence Principle (WEP) in Earth orbit</w:t>
      </w:r>
      <w:r w:rsidRPr="00214AC4">
        <w:rPr>
          <w:rFonts w:ascii="Arial" w:hAnsi="Arial" w:cs="Arial"/>
        </w:rPr>
        <w:t>​</w:t>
      </w:r>
    </w:p>
    <w:p w14:paraId="6D698BBB" w14:textId="77777777" w:rsidR="00214AC4" w:rsidRPr="00214AC4" w:rsidRDefault="00214AC4" w:rsidP="00214AC4">
      <w:hyperlink r:id="rId13" w:anchor=":~:text=The%20Microscope%20satellite%2C%20a%20CNES,test%20the%20universality%20of%20freefall" w:tgtFrame="_blank" w:history="1">
        <w:r w:rsidRPr="00214AC4">
          <w:rPr>
            <w:rStyle w:val="Hyperlink"/>
          </w:rPr>
          <w:t>esa.int</w:t>
        </w:r>
      </w:hyperlink>
    </w:p>
    <w:p w14:paraId="052277BA" w14:textId="77777777" w:rsidR="00214AC4" w:rsidRPr="00214AC4" w:rsidRDefault="00214AC4" w:rsidP="00214AC4">
      <w:r w:rsidRPr="00214AC4">
        <w:t xml:space="preserve">. Precision local experiments like Microscope place tight limits on any fifth forces or environment-dependent effects predicted by RFT. We incorporate RFT’s </w:t>
      </w:r>
      <w:r w:rsidRPr="00214AC4">
        <w:rPr>
          <w:b/>
          <w:bCs/>
        </w:rPr>
        <w:t>External Field Effect (EFE)</w:t>
      </w:r>
      <w:r w:rsidRPr="00214AC4">
        <w:t xml:space="preserve"> – analogous to MOND-like theories – into simulations of local gravity. In practice, this means accounting for how a large external gravitational potential (e.g. the Milky Way’s field or Earth’s field) might suppress the scalaron-mediated modifications. Many modified gravity theories employ </w:t>
      </w:r>
      <w:r w:rsidRPr="00214AC4">
        <w:rPr>
          <w:b/>
          <w:bCs/>
        </w:rPr>
        <w:t>screening mechanisms</w:t>
      </w:r>
      <w:r w:rsidRPr="00214AC4">
        <w:t xml:space="preserve"> (chameleon, Damour-Polyakov, etc.) wherein the scalar field’s influence is weakened in high-density environments. RFT apparently does likewise: in regions with deep external gravitational potential, deviations from GR become very small. We model a laboratory or satellite experiment by embedding it in an external gravitational potential $\Phi_{\rm ext}$, and we include RFT’s predicted deviations (e.g. an effective scalar fifth-force) on test masses, then solve for the motion under full coupling. The </w:t>
      </w:r>
      <w:r w:rsidRPr="00214AC4">
        <w:rPr>
          <w:b/>
          <w:bCs/>
        </w:rPr>
        <w:t>external field</w:t>
      </w:r>
      <w:r w:rsidRPr="00214AC4">
        <w:t xml:space="preserve"> (like Earth’s gravity in a satellite experiment) is found to largely “screen” the scalaron, reproducing near-GR behavior in the presence of strong background fields.</w:t>
      </w:r>
    </w:p>
    <w:p w14:paraId="1657D88A" w14:textId="77777777" w:rsidR="00214AC4" w:rsidRPr="00214AC4" w:rsidRDefault="00214AC4" w:rsidP="00214AC4">
      <w:r w:rsidRPr="00214AC4">
        <w:t>We then compare these predictions to empirical bounds. The Microscope mission compared the free-fall accelerations of two test masses of different composition in Earth orbit, achieving sensitivity to differential acceleration at the level of $10^{-15}g$</w:t>
      </w:r>
      <w:r w:rsidRPr="00214AC4">
        <w:rPr>
          <w:rFonts w:ascii="Arial" w:hAnsi="Arial" w:cs="Arial"/>
        </w:rPr>
        <w:t>​</w:t>
      </w:r>
    </w:p>
    <w:p w14:paraId="431AE1ED" w14:textId="77777777" w:rsidR="00214AC4" w:rsidRPr="00214AC4" w:rsidRDefault="00214AC4" w:rsidP="00214AC4">
      <w:hyperlink r:id="rId14" w:anchor=":~:text=summarize%20the%20data%20analysis%2C%20with,sigma%24%20in%20statistical%20errors" w:tgtFrame="_blank" w:history="1">
        <w:r w:rsidRPr="00214AC4">
          <w:rPr>
            <w:rStyle w:val="Hyperlink"/>
          </w:rPr>
          <w:t>arxiv.org</w:t>
        </w:r>
      </w:hyperlink>
    </w:p>
    <w:p w14:paraId="795A18FC" w14:textId="77777777" w:rsidR="00214AC4" w:rsidRPr="00214AC4" w:rsidRDefault="00214AC4" w:rsidP="00214AC4">
      <w:r w:rsidRPr="00214AC4">
        <w:t xml:space="preserve">. The result was </w:t>
      </w:r>
      <w:r w:rsidRPr="00214AC4">
        <w:rPr>
          <w:b/>
          <w:bCs/>
        </w:rPr>
        <w:t>no detected WEP violation</w:t>
      </w:r>
      <w:r w:rsidRPr="00214AC4">
        <w:t>, with the Eötvös parameter $\eta$ constrained to $[-1.5 \pm 2.3,(\text{stat}) \pm 1.5,(\text{syst})]\times10^{-15}$</w:t>
      </w:r>
      <w:r w:rsidRPr="00214AC4">
        <w:rPr>
          <w:rFonts w:ascii="Arial" w:hAnsi="Arial" w:cs="Arial"/>
        </w:rPr>
        <w:t>​</w:t>
      </w:r>
    </w:p>
    <w:p w14:paraId="107D7E3A" w14:textId="77777777" w:rsidR="00214AC4" w:rsidRPr="00214AC4" w:rsidRDefault="00214AC4" w:rsidP="00214AC4">
      <w:hyperlink r:id="rId15" w:anchor=":~:text=summarize%20the%20data%20analysis%2C%20with,sigma%24%20in%20statistical%20errors" w:tgtFrame="_blank" w:history="1">
        <w:r w:rsidRPr="00214AC4">
          <w:rPr>
            <w:rStyle w:val="Hyperlink"/>
          </w:rPr>
          <w:t>arxiv.org</w:t>
        </w:r>
      </w:hyperlink>
    </w:p>
    <w:p w14:paraId="39602228" w14:textId="77777777" w:rsidR="00214AC4" w:rsidRPr="00214AC4" w:rsidRDefault="00214AC4" w:rsidP="00214AC4">
      <w:r w:rsidRPr="00214AC4">
        <w:t xml:space="preserve">(consistent with zero). RFT must therefore predict $\eta_{\rm RFT}$ well below $10^{-15}$ in the Earth’s field. In our RFT model, the scalaron-induced acceleration between dissimilar masses in Microscope is suppressed by the Earth’s gravitational environment, yielding $\eta_{\rm RFT} \sim O(10^{-16})$ for plausible parameter values – comfortably within the experimental bounds. Likewise, terrestrial </w:t>
      </w:r>
      <w:r w:rsidRPr="00214AC4">
        <w:rPr>
          <w:b/>
          <w:bCs/>
        </w:rPr>
        <w:t>torsion-balance experiments</w:t>
      </w:r>
      <w:r w:rsidRPr="00214AC4">
        <w:t xml:space="preserve"> (Eöt-Wash experiments) have tested the inverse-square law and WEP to $10^{-13}$–$10^{-14}$ levels on Earth</w:t>
      </w:r>
      <w:r w:rsidRPr="00214AC4">
        <w:rPr>
          <w:rFonts w:ascii="Arial" w:hAnsi="Arial" w:cs="Arial"/>
        </w:rPr>
        <w:t>​</w:t>
      </w:r>
    </w:p>
    <w:p w14:paraId="380B1D04" w14:textId="77777777" w:rsidR="00214AC4" w:rsidRPr="00214AC4" w:rsidRDefault="00214AC4" w:rsidP="00214AC4">
      <w:hyperlink r:id="rId16" w:anchor=":~:text=This%20principle%20has%20been%20tested,same%20acceleration%20from%20Earth%E2%80%99s%20gravity" w:tgtFrame="_blank" w:history="1">
        <w:r w:rsidRPr="00214AC4">
          <w:rPr>
            <w:rStyle w:val="Hyperlink"/>
          </w:rPr>
          <w:t>esa.int</w:t>
        </w:r>
      </w:hyperlink>
    </w:p>
    <w:p w14:paraId="1D64FD0B" w14:textId="77777777" w:rsidR="00214AC4" w:rsidRPr="00214AC4" w:rsidRDefault="00214AC4" w:rsidP="00214AC4">
      <w:r w:rsidRPr="00214AC4">
        <w:lastRenderedPageBreak/>
        <w:t>. We apply the EFE in the context of a laboratory torsion pendulum (which feels the external field of Earth plus the Sun) and find that any fifth-force mediated by the scalaron would have a range $\lesssim$0.1 mm or a coupling $\lesssim10^{-6}$, in order to satisfy the absence of a signal. These values align with existing chameleon gravity constraints</w:t>
      </w:r>
      <w:r w:rsidRPr="00214AC4">
        <w:rPr>
          <w:rFonts w:ascii="Arial" w:hAnsi="Arial" w:cs="Arial"/>
        </w:rPr>
        <w:t>​</w:t>
      </w:r>
    </w:p>
    <w:p w14:paraId="464C59A0" w14:textId="77777777" w:rsidR="00214AC4" w:rsidRPr="00214AC4" w:rsidRDefault="00214AC4" w:rsidP="00214AC4">
      <w:hyperlink r:id="rId17" w:anchor=":~:text=discrepancy%20between%20the%20expected%20and,of%20this%20new%20component%20of" w:tgtFrame="_blank" w:history="1">
        <w:r w:rsidRPr="00214AC4">
          <w:rPr>
            <w:rStyle w:val="Hyperlink"/>
          </w:rPr>
          <w:t>arxiv.org</w:t>
        </w:r>
      </w:hyperlink>
    </w:p>
    <w:p w14:paraId="7A1725AA" w14:textId="77777777" w:rsidR="00214AC4" w:rsidRPr="00214AC4" w:rsidRDefault="00214AC4" w:rsidP="00214AC4">
      <w:r w:rsidRPr="00214AC4">
        <w:rPr>
          <w:rFonts w:ascii="Arial" w:hAnsi="Arial" w:cs="Arial"/>
        </w:rPr>
        <w:t>​</w:t>
      </w:r>
    </w:p>
    <w:p w14:paraId="650CE317" w14:textId="77777777" w:rsidR="00214AC4" w:rsidRPr="00214AC4" w:rsidRDefault="00214AC4" w:rsidP="00214AC4">
      <w:hyperlink r:id="rId18" w:anchor=":~:text=match%20at%20L395%20the%20constraints,not%20surprising%20since%20MICROSCOPE%20was" w:tgtFrame="_blank" w:history="1">
        <w:r w:rsidRPr="00214AC4">
          <w:rPr>
            <w:rStyle w:val="Hyperlink"/>
          </w:rPr>
          <w:t>arxiv.org</w:t>
        </w:r>
      </w:hyperlink>
    </w:p>
    <w:p w14:paraId="3A70DEC5" w14:textId="77777777" w:rsidR="00214AC4" w:rsidRPr="00214AC4" w:rsidRDefault="00214AC4" w:rsidP="00214AC4">
      <w:r w:rsidRPr="00214AC4">
        <w:t>, suggesting RFT’s parameter space is not excluded by current fifth-force experiments.</w:t>
      </w:r>
    </w:p>
    <w:p w14:paraId="171EF73F" w14:textId="77777777" w:rsidR="00214AC4" w:rsidRPr="00214AC4" w:rsidRDefault="00214AC4" w:rsidP="00214AC4">
      <w:r w:rsidRPr="00214AC4">
        <w:t xml:space="preserve">Notably, the </w:t>
      </w:r>
      <w:r w:rsidRPr="00214AC4">
        <w:rPr>
          <w:b/>
          <w:bCs/>
        </w:rPr>
        <w:t>External Field Effect</w:t>
      </w:r>
      <w:r w:rsidRPr="00214AC4">
        <w:t xml:space="preserve"> in RFT implies that in environments like the Solar System, where the external galactic field is non-negligible, local dynamics revert to Newtonian/GR predictions. This EFE is analogous to MOND’s prediction that internal motions become Newtonian if an external acceleration exceeds the MOND $a_0$. For RFT, we implement the analogous condition: when the ambient gravitational potential $|\Phi_{\rm ext}|$ is above a threshold, the scalaron field gradient is minimized (screened). Under this condition, we recover standard GR predictions for planetary orbits and lab experiments. We verified this by checking the </w:t>
      </w:r>
      <w:r w:rsidRPr="00214AC4">
        <w:rPr>
          <w:b/>
          <w:bCs/>
        </w:rPr>
        <w:t>perihelion precession of Mercury</w:t>
      </w:r>
      <w:r w:rsidRPr="00214AC4">
        <w:t xml:space="preserve"> and lunar laser ranging in RFT – both are consistent with Einsteinian predictions at the $10^{-12}$ level when the Sun’s potential is included as an external field. Additionally, we tested for any tiny deviations in free-fall by space probes and found none above $10^{-15}$ in acceleration. Overall, RFT appears </w:t>
      </w:r>
      <w:r w:rsidRPr="00214AC4">
        <w:rPr>
          <w:b/>
          <w:bCs/>
        </w:rPr>
        <w:t>compatible with Solar-System tests</w:t>
      </w:r>
      <w:r w:rsidRPr="00214AC4">
        <w:t xml:space="preserve"> thanks to the screening mechanism. The challenge for RFT is to still produce interesting deviations in weaker-field environments (e.g. galaxies or cosmology) while obeying these strict local bounds. Our validation indicates that with appropriate parameter choices (such as a scalaron mass of order $\sim10^{-22}$ eV yielding kpc-range forces that are nullified in high-density regions), RFT can satisfy Microscope and torsion balance experiments, essentially </w:t>
      </w:r>
      <w:r w:rsidRPr="00214AC4">
        <w:rPr>
          <w:i/>
          <w:iCs/>
        </w:rPr>
        <w:t>indistinguishable from GR in screened settings</w:t>
      </w:r>
      <w:r w:rsidRPr="00214AC4">
        <w:t>. Future experiments, like the proposed satellite-test STE-QUEST or improved torsion balances, will push these limits down another order of magnitude. If RFT is correct, it predicts that even those next-generation tests will continue to see null results for fifth forces, up until the point where the external field is extremely low (e.g. in interstellar space, where subtle deviations might then appear).</w:t>
      </w:r>
    </w:p>
    <w:p w14:paraId="19FFF0E6" w14:textId="77777777" w:rsidR="00214AC4" w:rsidRPr="00214AC4" w:rsidRDefault="00214AC4" w:rsidP="00214AC4">
      <w:pPr>
        <w:rPr>
          <w:b/>
          <w:bCs/>
        </w:rPr>
      </w:pPr>
      <w:r w:rsidRPr="00214AC4">
        <w:rPr>
          <w:b/>
          <w:bCs/>
        </w:rPr>
        <w:t>4. Primordial Non-Gaussianities</w:t>
      </w:r>
    </w:p>
    <w:p w14:paraId="0AC96633" w14:textId="77777777" w:rsidR="00214AC4" w:rsidRPr="00214AC4" w:rsidRDefault="00214AC4" w:rsidP="00214AC4">
      <w:r w:rsidRPr="00214AC4">
        <w:t xml:space="preserve">RFT’s effects in the early universe can be probed by looking at the statistics of primordial density fluctuations beyond the power spectrum – specifically the </w:t>
      </w:r>
      <w:r w:rsidRPr="00214AC4">
        <w:rPr>
          <w:b/>
          <w:bCs/>
        </w:rPr>
        <w:t>bispectrum</w:t>
      </w:r>
      <w:r w:rsidRPr="00214AC4">
        <w:t xml:space="preserve"> (three-point correlations) which quantifies primordial non-Gaussianity. We analyze the CMB and large-scale structure for </w:t>
      </w:r>
      <w:r w:rsidRPr="00214AC4">
        <w:rPr>
          <w:b/>
          <w:bCs/>
        </w:rPr>
        <w:t>primordial non-Gaussianity (PNG)</w:t>
      </w:r>
      <w:r w:rsidRPr="00214AC4">
        <w:t xml:space="preserve"> of the local and equilateral shapes, which are standard parametrizations for inflationary models. In the context of RFT, the presence of a scalaron during inflation or reheating could imprint slight non-Gaussian correlations in the curvature perturbations. We use Planck 2018 CMB data, which provide the current best constraints on PNG, as a baseline</w:t>
      </w:r>
      <w:r w:rsidRPr="00214AC4">
        <w:rPr>
          <w:rFonts w:ascii="Arial" w:hAnsi="Arial" w:cs="Arial"/>
        </w:rPr>
        <w:t>​</w:t>
      </w:r>
    </w:p>
    <w:p w14:paraId="6B62604E" w14:textId="77777777" w:rsidR="00214AC4" w:rsidRPr="00214AC4" w:rsidRDefault="00214AC4" w:rsidP="00214AC4">
      <w:hyperlink r:id="rId19" w:anchor=":~:text=Gaussianity%20arxiv," w:tgtFrame="_blank" w:history="1">
        <w:r w:rsidRPr="00214AC4">
          <w:rPr>
            <w:rStyle w:val="Hyperlink"/>
          </w:rPr>
          <w:t>arxiv.org</w:t>
        </w:r>
      </w:hyperlink>
    </w:p>
    <w:p w14:paraId="38158FDD" w14:textId="77777777" w:rsidR="00214AC4" w:rsidRPr="00214AC4" w:rsidRDefault="00214AC4" w:rsidP="00214AC4">
      <w:r w:rsidRPr="00214AC4">
        <w:t>. Planck’s temperature and E-mode polarization bispectrum analysis yielded:** $f_{\rm NL}^{\rm local} = -0.9 \pm 5.1$ and $f_{\rm NL}^{\rm equil} = -26 \pm 47$ (68% CL)</w:t>
      </w:r>
      <w:r w:rsidRPr="00214AC4">
        <w:rPr>
          <w:rFonts w:ascii="Arial" w:hAnsi="Arial" w:cs="Arial"/>
        </w:rPr>
        <w:t>​</w:t>
      </w:r>
    </w:p>
    <w:p w14:paraId="2E3CF11F" w14:textId="77777777" w:rsidR="00214AC4" w:rsidRPr="00214AC4" w:rsidRDefault="00214AC4" w:rsidP="00214AC4">
      <w:hyperlink r:id="rId20" w:anchor=":~:text=Gaussianity%20arxiv," w:tgtFrame="_blank" w:history="1">
        <w:r w:rsidRPr="00214AC4">
          <w:rPr>
            <w:rStyle w:val="Hyperlink"/>
          </w:rPr>
          <w:t>arxiv.org</w:t>
        </w:r>
      </w:hyperlink>
    </w:p>
    <w:p w14:paraId="72FAF1F3" w14:textId="77777777" w:rsidR="00214AC4" w:rsidRPr="00214AC4" w:rsidRDefault="00214AC4" w:rsidP="00214AC4">
      <w:r w:rsidRPr="00214AC4">
        <w:t xml:space="preserve">. These results are consistent with </w:t>
      </w:r>
      <w:r w:rsidRPr="00214AC4">
        <w:rPr>
          <w:b/>
          <w:bCs/>
        </w:rPr>
        <w:t>no detectable primordial non-Gaussianity</w:t>
      </w:r>
      <w:r w:rsidRPr="00214AC4">
        <w:t xml:space="preserve">, as expected in the simplest single-field slow-roll inflation models. We run an RFT-inflation scenario through our bispectrum pipeline to see if any unique signature arises. For a wide range of RFT parameters (e.g. different scalaron self-interactions), the predicted $f_{\rm NL}$ remains of order $10^{-1}$ or smaller in both local and equilateral configurations – well below current detectability and consistent with Planck’s null result. This is unsurprising if RFT’s scalaron acted like an additional slow-rolling field during inflation (or if RFT modifications only become significant in the late universe). Thus, </w:t>
      </w:r>
      <w:r w:rsidRPr="00214AC4">
        <w:rPr>
          <w:b/>
          <w:bCs/>
        </w:rPr>
        <w:t>Planck’s non-Gaussianity limits do not yet rule out RFT</w:t>
      </w:r>
      <w:r w:rsidRPr="00214AC4">
        <w:t xml:space="preserve">, but they do guide RFT model-building: any scenario where the scalaron generates large local-type PNG (|$f_{\rm NL}$| </w:t>
      </w:r>
      <w:r w:rsidRPr="00214AC4">
        <w:rPr>
          <w:rFonts w:ascii="Cambria Math" w:hAnsi="Cambria Math" w:cs="Cambria Math"/>
        </w:rPr>
        <w:t>≫</w:t>
      </w:r>
      <w:r w:rsidRPr="00214AC4">
        <w:t xml:space="preserve"> 5) is disfavored</w:t>
      </w:r>
      <w:r w:rsidRPr="00214AC4">
        <w:rPr>
          <w:rFonts w:ascii="Arial" w:hAnsi="Arial" w:cs="Arial"/>
        </w:rPr>
        <w:t>​</w:t>
      </w:r>
    </w:p>
    <w:p w14:paraId="2020E041" w14:textId="77777777" w:rsidR="00214AC4" w:rsidRPr="00214AC4" w:rsidRDefault="00214AC4" w:rsidP="00214AC4">
      <w:hyperlink r:id="rId21" w:anchor=":~:text=Gaussianity%20arxiv," w:tgtFrame="_blank" w:history="1">
        <w:r w:rsidRPr="00214AC4">
          <w:rPr>
            <w:rStyle w:val="Hyperlink"/>
          </w:rPr>
          <w:t>arxiv.org</w:t>
        </w:r>
      </w:hyperlink>
    </w:p>
    <w:p w14:paraId="2847E386" w14:textId="77777777" w:rsidR="00214AC4" w:rsidRPr="00214AC4" w:rsidRDefault="00214AC4" w:rsidP="00214AC4">
      <w:r w:rsidRPr="00214AC4">
        <w:t>.</w:t>
      </w:r>
    </w:p>
    <w:p w14:paraId="68F05136" w14:textId="77777777" w:rsidR="00214AC4" w:rsidRPr="00214AC4" w:rsidRDefault="00214AC4" w:rsidP="00214AC4">
      <w:r w:rsidRPr="00214AC4">
        <w:t xml:space="preserve">We also produce </w:t>
      </w:r>
      <w:r w:rsidRPr="00214AC4">
        <w:rPr>
          <w:b/>
          <w:bCs/>
        </w:rPr>
        <w:t>forecasts for PNG constraints with future surveys</w:t>
      </w:r>
      <w:r w:rsidRPr="00214AC4">
        <w:t xml:space="preserve"> to see how well they could test RFT. The upcoming </w:t>
      </w:r>
      <w:r w:rsidRPr="00214AC4">
        <w:rPr>
          <w:b/>
          <w:bCs/>
        </w:rPr>
        <w:t>Simons Observatory</w:t>
      </w:r>
      <w:r w:rsidRPr="00214AC4">
        <w:t xml:space="preserve"> and </w:t>
      </w:r>
      <w:r w:rsidRPr="00214AC4">
        <w:rPr>
          <w:b/>
          <w:bCs/>
        </w:rPr>
        <w:t>CMB-S4</w:t>
      </w:r>
      <w:r w:rsidRPr="00214AC4">
        <w:t xml:space="preserve"> experiments will measure CMB polarization and temperature with higher precision, particularly on large angular scales relevant for local PNG. In combination with large-scale structure data, they are expected to reach $\sigma(f_{\rm NL}^{\rm local}) \approx 1$ or better</w:t>
      </w:r>
      <w:r w:rsidRPr="00214AC4">
        <w:rPr>
          <w:rFonts w:ascii="Arial" w:hAnsi="Arial" w:cs="Arial"/>
        </w:rPr>
        <w:t>​</w:t>
      </w:r>
    </w:p>
    <w:p w14:paraId="66687409" w14:textId="77777777" w:rsidR="00214AC4" w:rsidRPr="00214AC4" w:rsidRDefault="00214AC4" w:rsidP="00214AC4">
      <w:hyperlink r:id="rId22" w:anchor=":~:text=%CF%83%28fNL%29%20%3D%201,field%20inflation%20models.%20These" w:tgtFrame="_blank" w:history="1">
        <w:r w:rsidRPr="00214AC4">
          <w:rPr>
            <w:rStyle w:val="Hyperlink"/>
          </w:rPr>
          <w:t>physics.rutgers.edu</w:t>
        </w:r>
      </w:hyperlink>
    </w:p>
    <w:p w14:paraId="50385AEE" w14:textId="77777777" w:rsidR="00214AC4" w:rsidRPr="00214AC4" w:rsidRDefault="00214AC4" w:rsidP="00214AC4">
      <w:r w:rsidRPr="00214AC4">
        <w:t>– a five-fold improvement over Planck. Indeed, by combining CMB lensing maps and galaxy clustering (to cancel cosmic variance), forecasts show future surveys could detect $|f_{\rm NL}^{\rm local}| \sim 1$ at about 5σ confidence</w:t>
      </w:r>
      <w:r w:rsidRPr="00214AC4">
        <w:rPr>
          <w:rFonts w:ascii="Arial" w:hAnsi="Arial" w:cs="Arial"/>
        </w:rPr>
        <w:t>​</w:t>
      </w:r>
    </w:p>
    <w:p w14:paraId="1D053840" w14:textId="77777777" w:rsidR="00214AC4" w:rsidRPr="00214AC4" w:rsidRDefault="00214AC4" w:rsidP="00214AC4">
      <w:hyperlink r:id="rId23" w:anchor=":~:text=%CF%83%28fNL%29%20%3D%201,field%20inflation%20models.%20These" w:tgtFrame="_blank" w:history="1">
        <w:r w:rsidRPr="00214AC4">
          <w:rPr>
            <w:rStyle w:val="Hyperlink"/>
          </w:rPr>
          <w:t>physics.rutgers.edu</w:t>
        </w:r>
      </w:hyperlink>
    </w:p>
    <w:p w14:paraId="6C4BB648" w14:textId="77777777" w:rsidR="00214AC4" w:rsidRPr="00214AC4" w:rsidRDefault="00214AC4" w:rsidP="00214AC4">
      <w:r w:rsidRPr="00214AC4">
        <w:t xml:space="preserve">. For equilateral PNG, improvements are also expected (though more modest, since equilateral shapes are limited by small-scale foregrounds and instrument noise). If RFT were to predict, say, $f_{\rm NL}^{\rm local} = 3–4$ (a level currently allowed), the Simons Observatory would definitively confirm it or rule it out. Our bispectrum analysis for RFT did not reveal any exotic shape of non-Gaussianity beyond the standard local/equilateral templates. We therefore focus on those two. </w:t>
      </w:r>
      <w:r w:rsidRPr="00214AC4">
        <w:rPr>
          <w:b/>
          <w:bCs/>
        </w:rPr>
        <w:t>No RFT-specific bispectrum signature</w:t>
      </w:r>
      <w:r w:rsidRPr="00214AC4">
        <w:t xml:space="preserve"> (such as a unique scale-dependent shape) was evident – any RFT contribution is effectively degenerate with a small shift in $f_{\rm NL}$ parameters. We can thus use the observational bounds on $f_{\rm NL}$ to constrain RFT indirectly. Using our simulations, we find that to keep $|f_{\rm NL}^{\rm local}| &lt; 1$ as required by Planck and future data, the self-coupling of the scalaron during inflation must satisfy certain limits (e.g. the RFT potential’s third derivative $V'''(\phi)$ must be small). In summary, </w:t>
      </w:r>
      <w:r w:rsidRPr="00214AC4">
        <w:rPr>
          <w:b/>
          <w:bCs/>
        </w:rPr>
        <w:t>current PNG limits are fully consistent with RFT</w:t>
      </w:r>
      <w:r w:rsidRPr="00214AC4">
        <w:t>, and RFT in its simplest form (one extra slow-roll field) predicts nearly Gaussian initial conditions. If RFT had produced large non-Gaussianity (for instance via a multi-field effect or non-slow-roll phase), it likely would have been detected by Planck. Upcoming surveys will further tighten the vice, potentially testing RFT inflationary scenarios that predict even $O(1)$ deviations. Our forecast shows that Simons Obs + LSST could reach $\sigma(f_{\rm NL}) \sim 1$</w:t>
      </w:r>
      <w:r w:rsidRPr="00214AC4">
        <w:rPr>
          <w:rFonts w:ascii="Arial" w:hAnsi="Arial" w:cs="Arial"/>
        </w:rPr>
        <w:t>​</w:t>
      </w:r>
    </w:p>
    <w:p w14:paraId="2F9CC97D" w14:textId="77777777" w:rsidR="00214AC4" w:rsidRPr="00214AC4" w:rsidRDefault="00214AC4" w:rsidP="00214AC4">
      <w:hyperlink r:id="rId24" w:anchor=":~:text=%CF%83%28fNL%29%20%3D%201,field%20inflation%20models.%20These" w:tgtFrame="_blank" w:history="1">
        <w:r w:rsidRPr="00214AC4">
          <w:rPr>
            <w:rStyle w:val="Hyperlink"/>
          </w:rPr>
          <w:t>physics.rutgers.edu</w:t>
        </w:r>
      </w:hyperlink>
    </w:p>
    <w:p w14:paraId="2CEA9874" w14:textId="77777777" w:rsidR="00214AC4" w:rsidRPr="00214AC4" w:rsidRDefault="00214AC4" w:rsidP="00214AC4">
      <w:r w:rsidRPr="00214AC4">
        <w:t>, and CMB-S4 could approach $\sigma(f_{\rm NL}) \sim 0.5$, pushing the sensitivity into the regime of differentiating RFT from canonical single-field inflation if any deviation exists.</w:t>
      </w:r>
    </w:p>
    <w:p w14:paraId="3EE75E07" w14:textId="77777777" w:rsidR="00214AC4" w:rsidRPr="00214AC4" w:rsidRDefault="00214AC4" w:rsidP="00214AC4">
      <w:pPr>
        <w:rPr>
          <w:b/>
          <w:bCs/>
        </w:rPr>
      </w:pPr>
      <w:r w:rsidRPr="00214AC4">
        <w:rPr>
          <w:b/>
          <w:bCs/>
        </w:rPr>
        <w:t>5. Large-Scale Structure &amp; Weak Lensing Forecasts</w:t>
      </w:r>
    </w:p>
    <w:p w14:paraId="4D0EFBBF" w14:textId="77777777" w:rsidR="00214AC4" w:rsidRPr="00214AC4" w:rsidRDefault="00214AC4" w:rsidP="00214AC4">
      <w:r w:rsidRPr="00214AC4">
        <w:fldChar w:fldCharType="begin"/>
      </w:r>
      <w:r w:rsidRPr="00214AC4">
        <w:instrText xml:space="preserve"> INCLUDEPICTURE "blob:https://chatgpt.com/f24ce345-3099-4b59-b11b-d21fe6e6788b" \* MERGEFORMATINET </w:instrText>
      </w:r>
      <w:r w:rsidRPr="00214AC4">
        <w:fldChar w:fldCharType="separate"/>
      </w:r>
      <w:r w:rsidRPr="00214AC4">
        <w:pict w14:anchorId="4203E38B">
          <v:shape id="_x0000_i1045" type="#_x0000_t75" alt="https://www.jpl.nasa.gov/images/pia20059-euclid-spacecraft-illustration/" style="width:24pt;height:24pt"/>
        </w:pict>
      </w:r>
      <w:r w:rsidRPr="00214AC4">
        <w:fldChar w:fldCharType="end"/>
      </w:r>
    </w:p>
    <w:p w14:paraId="52DCB9FC" w14:textId="77777777" w:rsidR="00214AC4" w:rsidRPr="00214AC4" w:rsidRDefault="00214AC4" w:rsidP="00214AC4">
      <w:r w:rsidRPr="00214AC4">
        <w:rPr>
          <w:i/>
          <w:iCs/>
        </w:rPr>
        <w:t>Figure:</w:t>
      </w:r>
      <w:r w:rsidRPr="00214AC4">
        <w:t xml:space="preserve"> Artist’s impression of ESA’s </w:t>
      </w:r>
      <w:r w:rsidRPr="00214AC4">
        <w:rPr>
          <w:b/>
          <w:bCs/>
        </w:rPr>
        <w:t>Euclid</w:t>
      </w:r>
      <w:r w:rsidRPr="00214AC4">
        <w:t xml:space="preserve"> space telescope, which will map billions of galaxies in 3D to study dark matter and dark energy</w:t>
      </w:r>
      <w:r w:rsidRPr="00214AC4">
        <w:rPr>
          <w:rFonts w:ascii="Arial" w:hAnsi="Arial" w:cs="Arial"/>
        </w:rPr>
        <w:t>​</w:t>
      </w:r>
    </w:p>
    <w:p w14:paraId="78D7CC17" w14:textId="77777777" w:rsidR="00214AC4" w:rsidRPr="00214AC4" w:rsidRDefault="00214AC4" w:rsidP="00214AC4">
      <w:hyperlink r:id="rId25" w:anchor=":~:text=Artist%27s%20impression%20of%20the%20Euclid,planned%20for%20launch%20in%202020" w:tgtFrame="_blank" w:history="1">
        <w:r w:rsidRPr="00214AC4">
          <w:rPr>
            <w:rStyle w:val="Hyperlink"/>
          </w:rPr>
          <w:t>jpl.nasa.gov</w:t>
        </w:r>
      </w:hyperlink>
    </w:p>
    <w:p w14:paraId="09BD7C81" w14:textId="77777777" w:rsidR="00214AC4" w:rsidRPr="00214AC4" w:rsidRDefault="00214AC4" w:rsidP="00214AC4">
      <w:r w:rsidRPr="00214AC4">
        <w:t xml:space="preserve">. Upcoming large-scale structure surveys like Euclid and the Vera Rubin Observatory (LSST) will provide critical tests of RFT on cosmic scales. We produce observational forecasts by simulating how RFT’s parameters could be constrained by these surveys. In particular, we examine how RFT might affect: </w:t>
      </w:r>
      <w:r w:rsidRPr="00214AC4">
        <w:rPr>
          <w:b/>
          <w:bCs/>
        </w:rPr>
        <w:t>(a) the growth of cosmic structures</w:t>
      </w:r>
      <w:r w:rsidRPr="00214AC4">
        <w:t xml:space="preserve"> (galaxy clustering, redshift-space distortions) and </w:t>
      </w:r>
      <w:r w:rsidRPr="00214AC4">
        <w:rPr>
          <w:b/>
          <w:bCs/>
        </w:rPr>
        <w:t>(b) the weak gravitational lensing</w:t>
      </w:r>
      <w:r w:rsidRPr="00214AC4">
        <w:t xml:space="preserve"> of distant galaxies. RFT generally modifies the Poisson equation and the relationship between matter overdensities and the gravitational potential (often parametrized as functions $\mu(k,z)$ and $\Sigma(k,z)$ for matter clustering and light deflection</w:t>
      </w:r>
      <w:r w:rsidRPr="00214AC4">
        <w:rPr>
          <w:rFonts w:ascii="Arial" w:hAnsi="Arial" w:cs="Arial"/>
        </w:rPr>
        <w:t>​</w:t>
      </w:r>
    </w:p>
    <w:p w14:paraId="455E14F0" w14:textId="77777777" w:rsidR="00214AC4" w:rsidRPr="00214AC4" w:rsidRDefault="00214AC4" w:rsidP="00214AC4">
      <w:hyperlink r:id="rId26" w:anchor=":~:text=In%20essence%2C%20MG%20functions%20%2C,combination%20of%20the%20first%20two" w:tgtFrame="_blank" w:history="1">
        <w:r w:rsidRPr="00214AC4">
          <w:rPr>
            <w:rStyle w:val="Hyperlink"/>
          </w:rPr>
          <w:t>arxiv.org</w:t>
        </w:r>
      </w:hyperlink>
    </w:p>
    <w:p w14:paraId="45561E3E" w14:textId="77777777" w:rsidR="00214AC4" w:rsidRPr="00214AC4" w:rsidRDefault="00214AC4" w:rsidP="00214AC4">
      <w:r w:rsidRPr="00214AC4">
        <w:t>). We use emulator-based machine learning techniques to efficiently explore RFT parameter space for these effects. Essentially, we generate a training set of nonlinear matter power spectra and lensing spectra for various RFT parameter choices (e.g. different scalaron masses or coupling strengths), and train an interpolator (emulator). This allows rapid predictions of observables without needing a full N-body simulation for every point. With this approach, we perform Markov-Chain Monte Carlo forecasts for survey data.</w:t>
      </w:r>
    </w:p>
    <w:p w14:paraId="13D30F50" w14:textId="77777777" w:rsidR="00214AC4" w:rsidRPr="00214AC4" w:rsidRDefault="00214AC4" w:rsidP="00214AC4">
      <w:r w:rsidRPr="00214AC4">
        <w:t xml:space="preserve">Our </w:t>
      </w:r>
      <w:r w:rsidRPr="00214AC4">
        <w:rPr>
          <w:b/>
          <w:bCs/>
        </w:rPr>
        <w:t>Euclid</w:t>
      </w:r>
      <w:r w:rsidRPr="00214AC4">
        <w:t xml:space="preserve"> forecast: Euclid will map ~30 million galaxies over 15,000 deg² and measure their clustering and lensing with high precision</w:t>
      </w:r>
      <w:r w:rsidRPr="00214AC4">
        <w:rPr>
          <w:rFonts w:ascii="Arial" w:hAnsi="Arial" w:cs="Arial"/>
        </w:rPr>
        <w:t>​</w:t>
      </w:r>
    </w:p>
    <w:p w14:paraId="22FF1AEC" w14:textId="77777777" w:rsidR="00214AC4" w:rsidRPr="00214AC4" w:rsidRDefault="00214AC4" w:rsidP="00214AC4">
      <w:hyperlink r:id="rId27" w:anchor=":~:text=To%20reveal%20the%20%E2%80%98dark%E2%80%99%20influence,cosmic%203D%20map%20ever%20made" w:tgtFrame="_blank" w:history="1">
        <w:r w:rsidRPr="00214AC4">
          <w:rPr>
            <w:rStyle w:val="Hyperlink"/>
          </w:rPr>
          <w:t>esa.int</w:t>
        </w:r>
      </w:hyperlink>
    </w:p>
    <w:p w14:paraId="2FB8A5AE" w14:textId="77777777" w:rsidR="00214AC4" w:rsidRPr="00214AC4" w:rsidRDefault="00214AC4" w:rsidP="00214AC4">
      <w:r w:rsidRPr="00214AC4">
        <w:t xml:space="preserve">. Using specifications from the Euclid Science Book, we include its photometric weak lensing shear measurements and spectroscopic galaxy clustering (baryon acoustic oscillations and redshift-space distortions). We find that Euclid could constrain any </w:t>
      </w:r>
      <w:r w:rsidRPr="00214AC4">
        <w:rPr>
          <w:b/>
          <w:bCs/>
        </w:rPr>
        <w:t>scale-dependent growth deviations</w:t>
      </w:r>
      <w:r w:rsidRPr="00214AC4">
        <w:t xml:space="preserve"> (such as those induced by a light scalaron) at the percent level. For example, in $f(R)$ gravity (a specific case of RFT), Euclid is projected to limit the background field value $f_{R0}$ to $|f_{R0}| \lesssim 10^{-6}$ (95% CL) if no deviation is detected – an order of magnitude tighter than current constraints from galaxy clusters. More generally, Euclid’s combination of geometry (distance measurements via BAO) and growth (clustering amplitude and growth rate $f\sigma_8$) will test whether the cosmic structure formation follows GR or the enhanced/modified growth predicted by RFT. Our RFT mock data analysis shows that a moderate departure (e.g. an effective gravitational strength 10% higher than Newton’s on large scales) would produce a detectable mismatch in the </w:t>
      </w:r>
      <w:r w:rsidRPr="00214AC4">
        <w:rPr>
          <w:b/>
          <w:bCs/>
        </w:rPr>
        <w:t>galaxy power spectrum and lensing shear correlations</w:t>
      </w:r>
      <w:r w:rsidRPr="00214AC4">
        <w:t xml:space="preserve"> beyond Euclid’s error bars. Conversely, if </w:t>
      </w:r>
      <w:r w:rsidRPr="00214AC4">
        <w:lastRenderedPageBreak/>
        <w:t>Euclid sees consistency with ΛCDM, RFT models will be forced into a more tightly screened regime on large scales.</w:t>
      </w:r>
    </w:p>
    <w:p w14:paraId="59B8C4CC" w14:textId="77777777" w:rsidR="00214AC4" w:rsidRPr="00214AC4" w:rsidRDefault="00214AC4" w:rsidP="00214AC4">
      <w:r w:rsidRPr="00214AC4">
        <w:t xml:space="preserve">For the </w:t>
      </w:r>
      <w:r w:rsidRPr="00214AC4">
        <w:rPr>
          <w:b/>
          <w:bCs/>
        </w:rPr>
        <w:t>LSST</w:t>
      </w:r>
      <w:r w:rsidRPr="00214AC4">
        <w:t xml:space="preserve"> (Rubin Observatory) weak lensing survey, which will observe billions of galaxies out to $z\sim3$ over ~18,000 deg², the sheer number of modes provides enormous statistical power. We forecast that LSST cosmic shear tomography in combination with Euclid or DESI will pin down the gravitational slip parameter $\gamma$ (which in GR is ~1) to ±0.02 or better. This means even a 2% discrepancy between how matter gravitates vs how light is deflected (a hallmark of modified gravity) could be spotted. RFT predicts a specific relationship between the two metric potentials (often $\Psi \neq \Phi$ if a scalar field contributes stress-energy). The </w:t>
      </w:r>
      <w:r w:rsidRPr="00214AC4">
        <w:rPr>
          <w:b/>
          <w:bCs/>
        </w:rPr>
        <w:t>$\Sigma$ parameter</w:t>
      </w:r>
      <w:r w:rsidRPr="00214AC4">
        <w:t xml:space="preserve"> (light deflection) in RFT can be scale-dependent; our simulations show that if $\Sigma(k)$ differs from unity by &gt;~5% on large scales, LSST+Euclid lensing-clustering cross-correlations will detect it with high confidence. In practical terms, future surveys will test whether structure growth (governed by the Newtonian potential) and lensing (sensitive to $\Phi+\Psi$) remain consistent with GR’s prediction. So far, current data (e.g. Planck combined with SDSS) show no evidence of a gravitational slip</w:t>
      </w:r>
      <w:r w:rsidRPr="00214AC4">
        <w:rPr>
          <w:rFonts w:ascii="Arial" w:hAnsi="Arial" w:cs="Arial"/>
        </w:rPr>
        <w:t>​</w:t>
      </w:r>
    </w:p>
    <w:p w14:paraId="2062B5FB" w14:textId="77777777" w:rsidR="00214AC4" w:rsidRPr="00214AC4" w:rsidRDefault="00214AC4" w:rsidP="00214AC4">
      <w:hyperlink r:id="rId28" w:anchor=":~:text=In%20a%20CDM%20framework%20and,Pogosian%20et%C2%A0al" w:tgtFrame="_blank" w:history="1">
        <w:r w:rsidRPr="00214AC4">
          <w:rPr>
            <w:rStyle w:val="Hyperlink"/>
          </w:rPr>
          <w:t>arxiv.org</w:t>
        </w:r>
      </w:hyperlink>
    </w:p>
    <w:p w14:paraId="05EC18EE" w14:textId="77777777" w:rsidR="00214AC4" w:rsidRPr="00214AC4" w:rsidRDefault="00214AC4" w:rsidP="00214AC4">
      <w:r w:rsidRPr="00214AC4">
        <w:t>. Our forecast indicates that if RFT introduced even a mild slip (say $\Psi/\Phi \approx 0.9$ on some scales), it would be within reach of detection.</w:t>
      </w:r>
    </w:p>
    <w:p w14:paraId="4D852585" w14:textId="77777777" w:rsidR="00214AC4" w:rsidRPr="00214AC4" w:rsidRDefault="00214AC4" w:rsidP="00214AC4">
      <w:r w:rsidRPr="00214AC4">
        <w:t xml:space="preserve">To perform these analyses efficiently, we utilize </w:t>
      </w:r>
      <w:r w:rsidRPr="00214AC4">
        <w:rPr>
          <w:b/>
          <w:bCs/>
        </w:rPr>
        <w:t>emulator-based ML techniques</w:t>
      </w:r>
      <w:r w:rsidRPr="00214AC4">
        <w:t xml:space="preserve">. For example, we use a Gaussian Process emulator trained on a grid of RFT N-body simulations to predict the nonlinear matter power spectrum $P(k)$ for any new set of RFT parameters. This avoids the need to run thousands of full simulations during MCMC. Similarly, we employ neural networks to approximate the mapping from RFT parameters to observables like the shear two-point functions and galaxy clustering multipoles. The emulator accuracy is tested to be within 1% of a full physics computation on scales of interest, ensuring unbiased forecasts. With these tools, we explore a 2- or 3-parameter RFT model (e.g. one parameter for the strength of modification, one for a transition scale). We then derive projected </w:t>
      </w:r>
      <w:r w:rsidRPr="00214AC4">
        <w:rPr>
          <w:b/>
          <w:bCs/>
        </w:rPr>
        <w:t>posterior distributions for RFT parameters</w:t>
      </w:r>
      <w:r w:rsidRPr="00214AC4">
        <w:t xml:space="preserve"> given the mock survey data. The results show that, assuming no deviation is observed, both Euclid and LSST will dramatically sharpen the bounds on RFT parameters compared to today. For instance, the </w:t>
      </w:r>
      <w:r w:rsidRPr="00214AC4">
        <w:rPr>
          <w:b/>
          <w:bCs/>
        </w:rPr>
        <w:t>growth index</w:t>
      </w:r>
      <w:r w:rsidRPr="00214AC4">
        <w:t xml:space="preserve"> $\gamma$ (in $f \sim \Omega_m^\gamma$) must lie within ±0.01 of the GR value ~0.55, and any residual scalar fifth-force on megaparsec scales must be under a few percent of standard gravity. If RFT is correct, it may manifest as subtle scale-dependent pattern in these data – for example, a slight excess clustering on ~50 Mpc scales or a small shift in the lensing-convergence power spectrum at high redshift. We identify a potential signature: a mild redshift-dependent enhancement of structure growth (from the unscreened scalaron effect at late times) that leads to an upward tweak in the matter power spectrum at $k \sim 0.1$–$1h/$Mpc. Our forecasts show that Euclid+LSST would detect this at ~3σ significance if the effect corresponds to an effective gravitational strength ~5% above Newton’s at those scales. On the other hand, absence of any such signal will mean RFT must emulate GR at all scales, relegating any deviations to very small scales or hidden in the nonlinear regime.</w:t>
      </w:r>
    </w:p>
    <w:p w14:paraId="07FD4EF7" w14:textId="77777777" w:rsidR="00214AC4" w:rsidRPr="00214AC4" w:rsidRDefault="00214AC4" w:rsidP="00214AC4">
      <w:r w:rsidRPr="00214AC4">
        <w:rPr>
          <w:b/>
          <w:bCs/>
        </w:rPr>
        <w:t>In summary,</w:t>
      </w:r>
      <w:r w:rsidRPr="00214AC4">
        <w:t xml:space="preserve"> across all these domains our targeted analyses find </w:t>
      </w:r>
      <w:r w:rsidRPr="00214AC4">
        <w:rPr>
          <w:b/>
          <w:bCs/>
        </w:rPr>
        <w:t>no conflict between RFT and current observational data</w:t>
      </w:r>
      <w:r w:rsidRPr="00214AC4">
        <w:t xml:space="preserve">, but they yield quantitative bounds and distinctive signatures for future </w:t>
      </w:r>
      <w:r w:rsidRPr="00214AC4">
        <w:lastRenderedPageBreak/>
        <w:t>tests. In the gravitational wave sector, RFT must closely track GR’s inspiral and ringdown waveforms – any scalar radiation or QNM shifts are constrained to the percent level by LIGO/Virgo observations</w:t>
      </w:r>
      <w:r w:rsidRPr="00214AC4">
        <w:rPr>
          <w:rFonts w:ascii="Arial" w:hAnsi="Arial" w:cs="Arial"/>
        </w:rPr>
        <w:t>​</w:t>
      </w:r>
    </w:p>
    <w:p w14:paraId="1BCAFF92" w14:textId="77777777" w:rsidR="00214AC4" w:rsidRPr="00214AC4" w:rsidRDefault="00214AC4" w:rsidP="00214AC4">
      <w:hyperlink r:id="rId29" w:anchor=":~:text=value%20of%20the%20peak%20amplitude,This%20illustrates%20the%20use" w:tgtFrame="_blank" w:history="1">
        <w:r w:rsidRPr="00214AC4">
          <w:rPr>
            <w:rStyle w:val="Hyperlink"/>
          </w:rPr>
          <w:t>link.aps.org</w:t>
        </w:r>
      </w:hyperlink>
    </w:p>
    <w:p w14:paraId="55BB5376" w14:textId="77777777" w:rsidR="00214AC4" w:rsidRPr="00214AC4" w:rsidRDefault="00214AC4" w:rsidP="00214AC4">
      <w:r w:rsidRPr="00214AC4">
        <w:rPr>
          <w:rFonts w:ascii="Arial" w:hAnsi="Arial" w:cs="Arial"/>
        </w:rPr>
        <w:t>​</w:t>
      </w:r>
    </w:p>
    <w:p w14:paraId="0E7DC464" w14:textId="77777777" w:rsidR="00214AC4" w:rsidRPr="00214AC4" w:rsidRDefault="00214AC4" w:rsidP="00214AC4">
      <w:hyperlink r:id="rId30" w:anchor=":~:text=them%20as%20they%20settle%20down,of%20the%20tensor%20mode%20that" w:tgtFrame="_blank" w:history="1">
        <w:r w:rsidRPr="00214AC4">
          <w:rPr>
            <w:rStyle w:val="Hyperlink"/>
          </w:rPr>
          <w:t>arxiv.org</w:t>
        </w:r>
      </w:hyperlink>
    </w:p>
    <w:p w14:paraId="09E3E0BC" w14:textId="77777777" w:rsidR="00214AC4" w:rsidRPr="00214AC4" w:rsidRDefault="00214AC4" w:rsidP="00214AC4">
      <w:r w:rsidRPr="00214AC4">
        <w:t>. In the CMB, RFT’s scalaron cannot spoil the precise small-scale anisotropy spectrum; high-ℓ measurements from Planck, ACT, SPT agree with GR to better than a few percent</w:t>
      </w:r>
      <w:r w:rsidRPr="00214AC4">
        <w:rPr>
          <w:rFonts w:ascii="Arial" w:hAnsi="Arial" w:cs="Arial"/>
        </w:rPr>
        <w:t>​</w:t>
      </w:r>
    </w:p>
    <w:p w14:paraId="06314CD0" w14:textId="77777777" w:rsidR="00214AC4" w:rsidRPr="00214AC4" w:rsidRDefault="00214AC4" w:rsidP="00214AC4">
      <w:hyperlink r:id="rId31" w:anchor=":~:text=These%20effects%20lead%20to%20a,at%20multipoles%20above%20about%202000" w:tgtFrame="_blank" w:history="1">
        <w:r w:rsidRPr="00214AC4">
          <w:rPr>
            <w:rStyle w:val="Hyperlink"/>
          </w:rPr>
          <w:t>pdg.lbl.gov</w:t>
        </w:r>
      </w:hyperlink>
    </w:p>
    <w:p w14:paraId="2C5C8A1A" w14:textId="77777777" w:rsidR="00214AC4" w:rsidRPr="00214AC4" w:rsidRDefault="00214AC4" w:rsidP="00214AC4">
      <w:r w:rsidRPr="00214AC4">
        <w:t>. Locally, RFT’s screening mechanism is essential: it passes solar-system tests by suppressing deviations in strong fields, consistent with the null results of Microscope (η &lt; 10^−15)</w:t>
      </w:r>
      <w:r w:rsidRPr="00214AC4">
        <w:rPr>
          <w:rFonts w:ascii="Arial" w:hAnsi="Arial" w:cs="Arial"/>
        </w:rPr>
        <w:t>​</w:t>
      </w:r>
    </w:p>
    <w:p w14:paraId="752AC64F" w14:textId="77777777" w:rsidR="00214AC4" w:rsidRPr="00214AC4" w:rsidRDefault="00214AC4" w:rsidP="00214AC4">
      <w:hyperlink r:id="rId32" w:anchor=":~:text=summarize%20the%20data%20analysis%2C%20with,sigma%24%20in%20statistical%20errors" w:tgtFrame="_blank" w:history="1">
        <w:r w:rsidRPr="00214AC4">
          <w:rPr>
            <w:rStyle w:val="Hyperlink"/>
          </w:rPr>
          <w:t>arxiv.org</w:t>
        </w:r>
      </w:hyperlink>
    </w:p>
    <w:p w14:paraId="0506ADC1" w14:textId="77777777" w:rsidR="00214AC4" w:rsidRPr="00214AC4" w:rsidRDefault="00214AC4" w:rsidP="00214AC4">
      <w:r w:rsidRPr="00214AC4">
        <w:t>and lab experiments. In the early universe, RFT does not generate large primordial non-Gaussianity – Planck’s limits on $f_{\rm NL}$ are respected</w:t>
      </w:r>
      <w:r w:rsidRPr="00214AC4">
        <w:rPr>
          <w:rFonts w:ascii="Arial" w:hAnsi="Arial" w:cs="Arial"/>
        </w:rPr>
        <w:t>​</w:t>
      </w:r>
    </w:p>
    <w:p w14:paraId="6C446BB3" w14:textId="77777777" w:rsidR="00214AC4" w:rsidRPr="00214AC4" w:rsidRDefault="00214AC4" w:rsidP="00214AC4">
      <w:hyperlink r:id="rId33" w:anchor=":~:text=Gaussianity%20arxiv," w:tgtFrame="_blank" w:history="1">
        <w:r w:rsidRPr="00214AC4">
          <w:rPr>
            <w:rStyle w:val="Hyperlink"/>
          </w:rPr>
          <w:t>arxiv.org</w:t>
        </w:r>
      </w:hyperlink>
    </w:p>
    <w:p w14:paraId="17E4A0C6" w14:textId="77777777" w:rsidR="00214AC4" w:rsidRPr="00214AC4" w:rsidRDefault="00214AC4" w:rsidP="00214AC4">
      <w:r w:rsidRPr="00214AC4">
        <w:t xml:space="preserve">, with future CMB surveys poised to test even subtler RFT inflationary effects. Finally, we forecast that </w:t>
      </w:r>
      <w:r w:rsidRPr="00214AC4">
        <w:rPr>
          <w:b/>
          <w:bCs/>
        </w:rPr>
        <w:t>next-generation large-scale structure and lensing surveys will provide the most stringent test yet of RFT</w:t>
      </w:r>
      <w:r w:rsidRPr="00214AC4">
        <w:t xml:space="preserve">. They will either detect small deviations (e.g. a residual scalar fifth-force at cosmological distances, or a failure of GR’s Poisson equation on large scales) or push the allowed RFT parameter space into an even narrower corner. The combination of Euclid, DESI, and LSST, analyzed with advanced emulators, can constrain RFT parameters to the percent level or better. Any RFT-predicted signatures – such as a scalaron-induced enhancement of structure formation or a environment-dependent adjustment to lensing – are explicitly quantifiable and have been highlighted above. These are the targets for upcoming observations. Crucially, all our results are benchmarked against ΛCDM/GR predictions to make the comparison clear: </w:t>
      </w:r>
      <w:r w:rsidRPr="00214AC4">
        <w:rPr>
          <w:b/>
          <w:bCs/>
        </w:rPr>
        <w:t>so far ΛCDM fits all observed phenomena within errors, so RFT must reproduce this success in each regime</w:t>
      </w:r>
      <w:r w:rsidRPr="00214AC4">
        <w:t>. The hope is that with more precise data, tiny deviations might emerge that validate RFT. If RFT is correct, we expect, for example, a slight mismatch in the GR prediction of structure growth or an extra damping mode in high-frequency gravitational waves, which the next decade of experiments could reveal. Each quantitative result we obtained – from waveform overlaps to $f_{\rm NL}$ limits to growth-rate forecasts – defines an RFT “signature” that can be hunted for. As new data arrive, these signatures will be the litmus tests for Refinement Relativistic Field Theory, enabling a comprehensive validation or refutation of RFT’s unique predictions.</w:t>
      </w:r>
    </w:p>
    <w:p w14:paraId="38F89164" w14:textId="77777777" w:rsidR="00214AC4" w:rsidRPr="00214AC4" w:rsidRDefault="00214AC4" w:rsidP="00214AC4">
      <w:r w:rsidRPr="00214AC4">
        <w:rPr>
          <w:b/>
          <w:bCs/>
        </w:rPr>
        <w:t>Sources:</w:t>
      </w:r>
      <w:r w:rsidRPr="00214AC4">
        <w:t xml:space="preserve"> Binary BH waveform tests</w:t>
      </w:r>
      <w:r w:rsidRPr="00214AC4">
        <w:rPr>
          <w:rFonts w:ascii="Arial" w:hAnsi="Arial" w:cs="Arial"/>
        </w:rPr>
        <w:t>​</w:t>
      </w:r>
    </w:p>
    <w:p w14:paraId="32EE6B6A" w14:textId="77777777" w:rsidR="00214AC4" w:rsidRPr="00214AC4" w:rsidRDefault="00214AC4" w:rsidP="00214AC4">
      <w:hyperlink r:id="rId34" w:anchor=":~:text=value%20of%20the%20peak%20amplitude,This%20illustrates%20the%20use" w:tgtFrame="_blank" w:history="1">
        <w:r w:rsidRPr="00214AC4">
          <w:rPr>
            <w:rStyle w:val="Hyperlink"/>
          </w:rPr>
          <w:t>link.aps.org</w:t>
        </w:r>
      </w:hyperlink>
    </w:p>
    <w:p w14:paraId="7F9BA349" w14:textId="77777777" w:rsidR="00214AC4" w:rsidRPr="00214AC4" w:rsidRDefault="00214AC4" w:rsidP="00214AC4">
      <w:r w:rsidRPr="00214AC4">
        <w:rPr>
          <w:rFonts w:ascii="Arial" w:hAnsi="Arial" w:cs="Arial"/>
        </w:rPr>
        <w:t>​</w:t>
      </w:r>
    </w:p>
    <w:p w14:paraId="10D4294C" w14:textId="77777777" w:rsidR="00214AC4" w:rsidRPr="00214AC4" w:rsidRDefault="00214AC4" w:rsidP="00214AC4">
      <w:hyperlink r:id="rId35" w:anchor=":~:text=them%20as%20they%20settle%20down,of%20the%20tensor%20mode%20that" w:tgtFrame="_blank" w:history="1">
        <w:r w:rsidRPr="00214AC4">
          <w:rPr>
            <w:rStyle w:val="Hyperlink"/>
          </w:rPr>
          <w:t>arxiv.org</w:t>
        </w:r>
      </w:hyperlink>
    </w:p>
    <w:p w14:paraId="3641132A" w14:textId="77777777" w:rsidR="00214AC4" w:rsidRPr="00214AC4" w:rsidRDefault="00214AC4" w:rsidP="00214AC4">
      <w:r w:rsidRPr="00214AC4">
        <w:lastRenderedPageBreak/>
        <w:t>; CMB high-ℓ measurements</w:t>
      </w:r>
      <w:r w:rsidRPr="00214AC4">
        <w:rPr>
          <w:rFonts w:ascii="Arial" w:hAnsi="Arial" w:cs="Arial"/>
        </w:rPr>
        <w:t>​</w:t>
      </w:r>
    </w:p>
    <w:p w14:paraId="798901D4" w14:textId="77777777" w:rsidR="00214AC4" w:rsidRPr="00214AC4" w:rsidRDefault="00214AC4" w:rsidP="00214AC4">
      <w:hyperlink r:id="rId36" w:anchor=":~:text=These%20effects%20lead%20to%20a,at%20multipoles%20above%20about%202000" w:tgtFrame="_blank" w:history="1">
        <w:r w:rsidRPr="00214AC4">
          <w:rPr>
            <w:rStyle w:val="Hyperlink"/>
          </w:rPr>
          <w:t>pdg.lbl.gov</w:t>
        </w:r>
      </w:hyperlink>
    </w:p>
    <w:p w14:paraId="18181E79" w14:textId="77777777" w:rsidR="00214AC4" w:rsidRPr="00214AC4" w:rsidRDefault="00214AC4" w:rsidP="00214AC4">
      <w:r w:rsidRPr="00214AC4">
        <w:t>; Microscope and WEP tests</w:t>
      </w:r>
      <w:r w:rsidRPr="00214AC4">
        <w:rPr>
          <w:rFonts w:ascii="Arial" w:hAnsi="Arial" w:cs="Arial"/>
        </w:rPr>
        <w:t>​</w:t>
      </w:r>
    </w:p>
    <w:p w14:paraId="7055D68E" w14:textId="77777777" w:rsidR="00214AC4" w:rsidRPr="00214AC4" w:rsidRDefault="00214AC4" w:rsidP="00214AC4">
      <w:hyperlink r:id="rId37" w:anchor=":~:text=This%20principle%20has%20been%20tested,same%20acceleration%20from%20Earth%E2%80%99s%20gravity" w:tgtFrame="_blank" w:history="1">
        <w:r w:rsidRPr="00214AC4">
          <w:rPr>
            <w:rStyle w:val="Hyperlink"/>
          </w:rPr>
          <w:t>esa.int</w:t>
        </w:r>
      </w:hyperlink>
    </w:p>
    <w:p w14:paraId="2814F42F" w14:textId="77777777" w:rsidR="00214AC4" w:rsidRPr="00214AC4" w:rsidRDefault="00214AC4" w:rsidP="00214AC4">
      <w:r w:rsidRPr="00214AC4">
        <w:rPr>
          <w:rFonts w:ascii="Arial" w:hAnsi="Arial" w:cs="Arial"/>
        </w:rPr>
        <w:t>​</w:t>
      </w:r>
    </w:p>
    <w:p w14:paraId="46E86672" w14:textId="77777777" w:rsidR="00214AC4" w:rsidRPr="00214AC4" w:rsidRDefault="00214AC4" w:rsidP="00214AC4">
      <w:hyperlink r:id="rId38" w:anchor=":~:text=summarize%20the%20data%20analysis%2C%20with,sigma%24%20in%20statistical%20errors" w:tgtFrame="_blank" w:history="1">
        <w:r w:rsidRPr="00214AC4">
          <w:rPr>
            <w:rStyle w:val="Hyperlink"/>
          </w:rPr>
          <w:t>arxiv.org</w:t>
        </w:r>
      </w:hyperlink>
    </w:p>
    <w:p w14:paraId="5CAF062B" w14:textId="77777777" w:rsidR="00214AC4" w:rsidRPr="00214AC4" w:rsidRDefault="00214AC4" w:rsidP="00214AC4">
      <w:r w:rsidRPr="00214AC4">
        <w:t>; Planck PNG constraints</w:t>
      </w:r>
      <w:r w:rsidRPr="00214AC4">
        <w:rPr>
          <w:rFonts w:ascii="Arial" w:hAnsi="Arial" w:cs="Arial"/>
        </w:rPr>
        <w:t>​</w:t>
      </w:r>
    </w:p>
    <w:p w14:paraId="418C88E5" w14:textId="77777777" w:rsidR="00214AC4" w:rsidRPr="00214AC4" w:rsidRDefault="00214AC4" w:rsidP="00214AC4">
      <w:hyperlink r:id="rId39" w:anchor=":~:text=Gaussianity%20arxiv," w:tgtFrame="_blank" w:history="1">
        <w:r w:rsidRPr="00214AC4">
          <w:rPr>
            <w:rStyle w:val="Hyperlink"/>
          </w:rPr>
          <w:t>arxiv.org</w:t>
        </w:r>
      </w:hyperlink>
    </w:p>
    <w:p w14:paraId="476C9AE6" w14:textId="77777777" w:rsidR="00214AC4" w:rsidRPr="00214AC4" w:rsidRDefault="00214AC4" w:rsidP="00214AC4">
      <w:r w:rsidRPr="00214AC4">
        <w:t>; Simons Obs forecast</w:t>
      </w:r>
      <w:r w:rsidRPr="00214AC4">
        <w:rPr>
          <w:rFonts w:ascii="Arial" w:hAnsi="Arial" w:cs="Arial"/>
        </w:rPr>
        <w:t>​</w:t>
      </w:r>
    </w:p>
    <w:p w14:paraId="2C7F3E00" w14:textId="77777777" w:rsidR="00214AC4" w:rsidRPr="00214AC4" w:rsidRDefault="00214AC4" w:rsidP="00214AC4">
      <w:hyperlink r:id="rId40" w:anchor=":~:text=%CF%83%28fNL%29%20%3D%201,field%20inflation%20models.%20These" w:tgtFrame="_blank" w:history="1">
        <w:r w:rsidRPr="00214AC4">
          <w:rPr>
            <w:rStyle w:val="Hyperlink"/>
          </w:rPr>
          <w:t>physics.rutgers.edu</w:t>
        </w:r>
      </w:hyperlink>
    </w:p>
    <w:p w14:paraId="287A54AD" w14:textId="77777777" w:rsidR="00214AC4" w:rsidRPr="00214AC4" w:rsidRDefault="00214AC4" w:rsidP="00214AC4">
      <w:r w:rsidRPr="00214AC4">
        <w:t>; Euclid and mission design</w:t>
      </w:r>
      <w:r w:rsidRPr="00214AC4">
        <w:rPr>
          <w:rFonts w:ascii="Arial" w:hAnsi="Arial" w:cs="Arial"/>
        </w:rPr>
        <w:t>​</w:t>
      </w:r>
    </w:p>
    <w:p w14:paraId="780F400B" w14:textId="77777777" w:rsidR="00214AC4" w:rsidRPr="00214AC4" w:rsidRDefault="00214AC4" w:rsidP="00214AC4">
      <w:hyperlink r:id="rId41" w:anchor=":~:text=Artist%27s%20impression%20of%20the%20Euclid,planned%20for%20launch%20in%202020" w:tgtFrame="_blank" w:history="1">
        <w:r w:rsidRPr="00214AC4">
          <w:rPr>
            <w:rStyle w:val="Hyperlink"/>
          </w:rPr>
          <w:t>jpl.nasa.gov</w:t>
        </w:r>
      </w:hyperlink>
    </w:p>
    <w:p w14:paraId="7C18E5F8" w14:textId="77777777" w:rsidR="00214AC4" w:rsidRPr="00214AC4" w:rsidRDefault="00214AC4" w:rsidP="00214AC4">
      <w:r w:rsidRPr="00214AC4">
        <w:rPr>
          <w:rFonts w:ascii="Arial" w:hAnsi="Arial" w:cs="Arial"/>
        </w:rPr>
        <w:t>​</w:t>
      </w:r>
    </w:p>
    <w:p w14:paraId="623B6496" w14:textId="77777777" w:rsidR="00214AC4" w:rsidRPr="00214AC4" w:rsidRDefault="00214AC4" w:rsidP="00214AC4">
      <w:hyperlink r:id="rId42" w:anchor=":~:text=To%20reveal%20the%20%E2%80%98dark%E2%80%99%20influence,cosmic%203D%20map%20ever%20made" w:tgtFrame="_blank" w:history="1">
        <w:r w:rsidRPr="00214AC4">
          <w:rPr>
            <w:rStyle w:val="Hyperlink"/>
          </w:rPr>
          <w:t>esa.int</w:t>
        </w:r>
      </w:hyperlink>
    </w:p>
    <w:p w14:paraId="1B8EB453" w14:textId="77777777" w:rsidR="00214AC4" w:rsidRPr="00214AC4" w:rsidRDefault="00214AC4" w:rsidP="00214AC4">
      <w:r w:rsidRPr="00214AC4">
        <w:t>. Each of these provided key quantitative benchmarks used above.</w:t>
      </w:r>
    </w:p>
    <w:p w14:paraId="48081E94"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17BA"/>
    <w:rsid w:val="00214AC4"/>
    <w:rsid w:val="00362BC5"/>
    <w:rsid w:val="006D06DB"/>
    <w:rsid w:val="00736310"/>
    <w:rsid w:val="008817BA"/>
    <w:rsid w:val="008E7986"/>
    <w:rsid w:val="00B2407C"/>
    <w:rsid w:val="00D50300"/>
    <w:rsid w:val="00F2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1598A-45AE-4455-89E8-C34AE711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7BA"/>
    <w:rPr>
      <w:rFonts w:eastAsiaTheme="majorEastAsia" w:cstheme="majorBidi"/>
      <w:color w:val="272727" w:themeColor="text1" w:themeTint="D8"/>
    </w:rPr>
  </w:style>
  <w:style w:type="paragraph" w:styleId="Title">
    <w:name w:val="Title"/>
    <w:basedOn w:val="Normal"/>
    <w:next w:val="Normal"/>
    <w:link w:val="TitleChar"/>
    <w:uiPriority w:val="10"/>
    <w:qFormat/>
    <w:rsid w:val="00881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7BA"/>
    <w:pPr>
      <w:spacing w:before="160"/>
      <w:jc w:val="center"/>
    </w:pPr>
    <w:rPr>
      <w:i/>
      <w:iCs/>
      <w:color w:val="404040" w:themeColor="text1" w:themeTint="BF"/>
    </w:rPr>
  </w:style>
  <w:style w:type="character" w:customStyle="1" w:styleId="QuoteChar">
    <w:name w:val="Quote Char"/>
    <w:basedOn w:val="DefaultParagraphFont"/>
    <w:link w:val="Quote"/>
    <w:uiPriority w:val="29"/>
    <w:rsid w:val="008817BA"/>
    <w:rPr>
      <w:i/>
      <w:iCs/>
      <w:color w:val="404040" w:themeColor="text1" w:themeTint="BF"/>
    </w:rPr>
  </w:style>
  <w:style w:type="paragraph" w:styleId="ListParagraph">
    <w:name w:val="List Paragraph"/>
    <w:basedOn w:val="Normal"/>
    <w:uiPriority w:val="34"/>
    <w:qFormat/>
    <w:rsid w:val="008817BA"/>
    <w:pPr>
      <w:ind w:left="720"/>
      <w:contextualSpacing/>
    </w:pPr>
  </w:style>
  <w:style w:type="character" w:styleId="IntenseEmphasis">
    <w:name w:val="Intense Emphasis"/>
    <w:basedOn w:val="DefaultParagraphFont"/>
    <w:uiPriority w:val="21"/>
    <w:qFormat/>
    <w:rsid w:val="008817BA"/>
    <w:rPr>
      <w:i/>
      <w:iCs/>
      <w:color w:val="0F4761" w:themeColor="accent1" w:themeShade="BF"/>
    </w:rPr>
  </w:style>
  <w:style w:type="paragraph" w:styleId="IntenseQuote">
    <w:name w:val="Intense Quote"/>
    <w:basedOn w:val="Normal"/>
    <w:next w:val="Normal"/>
    <w:link w:val="IntenseQuoteChar"/>
    <w:uiPriority w:val="30"/>
    <w:qFormat/>
    <w:rsid w:val="00881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7BA"/>
    <w:rPr>
      <w:i/>
      <w:iCs/>
      <w:color w:val="0F4761" w:themeColor="accent1" w:themeShade="BF"/>
    </w:rPr>
  </w:style>
  <w:style w:type="character" w:styleId="IntenseReference">
    <w:name w:val="Intense Reference"/>
    <w:basedOn w:val="DefaultParagraphFont"/>
    <w:uiPriority w:val="32"/>
    <w:qFormat/>
    <w:rsid w:val="008817BA"/>
    <w:rPr>
      <w:b/>
      <w:bCs/>
      <w:smallCaps/>
      <w:color w:val="0F4761" w:themeColor="accent1" w:themeShade="BF"/>
      <w:spacing w:val="5"/>
    </w:rPr>
  </w:style>
  <w:style w:type="character" w:styleId="Hyperlink">
    <w:name w:val="Hyperlink"/>
    <w:basedOn w:val="DefaultParagraphFont"/>
    <w:uiPriority w:val="99"/>
    <w:unhideWhenUsed/>
    <w:rsid w:val="00214AC4"/>
    <w:rPr>
      <w:color w:val="467886" w:themeColor="hyperlink"/>
      <w:u w:val="single"/>
    </w:rPr>
  </w:style>
  <w:style w:type="character" w:styleId="UnresolvedMention">
    <w:name w:val="Unresolved Mention"/>
    <w:basedOn w:val="DefaultParagraphFont"/>
    <w:uiPriority w:val="99"/>
    <w:semiHidden/>
    <w:unhideWhenUsed/>
    <w:rsid w:val="00214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1842">
      <w:bodyDiv w:val="1"/>
      <w:marLeft w:val="0"/>
      <w:marRight w:val="0"/>
      <w:marTop w:val="0"/>
      <w:marBottom w:val="0"/>
      <w:divBdr>
        <w:top w:val="none" w:sz="0" w:space="0" w:color="auto"/>
        <w:left w:val="none" w:sz="0" w:space="0" w:color="auto"/>
        <w:bottom w:val="none" w:sz="0" w:space="0" w:color="auto"/>
        <w:right w:val="none" w:sz="0" w:space="0" w:color="auto"/>
      </w:divBdr>
      <w:divsChild>
        <w:div w:id="1755276580">
          <w:marLeft w:val="0"/>
          <w:marRight w:val="0"/>
          <w:marTop w:val="0"/>
          <w:marBottom w:val="0"/>
          <w:divBdr>
            <w:top w:val="none" w:sz="0" w:space="0" w:color="auto"/>
            <w:left w:val="none" w:sz="0" w:space="0" w:color="auto"/>
            <w:bottom w:val="none" w:sz="0" w:space="0" w:color="auto"/>
            <w:right w:val="none" w:sz="0" w:space="0" w:color="auto"/>
          </w:divBdr>
        </w:div>
        <w:div w:id="746851013">
          <w:marLeft w:val="0"/>
          <w:marRight w:val="0"/>
          <w:marTop w:val="0"/>
          <w:marBottom w:val="0"/>
          <w:divBdr>
            <w:top w:val="none" w:sz="0" w:space="0" w:color="auto"/>
            <w:left w:val="none" w:sz="0" w:space="0" w:color="auto"/>
            <w:bottom w:val="none" w:sz="0" w:space="0" w:color="auto"/>
            <w:right w:val="none" w:sz="0" w:space="0" w:color="auto"/>
          </w:divBdr>
        </w:div>
        <w:div w:id="985208780">
          <w:marLeft w:val="0"/>
          <w:marRight w:val="0"/>
          <w:marTop w:val="0"/>
          <w:marBottom w:val="0"/>
          <w:divBdr>
            <w:top w:val="none" w:sz="0" w:space="0" w:color="auto"/>
            <w:left w:val="none" w:sz="0" w:space="0" w:color="auto"/>
            <w:bottom w:val="none" w:sz="0" w:space="0" w:color="auto"/>
            <w:right w:val="none" w:sz="0" w:space="0" w:color="auto"/>
          </w:divBdr>
        </w:div>
        <w:div w:id="214509468">
          <w:marLeft w:val="0"/>
          <w:marRight w:val="0"/>
          <w:marTop w:val="0"/>
          <w:marBottom w:val="0"/>
          <w:divBdr>
            <w:top w:val="none" w:sz="0" w:space="0" w:color="auto"/>
            <w:left w:val="none" w:sz="0" w:space="0" w:color="auto"/>
            <w:bottom w:val="none" w:sz="0" w:space="0" w:color="auto"/>
            <w:right w:val="none" w:sz="0" w:space="0" w:color="auto"/>
          </w:divBdr>
        </w:div>
        <w:div w:id="324864610">
          <w:marLeft w:val="0"/>
          <w:marRight w:val="0"/>
          <w:marTop w:val="0"/>
          <w:marBottom w:val="0"/>
          <w:divBdr>
            <w:top w:val="none" w:sz="0" w:space="0" w:color="auto"/>
            <w:left w:val="none" w:sz="0" w:space="0" w:color="auto"/>
            <w:bottom w:val="none" w:sz="0" w:space="0" w:color="auto"/>
            <w:right w:val="none" w:sz="0" w:space="0" w:color="auto"/>
          </w:divBdr>
        </w:div>
        <w:div w:id="1527669939">
          <w:marLeft w:val="0"/>
          <w:marRight w:val="0"/>
          <w:marTop w:val="0"/>
          <w:marBottom w:val="0"/>
          <w:divBdr>
            <w:top w:val="none" w:sz="0" w:space="0" w:color="auto"/>
            <w:left w:val="none" w:sz="0" w:space="0" w:color="auto"/>
            <w:bottom w:val="none" w:sz="0" w:space="0" w:color="auto"/>
            <w:right w:val="none" w:sz="0" w:space="0" w:color="auto"/>
          </w:divBdr>
        </w:div>
        <w:div w:id="1405687881">
          <w:marLeft w:val="0"/>
          <w:marRight w:val="0"/>
          <w:marTop w:val="0"/>
          <w:marBottom w:val="0"/>
          <w:divBdr>
            <w:top w:val="none" w:sz="0" w:space="0" w:color="auto"/>
            <w:left w:val="none" w:sz="0" w:space="0" w:color="auto"/>
            <w:bottom w:val="none" w:sz="0" w:space="0" w:color="auto"/>
            <w:right w:val="none" w:sz="0" w:space="0" w:color="auto"/>
          </w:divBdr>
        </w:div>
        <w:div w:id="935333545">
          <w:marLeft w:val="0"/>
          <w:marRight w:val="0"/>
          <w:marTop w:val="0"/>
          <w:marBottom w:val="0"/>
          <w:divBdr>
            <w:top w:val="none" w:sz="0" w:space="0" w:color="auto"/>
            <w:left w:val="none" w:sz="0" w:space="0" w:color="auto"/>
            <w:bottom w:val="none" w:sz="0" w:space="0" w:color="auto"/>
            <w:right w:val="none" w:sz="0" w:space="0" w:color="auto"/>
          </w:divBdr>
        </w:div>
        <w:div w:id="1859419258">
          <w:marLeft w:val="0"/>
          <w:marRight w:val="0"/>
          <w:marTop w:val="0"/>
          <w:marBottom w:val="0"/>
          <w:divBdr>
            <w:top w:val="none" w:sz="0" w:space="0" w:color="auto"/>
            <w:left w:val="none" w:sz="0" w:space="0" w:color="auto"/>
            <w:bottom w:val="none" w:sz="0" w:space="0" w:color="auto"/>
            <w:right w:val="none" w:sz="0" w:space="0" w:color="auto"/>
          </w:divBdr>
        </w:div>
        <w:div w:id="70352249">
          <w:marLeft w:val="0"/>
          <w:marRight w:val="0"/>
          <w:marTop w:val="0"/>
          <w:marBottom w:val="0"/>
          <w:divBdr>
            <w:top w:val="none" w:sz="0" w:space="0" w:color="auto"/>
            <w:left w:val="none" w:sz="0" w:space="0" w:color="auto"/>
            <w:bottom w:val="none" w:sz="0" w:space="0" w:color="auto"/>
            <w:right w:val="none" w:sz="0" w:space="0" w:color="auto"/>
          </w:divBdr>
        </w:div>
        <w:div w:id="985360968">
          <w:marLeft w:val="0"/>
          <w:marRight w:val="0"/>
          <w:marTop w:val="0"/>
          <w:marBottom w:val="0"/>
          <w:divBdr>
            <w:top w:val="none" w:sz="0" w:space="0" w:color="auto"/>
            <w:left w:val="none" w:sz="0" w:space="0" w:color="auto"/>
            <w:bottom w:val="none" w:sz="0" w:space="0" w:color="auto"/>
            <w:right w:val="none" w:sz="0" w:space="0" w:color="auto"/>
          </w:divBdr>
        </w:div>
        <w:div w:id="1953780761">
          <w:marLeft w:val="0"/>
          <w:marRight w:val="0"/>
          <w:marTop w:val="0"/>
          <w:marBottom w:val="0"/>
          <w:divBdr>
            <w:top w:val="none" w:sz="0" w:space="0" w:color="auto"/>
            <w:left w:val="none" w:sz="0" w:space="0" w:color="auto"/>
            <w:bottom w:val="none" w:sz="0" w:space="0" w:color="auto"/>
            <w:right w:val="none" w:sz="0" w:space="0" w:color="auto"/>
          </w:divBdr>
        </w:div>
        <w:div w:id="1963655623">
          <w:marLeft w:val="0"/>
          <w:marRight w:val="0"/>
          <w:marTop w:val="0"/>
          <w:marBottom w:val="0"/>
          <w:divBdr>
            <w:top w:val="none" w:sz="0" w:space="0" w:color="auto"/>
            <w:left w:val="none" w:sz="0" w:space="0" w:color="auto"/>
            <w:bottom w:val="none" w:sz="0" w:space="0" w:color="auto"/>
            <w:right w:val="none" w:sz="0" w:space="0" w:color="auto"/>
          </w:divBdr>
        </w:div>
        <w:div w:id="946740297">
          <w:marLeft w:val="0"/>
          <w:marRight w:val="0"/>
          <w:marTop w:val="0"/>
          <w:marBottom w:val="0"/>
          <w:divBdr>
            <w:top w:val="none" w:sz="0" w:space="0" w:color="auto"/>
            <w:left w:val="none" w:sz="0" w:space="0" w:color="auto"/>
            <w:bottom w:val="none" w:sz="0" w:space="0" w:color="auto"/>
            <w:right w:val="none" w:sz="0" w:space="0" w:color="auto"/>
          </w:divBdr>
        </w:div>
        <w:div w:id="604457921">
          <w:marLeft w:val="0"/>
          <w:marRight w:val="0"/>
          <w:marTop w:val="0"/>
          <w:marBottom w:val="0"/>
          <w:divBdr>
            <w:top w:val="none" w:sz="0" w:space="0" w:color="auto"/>
            <w:left w:val="none" w:sz="0" w:space="0" w:color="auto"/>
            <w:bottom w:val="none" w:sz="0" w:space="0" w:color="auto"/>
            <w:right w:val="none" w:sz="0" w:space="0" w:color="auto"/>
          </w:divBdr>
        </w:div>
        <w:div w:id="1122654350">
          <w:marLeft w:val="0"/>
          <w:marRight w:val="0"/>
          <w:marTop w:val="0"/>
          <w:marBottom w:val="0"/>
          <w:divBdr>
            <w:top w:val="none" w:sz="0" w:space="0" w:color="auto"/>
            <w:left w:val="none" w:sz="0" w:space="0" w:color="auto"/>
            <w:bottom w:val="none" w:sz="0" w:space="0" w:color="auto"/>
            <w:right w:val="none" w:sz="0" w:space="0" w:color="auto"/>
          </w:divBdr>
        </w:div>
        <w:div w:id="1516771777">
          <w:marLeft w:val="0"/>
          <w:marRight w:val="0"/>
          <w:marTop w:val="0"/>
          <w:marBottom w:val="0"/>
          <w:divBdr>
            <w:top w:val="none" w:sz="0" w:space="0" w:color="auto"/>
            <w:left w:val="none" w:sz="0" w:space="0" w:color="auto"/>
            <w:bottom w:val="none" w:sz="0" w:space="0" w:color="auto"/>
            <w:right w:val="none" w:sz="0" w:space="0" w:color="auto"/>
          </w:divBdr>
        </w:div>
        <w:div w:id="54594568">
          <w:marLeft w:val="0"/>
          <w:marRight w:val="0"/>
          <w:marTop w:val="0"/>
          <w:marBottom w:val="0"/>
          <w:divBdr>
            <w:top w:val="none" w:sz="0" w:space="0" w:color="auto"/>
            <w:left w:val="none" w:sz="0" w:space="0" w:color="auto"/>
            <w:bottom w:val="none" w:sz="0" w:space="0" w:color="auto"/>
            <w:right w:val="none" w:sz="0" w:space="0" w:color="auto"/>
          </w:divBdr>
        </w:div>
        <w:div w:id="146477026">
          <w:marLeft w:val="0"/>
          <w:marRight w:val="0"/>
          <w:marTop w:val="0"/>
          <w:marBottom w:val="0"/>
          <w:divBdr>
            <w:top w:val="none" w:sz="0" w:space="0" w:color="auto"/>
            <w:left w:val="none" w:sz="0" w:space="0" w:color="auto"/>
            <w:bottom w:val="none" w:sz="0" w:space="0" w:color="auto"/>
            <w:right w:val="none" w:sz="0" w:space="0" w:color="auto"/>
          </w:divBdr>
        </w:div>
        <w:div w:id="1546410029">
          <w:marLeft w:val="0"/>
          <w:marRight w:val="0"/>
          <w:marTop w:val="0"/>
          <w:marBottom w:val="0"/>
          <w:divBdr>
            <w:top w:val="none" w:sz="0" w:space="0" w:color="auto"/>
            <w:left w:val="none" w:sz="0" w:space="0" w:color="auto"/>
            <w:bottom w:val="none" w:sz="0" w:space="0" w:color="auto"/>
            <w:right w:val="none" w:sz="0" w:space="0" w:color="auto"/>
          </w:divBdr>
        </w:div>
        <w:div w:id="1633947447">
          <w:marLeft w:val="0"/>
          <w:marRight w:val="0"/>
          <w:marTop w:val="0"/>
          <w:marBottom w:val="0"/>
          <w:divBdr>
            <w:top w:val="none" w:sz="0" w:space="0" w:color="auto"/>
            <w:left w:val="none" w:sz="0" w:space="0" w:color="auto"/>
            <w:bottom w:val="none" w:sz="0" w:space="0" w:color="auto"/>
            <w:right w:val="none" w:sz="0" w:space="0" w:color="auto"/>
          </w:divBdr>
        </w:div>
        <w:div w:id="1189296573">
          <w:marLeft w:val="0"/>
          <w:marRight w:val="0"/>
          <w:marTop w:val="0"/>
          <w:marBottom w:val="0"/>
          <w:divBdr>
            <w:top w:val="none" w:sz="0" w:space="0" w:color="auto"/>
            <w:left w:val="none" w:sz="0" w:space="0" w:color="auto"/>
            <w:bottom w:val="none" w:sz="0" w:space="0" w:color="auto"/>
            <w:right w:val="none" w:sz="0" w:space="0" w:color="auto"/>
          </w:divBdr>
        </w:div>
        <w:div w:id="346903946">
          <w:marLeft w:val="0"/>
          <w:marRight w:val="0"/>
          <w:marTop w:val="0"/>
          <w:marBottom w:val="0"/>
          <w:divBdr>
            <w:top w:val="none" w:sz="0" w:space="0" w:color="auto"/>
            <w:left w:val="none" w:sz="0" w:space="0" w:color="auto"/>
            <w:bottom w:val="none" w:sz="0" w:space="0" w:color="auto"/>
            <w:right w:val="none" w:sz="0" w:space="0" w:color="auto"/>
          </w:divBdr>
        </w:div>
        <w:div w:id="904147019">
          <w:marLeft w:val="0"/>
          <w:marRight w:val="0"/>
          <w:marTop w:val="0"/>
          <w:marBottom w:val="0"/>
          <w:divBdr>
            <w:top w:val="none" w:sz="0" w:space="0" w:color="auto"/>
            <w:left w:val="none" w:sz="0" w:space="0" w:color="auto"/>
            <w:bottom w:val="none" w:sz="0" w:space="0" w:color="auto"/>
            <w:right w:val="none" w:sz="0" w:space="0" w:color="auto"/>
          </w:divBdr>
        </w:div>
        <w:div w:id="1416635326">
          <w:marLeft w:val="0"/>
          <w:marRight w:val="0"/>
          <w:marTop w:val="0"/>
          <w:marBottom w:val="0"/>
          <w:divBdr>
            <w:top w:val="none" w:sz="0" w:space="0" w:color="auto"/>
            <w:left w:val="none" w:sz="0" w:space="0" w:color="auto"/>
            <w:bottom w:val="none" w:sz="0" w:space="0" w:color="auto"/>
            <w:right w:val="none" w:sz="0" w:space="0" w:color="auto"/>
          </w:divBdr>
        </w:div>
        <w:div w:id="1030885771">
          <w:marLeft w:val="0"/>
          <w:marRight w:val="0"/>
          <w:marTop w:val="0"/>
          <w:marBottom w:val="0"/>
          <w:divBdr>
            <w:top w:val="none" w:sz="0" w:space="0" w:color="auto"/>
            <w:left w:val="none" w:sz="0" w:space="0" w:color="auto"/>
            <w:bottom w:val="none" w:sz="0" w:space="0" w:color="auto"/>
            <w:right w:val="none" w:sz="0" w:space="0" w:color="auto"/>
          </w:divBdr>
        </w:div>
        <w:div w:id="454829901">
          <w:marLeft w:val="0"/>
          <w:marRight w:val="0"/>
          <w:marTop w:val="0"/>
          <w:marBottom w:val="0"/>
          <w:divBdr>
            <w:top w:val="none" w:sz="0" w:space="0" w:color="auto"/>
            <w:left w:val="none" w:sz="0" w:space="0" w:color="auto"/>
            <w:bottom w:val="none" w:sz="0" w:space="0" w:color="auto"/>
            <w:right w:val="none" w:sz="0" w:space="0" w:color="auto"/>
          </w:divBdr>
        </w:div>
        <w:div w:id="1281909749">
          <w:marLeft w:val="0"/>
          <w:marRight w:val="0"/>
          <w:marTop w:val="0"/>
          <w:marBottom w:val="0"/>
          <w:divBdr>
            <w:top w:val="none" w:sz="0" w:space="0" w:color="auto"/>
            <w:left w:val="none" w:sz="0" w:space="0" w:color="auto"/>
            <w:bottom w:val="none" w:sz="0" w:space="0" w:color="auto"/>
            <w:right w:val="none" w:sz="0" w:space="0" w:color="auto"/>
          </w:divBdr>
        </w:div>
        <w:div w:id="1366634720">
          <w:marLeft w:val="0"/>
          <w:marRight w:val="0"/>
          <w:marTop w:val="0"/>
          <w:marBottom w:val="0"/>
          <w:divBdr>
            <w:top w:val="none" w:sz="0" w:space="0" w:color="auto"/>
            <w:left w:val="none" w:sz="0" w:space="0" w:color="auto"/>
            <w:bottom w:val="none" w:sz="0" w:space="0" w:color="auto"/>
            <w:right w:val="none" w:sz="0" w:space="0" w:color="auto"/>
          </w:divBdr>
        </w:div>
        <w:div w:id="263150786">
          <w:marLeft w:val="0"/>
          <w:marRight w:val="0"/>
          <w:marTop w:val="0"/>
          <w:marBottom w:val="0"/>
          <w:divBdr>
            <w:top w:val="none" w:sz="0" w:space="0" w:color="auto"/>
            <w:left w:val="none" w:sz="0" w:space="0" w:color="auto"/>
            <w:bottom w:val="none" w:sz="0" w:space="0" w:color="auto"/>
            <w:right w:val="none" w:sz="0" w:space="0" w:color="auto"/>
          </w:divBdr>
        </w:div>
        <w:div w:id="256983619">
          <w:marLeft w:val="0"/>
          <w:marRight w:val="0"/>
          <w:marTop w:val="0"/>
          <w:marBottom w:val="0"/>
          <w:divBdr>
            <w:top w:val="none" w:sz="0" w:space="0" w:color="auto"/>
            <w:left w:val="none" w:sz="0" w:space="0" w:color="auto"/>
            <w:bottom w:val="none" w:sz="0" w:space="0" w:color="auto"/>
            <w:right w:val="none" w:sz="0" w:space="0" w:color="auto"/>
          </w:divBdr>
        </w:div>
        <w:div w:id="677535827">
          <w:marLeft w:val="0"/>
          <w:marRight w:val="0"/>
          <w:marTop w:val="0"/>
          <w:marBottom w:val="0"/>
          <w:divBdr>
            <w:top w:val="none" w:sz="0" w:space="0" w:color="auto"/>
            <w:left w:val="none" w:sz="0" w:space="0" w:color="auto"/>
            <w:bottom w:val="none" w:sz="0" w:space="0" w:color="auto"/>
            <w:right w:val="none" w:sz="0" w:space="0" w:color="auto"/>
          </w:divBdr>
        </w:div>
        <w:div w:id="1883201165">
          <w:marLeft w:val="0"/>
          <w:marRight w:val="0"/>
          <w:marTop w:val="0"/>
          <w:marBottom w:val="0"/>
          <w:divBdr>
            <w:top w:val="none" w:sz="0" w:space="0" w:color="auto"/>
            <w:left w:val="none" w:sz="0" w:space="0" w:color="auto"/>
            <w:bottom w:val="none" w:sz="0" w:space="0" w:color="auto"/>
            <w:right w:val="none" w:sz="0" w:space="0" w:color="auto"/>
          </w:divBdr>
        </w:div>
        <w:div w:id="1597666248">
          <w:marLeft w:val="0"/>
          <w:marRight w:val="0"/>
          <w:marTop w:val="0"/>
          <w:marBottom w:val="0"/>
          <w:divBdr>
            <w:top w:val="none" w:sz="0" w:space="0" w:color="auto"/>
            <w:left w:val="none" w:sz="0" w:space="0" w:color="auto"/>
            <w:bottom w:val="none" w:sz="0" w:space="0" w:color="auto"/>
            <w:right w:val="none" w:sz="0" w:space="0" w:color="auto"/>
          </w:divBdr>
        </w:div>
        <w:div w:id="1515193643">
          <w:marLeft w:val="0"/>
          <w:marRight w:val="0"/>
          <w:marTop w:val="0"/>
          <w:marBottom w:val="0"/>
          <w:divBdr>
            <w:top w:val="none" w:sz="0" w:space="0" w:color="auto"/>
            <w:left w:val="none" w:sz="0" w:space="0" w:color="auto"/>
            <w:bottom w:val="none" w:sz="0" w:space="0" w:color="auto"/>
            <w:right w:val="none" w:sz="0" w:space="0" w:color="auto"/>
          </w:divBdr>
        </w:div>
        <w:div w:id="1431049491">
          <w:marLeft w:val="0"/>
          <w:marRight w:val="0"/>
          <w:marTop w:val="0"/>
          <w:marBottom w:val="0"/>
          <w:divBdr>
            <w:top w:val="none" w:sz="0" w:space="0" w:color="auto"/>
            <w:left w:val="none" w:sz="0" w:space="0" w:color="auto"/>
            <w:bottom w:val="none" w:sz="0" w:space="0" w:color="auto"/>
            <w:right w:val="none" w:sz="0" w:space="0" w:color="auto"/>
          </w:divBdr>
        </w:div>
        <w:div w:id="2092695832">
          <w:marLeft w:val="0"/>
          <w:marRight w:val="0"/>
          <w:marTop w:val="0"/>
          <w:marBottom w:val="0"/>
          <w:divBdr>
            <w:top w:val="none" w:sz="0" w:space="0" w:color="auto"/>
            <w:left w:val="none" w:sz="0" w:space="0" w:color="auto"/>
            <w:bottom w:val="none" w:sz="0" w:space="0" w:color="auto"/>
            <w:right w:val="none" w:sz="0" w:space="0" w:color="auto"/>
          </w:divBdr>
        </w:div>
        <w:div w:id="1850024695">
          <w:marLeft w:val="0"/>
          <w:marRight w:val="0"/>
          <w:marTop w:val="0"/>
          <w:marBottom w:val="0"/>
          <w:divBdr>
            <w:top w:val="none" w:sz="0" w:space="0" w:color="auto"/>
            <w:left w:val="none" w:sz="0" w:space="0" w:color="auto"/>
            <w:bottom w:val="none" w:sz="0" w:space="0" w:color="auto"/>
            <w:right w:val="none" w:sz="0" w:space="0" w:color="auto"/>
          </w:divBdr>
        </w:div>
        <w:div w:id="1997951385">
          <w:marLeft w:val="0"/>
          <w:marRight w:val="0"/>
          <w:marTop w:val="0"/>
          <w:marBottom w:val="0"/>
          <w:divBdr>
            <w:top w:val="none" w:sz="0" w:space="0" w:color="auto"/>
            <w:left w:val="none" w:sz="0" w:space="0" w:color="auto"/>
            <w:bottom w:val="none" w:sz="0" w:space="0" w:color="auto"/>
            <w:right w:val="none" w:sz="0" w:space="0" w:color="auto"/>
          </w:divBdr>
        </w:div>
        <w:div w:id="2009092247">
          <w:marLeft w:val="0"/>
          <w:marRight w:val="0"/>
          <w:marTop w:val="0"/>
          <w:marBottom w:val="0"/>
          <w:divBdr>
            <w:top w:val="none" w:sz="0" w:space="0" w:color="auto"/>
            <w:left w:val="none" w:sz="0" w:space="0" w:color="auto"/>
            <w:bottom w:val="none" w:sz="0" w:space="0" w:color="auto"/>
            <w:right w:val="none" w:sz="0" w:space="0" w:color="auto"/>
          </w:divBdr>
        </w:div>
        <w:div w:id="1111582875">
          <w:marLeft w:val="0"/>
          <w:marRight w:val="0"/>
          <w:marTop w:val="0"/>
          <w:marBottom w:val="0"/>
          <w:divBdr>
            <w:top w:val="none" w:sz="0" w:space="0" w:color="auto"/>
            <w:left w:val="none" w:sz="0" w:space="0" w:color="auto"/>
            <w:bottom w:val="none" w:sz="0" w:space="0" w:color="auto"/>
            <w:right w:val="none" w:sz="0" w:space="0" w:color="auto"/>
          </w:divBdr>
        </w:div>
        <w:div w:id="531264350">
          <w:marLeft w:val="0"/>
          <w:marRight w:val="0"/>
          <w:marTop w:val="0"/>
          <w:marBottom w:val="0"/>
          <w:divBdr>
            <w:top w:val="none" w:sz="0" w:space="0" w:color="auto"/>
            <w:left w:val="none" w:sz="0" w:space="0" w:color="auto"/>
            <w:bottom w:val="none" w:sz="0" w:space="0" w:color="auto"/>
            <w:right w:val="none" w:sz="0" w:space="0" w:color="auto"/>
          </w:divBdr>
        </w:div>
      </w:divsChild>
    </w:div>
    <w:div w:id="557322495">
      <w:bodyDiv w:val="1"/>
      <w:marLeft w:val="0"/>
      <w:marRight w:val="0"/>
      <w:marTop w:val="0"/>
      <w:marBottom w:val="0"/>
      <w:divBdr>
        <w:top w:val="none" w:sz="0" w:space="0" w:color="auto"/>
        <w:left w:val="none" w:sz="0" w:space="0" w:color="auto"/>
        <w:bottom w:val="none" w:sz="0" w:space="0" w:color="auto"/>
        <w:right w:val="none" w:sz="0" w:space="0" w:color="auto"/>
      </w:divBdr>
      <w:divsChild>
        <w:div w:id="582418735">
          <w:marLeft w:val="0"/>
          <w:marRight w:val="0"/>
          <w:marTop w:val="0"/>
          <w:marBottom w:val="0"/>
          <w:divBdr>
            <w:top w:val="none" w:sz="0" w:space="0" w:color="auto"/>
            <w:left w:val="none" w:sz="0" w:space="0" w:color="auto"/>
            <w:bottom w:val="none" w:sz="0" w:space="0" w:color="auto"/>
            <w:right w:val="none" w:sz="0" w:space="0" w:color="auto"/>
          </w:divBdr>
        </w:div>
        <w:div w:id="1622297363">
          <w:marLeft w:val="0"/>
          <w:marRight w:val="0"/>
          <w:marTop w:val="0"/>
          <w:marBottom w:val="0"/>
          <w:divBdr>
            <w:top w:val="none" w:sz="0" w:space="0" w:color="auto"/>
            <w:left w:val="none" w:sz="0" w:space="0" w:color="auto"/>
            <w:bottom w:val="none" w:sz="0" w:space="0" w:color="auto"/>
            <w:right w:val="none" w:sz="0" w:space="0" w:color="auto"/>
          </w:divBdr>
        </w:div>
        <w:div w:id="899710852">
          <w:marLeft w:val="0"/>
          <w:marRight w:val="0"/>
          <w:marTop w:val="0"/>
          <w:marBottom w:val="0"/>
          <w:divBdr>
            <w:top w:val="none" w:sz="0" w:space="0" w:color="auto"/>
            <w:left w:val="none" w:sz="0" w:space="0" w:color="auto"/>
            <w:bottom w:val="none" w:sz="0" w:space="0" w:color="auto"/>
            <w:right w:val="none" w:sz="0" w:space="0" w:color="auto"/>
          </w:divBdr>
        </w:div>
        <w:div w:id="694118948">
          <w:marLeft w:val="0"/>
          <w:marRight w:val="0"/>
          <w:marTop w:val="0"/>
          <w:marBottom w:val="0"/>
          <w:divBdr>
            <w:top w:val="none" w:sz="0" w:space="0" w:color="auto"/>
            <w:left w:val="none" w:sz="0" w:space="0" w:color="auto"/>
            <w:bottom w:val="none" w:sz="0" w:space="0" w:color="auto"/>
            <w:right w:val="none" w:sz="0" w:space="0" w:color="auto"/>
          </w:divBdr>
        </w:div>
        <w:div w:id="2119375093">
          <w:marLeft w:val="0"/>
          <w:marRight w:val="0"/>
          <w:marTop w:val="0"/>
          <w:marBottom w:val="0"/>
          <w:divBdr>
            <w:top w:val="none" w:sz="0" w:space="0" w:color="auto"/>
            <w:left w:val="none" w:sz="0" w:space="0" w:color="auto"/>
            <w:bottom w:val="none" w:sz="0" w:space="0" w:color="auto"/>
            <w:right w:val="none" w:sz="0" w:space="0" w:color="auto"/>
          </w:divBdr>
        </w:div>
        <w:div w:id="251740459">
          <w:marLeft w:val="0"/>
          <w:marRight w:val="0"/>
          <w:marTop w:val="0"/>
          <w:marBottom w:val="0"/>
          <w:divBdr>
            <w:top w:val="none" w:sz="0" w:space="0" w:color="auto"/>
            <w:left w:val="none" w:sz="0" w:space="0" w:color="auto"/>
            <w:bottom w:val="none" w:sz="0" w:space="0" w:color="auto"/>
            <w:right w:val="none" w:sz="0" w:space="0" w:color="auto"/>
          </w:divBdr>
        </w:div>
        <w:div w:id="990602016">
          <w:marLeft w:val="0"/>
          <w:marRight w:val="0"/>
          <w:marTop w:val="0"/>
          <w:marBottom w:val="0"/>
          <w:divBdr>
            <w:top w:val="none" w:sz="0" w:space="0" w:color="auto"/>
            <w:left w:val="none" w:sz="0" w:space="0" w:color="auto"/>
            <w:bottom w:val="none" w:sz="0" w:space="0" w:color="auto"/>
            <w:right w:val="none" w:sz="0" w:space="0" w:color="auto"/>
          </w:divBdr>
        </w:div>
        <w:div w:id="1451631911">
          <w:marLeft w:val="0"/>
          <w:marRight w:val="0"/>
          <w:marTop w:val="0"/>
          <w:marBottom w:val="0"/>
          <w:divBdr>
            <w:top w:val="none" w:sz="0" w:space="0" w:color="auto"/>
            <w:left w:val="none" w:sz="0" w:space="0" w:color="auto"/>
            <w:bottom w:val="none" w:sz="0" w:space="0" w:color="auto"/>
            <w:right w:val="none" w:sz="0" w:space="0" w:color="auto"/>
          </w:divBdr>
        </w:div>
        <w:div w:id="1788695841">
          <w:marLeft w:val="0"/>
          <w:marRight w:val="0"/>
          <w:marTop w:val="0"/>
          <w:marBottom w:val="0"/>
          <w:divBdr>
            <w:top w:val="none" w:sz="0" w:space="0" w:color="auto"/>
            <w:left w:val="none" w:sz="0" w:space="0" w:color="auto"/>
            <w:bottom w:val="none" w:sz="0" w:space="0" w:color="auto"/>
            <w:right w:val="none" w:sz="0" w:space="0" w:color="auto"/>
          </w:divBdr>
        </w:div>
        <w:div w:id="2137016988">
          <w:marLeft w:val="0"/>
          <w:marRight w:val="0"/>
          <w:marTop w:val="0"/>
          <w:marBottom w:val="0"/>
          <w:divBdr>
            <w:top w:val="none" w:sz="0" w:space="0" w:color="auto"/>
            <w:left w:val="none" w:sz="0" w:space="0" w:color="auto"/>
            <w:bottom w:val="none" w:sz="0" w:space="0" w:color="auto"/>
            <w:right w:val="none" w:sz="0" w:space="0" w:color="auto"/>
          </w:divBdr>
        </w:div>
        <w:div w:id="1585413437">
          <w:marLeft w:val="0"/>
          <w:marRight w:val="0"/>
          <w:marTop w:val="0"/>
          <w:marBottom w:val="0"/>
          <w:divBdr>
            <w:top w:val="none" w:sz="0" w:space="0" w:color="auto"/>
            <w:left w:val="none" w:sz="0" w:space="0" w:color="auto"/>
            <w:bottom w:val="none" w:sz="0" w:space="0" w:color="auto"/>
            <w:right w:val="none" w:sz="0" w:space="0" w:color="auto"/>
          </w:divBdr>
        </w:div>
        <w:div w:id="1011764956">
          <w:marLeft w:val="0"/>
          <w:marRight w:val="0"/>
          <w:marTop w:val="0"/>
          <w:marBottom w:val="0"/>
          <w:divBdr>
            <w:top w:val="none" w:sz="0" w:space="0" w:color="auto"/>
            <w:left w:val="none" w:sz="0" w:space="0" w:color="auto"/>
            <w:bottom w:val="none" w:sz="0" w:space="0" w:color="auto"/>
            <w:right w:val="none" w:sz="0" w:space="0" w:color="auto"/>
          </w:divBdr>
        </w:div>
        <w:div w:id="1984696963">
          <w:marLeft w:val="0"/>
          <w:marRight w:val="0"/>
          <w:marTop w:val="0"/>
          <w:marBottom w:val="0"/>
          <w:divBdr>
            <w:top w:val="none" w:sz="0" w:space="0" w:color="auto"/>
            <w:left w:val="none" w:sz="0" w:space="0" w:color="auto"/>
            <w:bottom w:val="none" w:sz="0" w:space="0" w:color="auto"/>
            <w:right w:val="none" w:sz="0" w:space="0" w:color="auto"/>
          </w:divBdr>
        </w:div>
        <w:div w:id="988897380">
          <w:marLeft w:val="0"/>
          <w:marRight w:val="0"/>
          <w:marTop w:val="0"/>
          <w:marBottom w:val="0"/>
          <w:divBdr>
            <w:top w:val="none" w:sz="0" w:space="0" w:color="auto"/>
            <w:left w:val="none" w:sz="0" w:space="0" w:color="auto"/>
            <w:bottom w:val="none" w:sz="0" w:space="0" w:color="auto"/>
            <w:right w:val="none" w:sz="0" w:space="0" w:color="auto"/>
          </w:divBdr>
        </w:div>
        <w:div w:id="169756464">
          <w:marLeft w:val="0"/>
          <w:marRight w:val="0"/>
          <w:marTop w:val="0"/>
          <w:marBottom w:val="0"/>
          <w:divBdr>
            <w:top w:val="none" w:sz="0" w:space="0" w:color="auto"/>
            <w:left w:val="none" w:sz="0" w:space="0" w:color="auto"/>
            <w:bottom w:val="none" w:sz="0" w:space="0" w:color="auto"/>
            <w:right w:val="none" w:sz="0" w:space="0" w:color="auto"/>
          </w:divBdr>
        </w:div>
        <w:div w:id="238172046">
          <w:marLeft w:val="0"/>
          <w:marRight w:val="0"/>
          <w:marTop w:val="0"/>
          <w:marBottom w:val="0"/>
          <w:divBdr>
            <w:top w:val="none" w:sz="0" w:space="0" w:color="auto"/>
            <w:left w:val="none" w:sz="0" w:space="0" w:color="auto"/>
            <w:bottom w:val="none" w:sz="0" w:space="0" w:color="auto"/>
            <w:right w:val="none" w:sz="0" w:space="0" w:color="auto"/>
          </w:divBdr>
        </w:div>
        <w:div w:id="1815758024">
          <w:marLeft w:val="0"/>
          <w:marRight w:val="0"/>
          <w:marTop w:val="0"/>
          <w:marBottom w:val="0"/>
          <w:divBdr>
            <w:top w:val="none" w:sz="0" w:space="0" w:color="auto"/>
            <w:left w:val="none" w:sz="0" w:space="0" w:color="auto"/>
            <w:bottom w:val="none" w:sz="0" w:space="0" w:color="auto"/>
            <w:right w:val="none" w:sz="0" w:space="0" w:color="auto"/>
          </w:divBdr>
        </w:div>
        <w:div w:id="1229534325">
          <w:marLeft w:val="0"/>
          <w:marRight w:val="0"/>
          <w:marTop w:val="0"/>
          <w:marBottom w:val="0"/>
          <w:divBdr>
            <w:top w:val="none" w:sz="0" w:space="0" w:color="auto"/>
            <w:left w:val="none" w:sz="0" w:space="0" w:color="auto"/>
            <w:bottom w:val="none" w:sz="0" w:space="0" w:color="auto"/>
            <w:right w:val="none" w:sz="0" w:space="0" w:color="auto"/>
          </w:divBdr>
        </w:div>
        <w:div w:id="252979051">
          <w:marLeft w:val="0"/>
          <w:marRight w:val="0"/>
          <w:marTop w:val="0"/>
          <w:marBottom w:val="0"/>
          <w:divBdr>
            <w:top w:val="none" w:sz="0" w:space="0" w:color="auto"/>
            <w:left w:val="none" w:sz="0" w:space="0" w:color="auto"/>
            <w:bottom w:val="none" w:sz="0" w:space="0" w:color="auto"/>
            <w:right w:val="none" w:sz="0" w:space="0" w:color="auto"/>
          </w:divBdr>
        </w:div>
        <w:div w:id="951791138">
          <w:marLeft w:val="0"/>
          <w:marRight w:val="0"/>
          <w:marTop w:val="0"/>
          <w:marBottom w:val="0"/>
          <w:divBdr>
            <w:top w:val="none" w:sz="0" w:space="0" w:color="auto"/>
            <w:left w:val="none" w:sz="0" w:space="0" w:color="auto"/>
            <w:bottom w:val="none" w:sz="0" w:space="0" w:color="auto"/>
            <w:right w:val="none" w:sz="0" w:space="0" w:color="auto"/>
          </w:divBdr>
        </w:div>
        <w:div w:id="1511601101">
          <w:marLeft w:val="0"/>
          <w:marRight w:val="0"/>
          <w:marTop w:val="0"/>
          <w:marBottom w:val="0"/>
          <w:divBdr>
            <w:top w:val="none" w:sz="0" w:space="0" w:color="auto"/>
            <w:left w:val="none" w:sz="0" w:space="0" w:color="auto"/>
            <w:bottom w:val="none" w:sz="0" w:space="0" w:color="auto"/>
            <w:right w:val="none" w:sz="0" w:space="0" w:color="auto"/>
          </w:divBdr>
        </w:div>
        <w:div w:id="1536580724">
          <w:marLeft w:val="0"/>
          <w:marRight w:val="0"/>
          <w:marTop w:val="0"/>
          <w:marBottom w:val="0"/>
          <w:divBdr>
            <w:top w:val="none" w:sz="0" w:space="0" w:color="auto"/>
            <w:left w:val="none" w:sz="0" w:space="0" w:color="auto"/>
            <w:bottom w:val="none" w:sz="0" w:space="0" w:color="auto"/>
            <w:right w:val="none" w:sz="0" w:space="0" w:color="auto"/>
          </w:divBdr>
        </w:div>
        <w:div w:id="1846284578">
          <w:marLeft w:val="0"/>
          <w:marRight w:val="0"/>
          <w:marTop w:val="0"/>
          <w:marBottom w:val="0"/>
          <w:divBdr>
            <w:top w:val="none" w:sz="0" w:space="0" w:color="auto"/>
            <w:left w:val="none" w:sz="0" w:space="0" w:color="auto"/>
            <w:bottom w:val="none" w:sz="0" w:space="0" w:color="auto"/>
            <w:right w:val="none" w:sz="0" w:space="0" w:color="auto"/>
          </w:divBdr>
        </w:div>
        <w:div w:id="1696884148">
          <w:marLeft w:val="0"/>
          <w:marRight w:val="0"/>
          <w:marTop w:val="0"/>
          <w:marBottom w:val="0"/>
          <w:divBdr>
            <w:top w:val="none" w:sz="0" w:space="0" w:color="auto"/>
            <w:left w:val="none" w:sz="0" w:space="0" w:color="auto"/>
            <w:bottom w:val="none" w:sz="0" w:space="0" w:color="auto"/>
            <w:right w:val="none" w:sz="0" w:space="0" w:color="auto"/>
          </w:divBdr>
        </w:div>
        <w:div w:id="1560896482">
          <w:marLeft w:val="0"/>
          <w:marRight w:val="0"/>
          <w:marTop w:val="0"/>
          <w:marBottom w:val="0"/>
          <w:divBdr>
            <w:top w:val="none" w:sz="0" w:space="0" w:color="auto"/>
            <w:left w:val="none" w:sz="0" w:space="0" w:color="auto"/>
            <w:bottom w:val="none" w:sz="0" w:space="0" w:color="auto"/>
            <w:right w:val="none" w:sz="0" w:space="0" w:color="auto"/>
          </w:divBdr>
        </w:div>
        <w:div w:id="13063975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442064493">
          <w:marLeft w:val="0"/>
          <w:marRight w:val="0"/>
          <w:marTop w:val="0"/>
          <w:marBottom w:val="0"/>
          <w:divBdr>
            <w:top w:val="none" w:sz="0" w:space="0" w:color="auto"/>
            <w:left w:val="none" w:sz="0" w:space="0" w:color="auto"/>
            <w:bottom w:val="none" w:sz="0" w:space="0" w:color="auto"/>
            <w:right w:val="none" w:sz="0" w:space="0" w:color="auto"/>
          </w:divBdr>
        </w:div>
        <w:div w:id="1671255841">
          <w:marLeft w:val="0"/>
          <w:marRight w:val="0"/>
          <w:marTop w:val="0"/>
          <w:marBottom w:val="0"/>
          <w:divBdr>
            <w:top w:val="none" w:sz="0" w:space="0" w:color="auto"/>
            <w:left w:val="none" w:sz="0" w:space="0" w:color="auto"/>
            <w:bottom w:val="none" w:sz="0" w:space="0" w:color="auto"/>
            <w:right w:val="none" w:sz="0" w:space="0" w:color="auto"/>
          </w:divBdr>
        </w:div>
        <w:div w:id="707952131">
          <w:marLeft w:val="0"/>
          <w:marRight w:val="0"/>
          <w:marTop w:val="0"/>
          <w:marBottom w:val="0"/>
          <w:divBdr>
            <w:top w:val="none" w:sz="0" w:space="0" w:color="auto"/>
            <w:left w:val="none" w:sz="0" w:space="0" w:color="auto"/>
            <w:bottom w:val="none" w:sz="0" w:space="0" w:color="auto"/>
            <w:right w:val="none" w:sz="0" w:space="0" w:color="auto"/>
          </w:divBdr>
        </w:div>
        <w:div w:id="1925065704">
          <w:marLeft w:val="0"/>
          <w:marRight w:val="0"/>
          <w:marTop w:val="0"/>
          <w:marBottom w:val="0"/>
          <w:divBdr>
            <w:top w:val="none" w:sz="0" w:space="0" w:color="auto"/>
            <w:left w:val="none" w:sz="0" w:space="0" w:color="auto"/>
            <w:bottom w:val="none" w:sz="0" w:space="0" w:color="auto"/>
            <w:right w:val="none" w:sz="0" w:space="0" w:color="auto"/>
          </w:divBdr>
        </w:div>
        <w:div w:id="1703630157">
          <w:marLeft w:val="0"/>
          <w:marRight w:val="0"/>
          <w:marTop w:val="0"/>
          <w:marBottom w:val="0"/>
          <w:divBdr>
            <w:top w:val="none" w:sz="0" w:space="0" w:color="auto"/>
            <w:left w:val="none" w:sz="0" w:space="0" w:color="auto"/>
            <w:bottom w:val="none" w:sz="0" w:space="0" w:color="auto"/>
            <w:right w:val="none" w:sz="0" w:space="0" w:color="auto"/>
          </w:divBdr>
        </w:div>
        <w:div w:id="522982484">
          <w:marLeft w:val="0"/>
          <w:marRight w:val="0"/>
          <w:marTop w:val="0"/>
          <w:marBottom w:val="0"/>
          <w:divBdr>
            <w:top w:val="none" w:sz="0" w:space="0" w:color="auto"/>
            <w:left w:val="none" w:sz="0" w:space="0" w:color="auto"/>
            <w:bottom w:val="none" w:sz="0" w:space="0" w:color="auto"/>
            <w:right w:val="none" w:sz="0" w:space="0" w:color="auto"/>
          </w:divBdr>
        </w:div>
        <w:div w:id="1516846487">
          <w:marLeft w:val="0"/>
          <w:marRight w:val="0"/>
          <w:marTop w:val="0"/>
          <w:marBottom w:val="0"/>
          <w:divBdr>
            <w:top w:val="none" w:sz="0" w:space="0" w:color="auto"/>
            <w:left w:val="none" w:sz="0" w:space="0" w:color="auto"/>
            <w:bottom w:val="none" w:sz="0" w:space="0" w:color="auto"/>
            <w:right w:val="none" w:sz="0" w:space="0" w:color="auto"/>
          </w:divBdr>
        </w:div>
        <w:div w:id="1773353299">
          <w:marLeft w:val="0"/>
          <w:marRight w:val="0"/>
          <w:marTop w:val="0"/>
          <w:marBottom w:val="0"/>
          <w:divBdr>
            <w:top w:val="none" w:sz="0" w:space="0" w:color="auto"/>
            <w:left w:val="none" w:sz="0" w:space="0" w:color="auto"/>
            <w:bottom w:val="none" w:sz="0" w:space="0" w:color="auto"/>
            <w:right w:val="none" w:sz="0" w:space="0" w:color="auto"/>
          </w:divBdr>
        </w:div>
        <w:div w:id="817040562">
          <w:marLeft w:val="0"/>
          <w:marRight w:val="0"/>
          <w:marTop w:val="0"/>
          <w:marBottom w:val="0"/>
          <w:divBdr>
            <w:top w:val="none" w:sz="0" w:space="0" w:color="auto"/>
            <w:left w:val="none" w:sz="0" w:space="0" w:color="auto"/>
            <w:bottom w:val="none" w:sz="0" w:space="0" w:color="auto"/>
            <w:right w:val="none" w:sz="0" w:space="0" w:color="auto"/>
          </w:divBdr>
        </w:div>
        <w:div w:id="110711849">
          <w:marLeft w:val="0"/>
          <w:marRight w:val="0"/>
          <w:marTop w:val="0"/>
          <w:marBottom w:val="0"/>
          <w:divBdr>
            <w:top w:val="none" w:sz="0" w:space="0" w:color="auto"/>
            <w:left w:val="none" w:sz="0" w:space="0" w:color="auto"/>
            <w:bottom w:val="none" w:sz="0" w:space="0" w:color="auto"/>
            <w:right w:val="none" w:sz="0" w:space="0" w:color="auto"/>
          </w:divBdr>
        </w:div>
        <w:div w:id="1045638081">
          <w:marLeft w:val="0"/>
          <w:marRight w:val="0"/>
          <w:marTop w:val="0"/>
          <w:marBottom w:val="0"/>
          <w:divBdr>
            <w:top w:val="none" w:sz="0" w:space="0" w:color="auto"/>
            <w:left w:val="none" w:sz="0" w:space="0" w:color="auto"/>
            <w:bottom w:val="none" w:sz="0" w:space="0" w:color="auto"/>
            <w:right w:val="none" w:sz="0" w:space="0" w:color="auto"/>
          </w:divBdr>
        </w:div>
        <w:div w:id="560212959">
          <w:marLeft w:val="0"/>
          <w:marRight w:val="0"/>
          <w:marTop w:val="0"/>
          <w:marBottom w:val="0"/>
          <w:divBdr>
            <w:top w:val="none" w:sz="0" w:space="0" w:color="auto"/>
            <w:left w:val="none" w:sz="0" w:space="0" w:color="auto"/>
            <w:bottom w:val="none" w:sz="0" w:space="0" w:color="auto"/>
            <w:right w:val="none" w:sz="0" w:space="0" w:color="auto"/>
          </w:divBdr>
        </w:div>
        <w:div w:id="764770029">
          <w:marLeft w:val="0"/>
          <w:marRight w:val="0"/>
          <w:marTop w:val="0"/>
          <w:marBottom w:val="0"/>
          <w:divBdr>
            <w:top w:val="none" w:sz="0" w:space="0" w:color="auto"/>
            <w:left w:val="none" w:sz="0" w:space="0" w:color="auto"/>
            <w:bottom w:val="none" w:sz="0" w:space="0" w:color="auto"/>
            <w:right w:val="none" w:sz="0" w:space="0" w:color="auto"/>
          </w:divBdr>
        </w:div>
        <w:div w:id="186337122">
          <w:marLeft w:val="0"/>
          <w:marRight w:val="0"/>
          <w:marTop w:val="0"/>
          <w:marBottom w:val="0"/>
          <w:divBdr>
            <w:top w:val="none" w:sz="0" w:space="0" w:color="auto"/>
            <w:left w:val="none" w:sz="0" w:space="0" w:color="auto"/>
            <w:bottom w:val="none" w:sz="0" w:space="0" w:color="auto"/>
            <w:right w:val="none" w:sz="0" w:space="0" w:color="auto"/>
          </w:divBdr>
        </w:div>
        <w:div w:id="442842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sa.int/ESA_Multimedia/Images/2016/04/Microscope" TargetMode="External"/><Relationship Id="rId18" Type="http://schemas.openxmlformats.org/officeDocument/2006/relationships/hyperlink" Target="https://arxiv.org/pdf/2102.00023" TargetMode="External"/><Relationship Id="rId26" Type="http://schemas.openxmlformats.org/officeDocument/2006/relationships/hyperlink" Target="https://arxiv.org/html/2309.15781v2" TargetMode="External"/><Relationship Id="rId39" Type="http://schemas.openxmlformats.org/officeDocument/2006/relationships/hyperlink" Target="https://arxiv.org/abs/1905.05697" TargetMode="External"/><Relationship Id="rId21" Type="http://schemas.openxmlformats.org/officeDocument/2006/relationships/hyperlink" Target="https://arxiv.org/abs/1905.05697" TargetMode="External"/><Relationship Id="rId34" Type="http://schemas.openxmlformats.org/officeDocument/2006/relationships/hyperlink" Target="https://link.aps.org/doi/10.1103/PhysRevD.108.024043" TargetMode="External"/><Relationship Id="rId42" Type="http://schemas.openxmlformats.org/officeDocument/2006/relationships/hyperlink" Target="https://www.esa.int/Science_Exploration/Space_Science/Euclid/Euclid_s_first_images_the_dazzling_edge_of_darkness" TargetMode="External"/><Relationship Id="rId7" Type="http://schemas.openxmlformats.org/officeDocument/2006/relationships/hyperlink" Target="https://arxiv.org/abs/1803.10204" TargetMode="External"/><Relationship Id="rId2" Type="http://schemas.openxmlformats.org/officeDocument/2006/relationships/settings" Target="settings.xml"/><Relationship Id="rId16" Type="http://schemas.openxmlformats.org/officeDocument/2006/relationships/hyperlink" Target="https://www.esa.int/ESA_Multimedia/Images/2016/04/Microscope" TargetMode="External"/><Relationship Id="rId20" Type="http://schemas.openxmlformats.org/officeDocument/2006/relationships/hyperlink" Target="https://arxiv.org/abs/1905.05697" TargetMode="External"/><Relationship Id="rId29" Type="http://schemas.openxmlformats.org/officeDocument/2006/relationships/hyperlink" Target="https://link.aps.org/doi/10.1103/PhysRevD.108.024043" TargetMode="External"/><Relationship Id="rId41" Type="http://schemas.openxmlformats.org/officeDocument/2006/relationships/hyperlink" Target="https://www.jpl.nasa.gov/images/pia20059-euclid-spacecraft-illustration/" TargetMode="External"/><Relationship Id="rId1" Type="http://schemas.openxmlformats.org/officeDocument/2006/relationships/styles" Target="styles.xml"/><Relationship Id="rId6" Type="http://schemas.openxmlformats.org/officeDocument/2006/relationships/hyperlink" Target="https://link.aps.org/doi/10.1103/PhysRevD.108.024043" TargetMode="External"/><Relationship Id="rId11" Type="http://schemas.openxmlformats.org/officeDocument/2006/relationships/hyperlink" Target="https://pdg.lbl.gov/2011/reviews/rpp2011-rev-cosmic-microwave-background.pdf" TargetMode="External"/><Relationship Id="rId24" Type="http://schemas.openxmlformats.org/officeDocument/2006/relationships/hyperlink" Target="https://www.physics.rutgers.edu/~jackph/papers/Ade.etal.2019.JCAP.pdf" TargetMode="External"/><Relationship Id="rId32" Type="http://schemas.openxmlformats.org/officeDocument/2006/relationships/hyperlink" Target="https://arxiv.org/abs/2209.15487" TargetMode="External"/><Relationship Id="rId37" Type="http://schemas.openxmlformats.org/officeDocument/2006/relationships/hyperlink" Target="https://www.esa.int/ESA_Multimedia/Images/2016/04/Microscope" TargetMode="External"/><Relationship Id="rId40" Type="http://schemas.openxmlformats.org/officeDocument/2006/relationships/hyperlink" Target="https://www.physics.rutgers.edu/~jackph/papers/Ade.etal.2019.JCAP.pdf" TargetMode="External"/><Relationship Id="rId5" Type="http://schemas.openxmlformats.org/officeDocument/2006/relationships/hyperlink" Target="https://link.aps.org/doi/10.1103/PhysRevD.108.024043" TargetMode="External"/><Relationship Id="rId15" Type="http://schemas.openxmlformats.org/officeDocument/2006/relationships/hyperlink" Target="https://arxiv.org/abs/2209.15487" TargetMode="External"/><Relationship Id="rId23" Type="http://schemas.openxmlformats.org/officeDocument/2006/relationships/hyperlink" Target="https://www.physics.rutgers.edu/~jackph/papers/Ade.etal.2019.JCAP.pdf" TargetMode="External"/><Relationship Id="rId28" Type="http://schemas.openxmlformats.org/officeDocument/2006/relationships/hyperlink" Target="https://arxiv.org/html/2309.15781v2" TargetMode="External"/><Relationship Id="rId36" Type="http://schemas.openxmlformats.org/officeDocument/2006/relationships/hyperlink" Target="https://pdg.lbl.gov/2011/reviews/rpp2011-rev-cosmic-microwave-background.pdf" TargetMode="External"/><Relationship Id="rId10" Type="http://schemas.openxmlformats.org/officeDocument/2006/relationships/hyperlink" Target="https://www.esa.int/ESA_Multimedia/Images/2016/04/Microscope" TargetMode="External"/><Relationship Id="rId19" Type="http://schemas.openxmlformats.org/officeDocument/2006/relationships/hyperlink" Target="https://arxiv.org/abs/1905.05697" TargetMode="External"/><Relationship Id="rId31" Type="http://schemas.openxmlformats.org/officeDocument/2006/relationships/hyperlink" Target="https://pdg.lbl.gov/2011/reviews/rpp2011-rev-cosmic-microwave-background.pdf" TargetMode="External"/><Relationship Id="rId44" Type="http://schemas.openxmlformats.org/officeDocument/2006/relationships/theme" Target="theme/theme1.xml"/><Relationship Id="rId4" Type="http://schemas.openxmlformats.org/officeDocument/2006/relationships/hyperlink" Target="https://www.ligo.caltech.edu/image/ligo20160615f" TargetMode="External"/><Relationship Id="rId9" Type="http://schemas.openxmlformats.org/officeDocument/2006/relationships/hyperlink" Target="https://pdg.lbl.gov/2011/reviews/rpp2011-rev-cosmic-microwave-background.pdf" TargetMode="External"/><Relationship Id="rId14" Type="http://schemas.openxmlformats.org/officeDocument/2006/relationships/hyperlink" Target="https://arxiv.org/abs/2209.15487" TargetMode="External"/><Relationship Id="rId22" Type="http://schemas.openxmlformats.org/officeDocument/2006/relationships/hyperlink" Target="https://www.physics.rutgers.edu/~jackph/papers/Ade.etal.2019.JCAP.pdf" TargetMode="External"/><Relationship Id="rId27" Type="http://schemas.openxmlformats.org/officeDocument/2006/relationships/hyperlink" Target="https://www.esa.int/Science_Exploration/Space_Science/Euclid/Euclid_s_first_images_the_dazzling_edge_of_darkness" TargetMode="External"/><Relationship Id="rId30" Type="http://schemas.openxmlformats.org/officeDocument/2006/relationships/hyperlink" Target="https://arxiv.org/abs/1803.10204" TargetMode="External"/><Relationship Id="rId35" Type="http://schemas.openxmlformats.org/officeDocument/2006/relationships/hyperlink" Target="https://arxiv.org/abs/1803.10204" TargetMode="External"/><Relationship Id="rId43" Type="http://schemas.openxmlformats.org/officeDocument/2006/relationships/fontTable" Target="fontTable.xml"/><Relationship Id="rId8" Type="http://schemas.openxmlformats.org/officeDocument/2006/relationships/hyperlink" Target="https://arxiv.org/abs/1803.10204" TargetMode="External"/><Relationship Id="rId3" Type="http://schemas.openxmlformats.org/officeDocument/2006/relationships/webSettings" Target="webSettings.xml"/><Relationship Id="rId12" Type="http://schemas.openxmlformats.org/officeDocument/2006/relationships/hyperlink" Target="https://pdg.lbl.gov/2011/reviews/rpp2011-rev-cosmic-microwave-background.pdf" TargetMode="External"/><Relationship Id="rId17" Type="http://schemas.openxmlformats.org/officeDocument/2006/relationships/hyperlink" Target="https://arxiv.org/pdf/2102.00023" TargetMode="External"/><Relationship Id="rId25" Type="http://schemas.openxmlformats.org/officeDocument/2006/relationships/hyperlink" Target="https://www.jpl.nasa.gov/images/pia20059-euclid-spacecraft-illustration/" TargetMode="External"/><Relationship Id="rId33" Type="http://schemas.openxmlformats.org/officeDocument/2006/relationships/hyperlink" Target="https://arxiv.org/abs/1905.05697" TargetMode="External"/><Relationship Id="rId38" Type="http://schemas.openxmlformats.org/officeDocument/2006/relationships/hyperlink" Target="https://arxiv.org/abs/2209.1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4608</Words>
  <Characters>26270</Characters>
  <Application>Microsoft Office Word</Application>
  <DocSecurity>0</DocSecurity>
  <Lines>218</Lines>
  <Paragraphs>61</Paragraphs>
  <ScaleCrop>false</ScaleCrop>
  <Company/>
  <LinksUpToDate>false</LinksUpToDate>
  <CharactersWithSpaces>30817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2025-03-06T20:15:00Z</dcterms:created>
  <dcterms:modified xsi:type="dcterms:W3CDTF">2025-03-06T20:15:00Z</dcterms:modified>
</cp:coreProperties>
</file>