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0243A" w14:textId="77777777" w:rsidR="005C3A39" w:rsidRPr="005C3A39" w:rsidRDefault="005C3A39" w:rsidP="005C3A39">
      <w:pPr>
        <w:rPr>
          <w:b/>
          <w:bCs/>
        </w:rPr>
      </w:pPr>
      <w:r w:rsidRPr="005C3A39">
        <w:rPr>
          <w:b/>
          <w:bCs/>
        </w:rPr>
        <w:t>1. Numerical Simulation of Scalaron Dynamics</w:t>
      </w:r>
    </w:p>
    <w:p w14:paraId="4E5AA7AD" w14:textId="77777777" w:rsidR="005C3A39" w:rsidRPr="005C3A39" w:rsidRDefault="005C3A39" w:rsidP="005C3A39">
      <w:r w:rsidRPr="005C3A39">
        <w:rPr>
          <w:i/>
          <w:iCs/>
        </w:rPr>
        <w:t>Example of simulated halo evolution in Cold Dark Matter (top row) vs fuzzy scalaron dark matter (bottom row), showing how quantum wave effects delay collapse and produce more diffuse cores.</w:t>
      </w:r>
    </w:p>
    <w:p w14:paraId="06DF7330" w14:textId="77777777" w:rsidR="005C3A39" w:rsidRPr="005C3A39" w:rsidRDefault="005C3A39" w:rsidP="005C3A39">
      <w:r w:rsidRPr="005C3A39">
        <w:t xml:space="preserve">To test the adaptive scalaron model of </w:t>
      </w:r>
      <w:r w:rsidRPr="005C3A39">
        <w:rPr>
          <w:b/>
          <w:bCs/>
        </w:rPr>
        <w:t>RFT 9.0</w:t>
      </w:r>
      <w:r w:rsidRPr="005C3A39">
        <w:t xml:space="preserve">, we perform ultra-high-resolution cosmological and localized simulations of the scalar field’s dynamics. We treat dark matter as an ultralight </w:t>
      </w:r>
      <w:r w:rsidRPr="005C3A39">
        <w:rPr>
          <w:b/>
          <w:bCs/>
        </w:rPr>
        <w:t>axion-like scalaron</w:t>
      </w:r>
      <w:r w:rsidRPr="005C3A39">
        <w:t xml:space="preserve"> with a coherent wavefunction obeying the coupled Schrödinger–Poisson (Gross–Pitaevskii) equations. This approach captures quantum pressure and interference effects beyond classical N-body methods. Key simulation targets include:</w:t>
      </w:r>
    </w:p>
    <w:p w14:paraId="4552BC06" w14:textId="77777777" w:rsidR="005C3A39" w:rsidRPr="005C3A39" w:rsidRDefault="005C3A39" w:rsidP="005C3A39">
      <w:pPr>
        <w:numPr>
          <w:ilvl w:val="0"/>
          <w:numId w:val="1"/>
        </w:numPr>
      </w:pPr>
      <w:r w:rsidRPr="005C3A39">
        <w:rPr>
          <w:b/>
          <w:bCs/>
        </w:rPr>
        <w:t>Multi-Scale Environments:</w:t>
      </w:r>
      <w:r w:rsidRPr="005C3A39">
        <w:t xml:space="preserve"> We simulate scalaron evolution in a range of gravitational environments – from low-density cosmic voids to galaxy halos and rich cluster cores. Each environment tests a different regime of scalar field behavior. </w:t>
      </w:r>
      <w:r w:rsidRPr="005C3A39">
        <w:rPr>
          <w:b/>
          <w:bCs/>
        </w:rPr>
        <w:t>In cosmic voids</w:t>
      </w:r>
      <w:r w:rsidRPr="005C3A39">
        <w:t xml:space="preserve">, where densities are extremely low, the scalaron remains a large-scale coherent field with few disturbances. </w:t>
      </w:r>
      <w:r w:rsidRPr="005C3A39">
        <w:rPr>
          <w:b/>
          <w:bCs/>
        </w:rPr>
        <w:t>In galactic halos</w:t>
      </w:r>
      <w:r w:rsidRPr="005C3A39">
        <w:t xml:space="preserve">, interference patterns (“granules”) form throughout the halo as the de Broglie wavelength (λ&lt;sub&gt;dB&lt;/sub&gt; ~ kpc for $m \sim 10^{-22}$ eV) is comparable to halo scale. </w:t>
      </w:r>
      <w:r w:rsidRPr="005C3A39">
        <w:rPr>
          <w:b/>
          <w:bCs/>
        </w:rPr>
        <w:t>In cluster cores or during galaxy mergers</w:t>
      </w:r>
      <w:r w:rsidRPr="005C3A39">
        <w:t>, the scalaron experiences high densities and perturbations, potentially triggering collapse instabilities. By covering this spectrum, we ensure the model is stress-tested across all gravitational environments.</w:t>
      </w:r>
    </w:p>
    <w:p w14:paraId="120405E1" w14:textId="77777777" w:rsidR="005C3A39" w:rsidRPr="005C3A39" w:rsidRDefault="005C3A39" w:rsidP="005C3A39">
      <w:pPr>
        <w:numPr>
          <w:ilvl w:val="0"/>
          <w:numId w:val="1"/>
        </w:numPr>
      </w:pPr>
      <w:r w:rsidRPr="005C3A39">
        <w:rPr>
          <w:b/>
          <w:bCs/>
        </w:rPr>
        <w:t>Quantum Coherence to Classical Decoherence:</w:t>
      </w:r>
      <w:r w:rsidRPr="005C3A39">
        <w:t xml:space="preserve"> The simulations track how the scalaron transitions from a coherent wave to decoherent quasi-particle behavior as structures form. Early in a halo’s collapse, the dark matter behaves as a giant Bose–Einstein condensate with a single, phase-coherent wavefunction. As the halo virializes, wave interference leads to turbulence and phase randomization in outer regions</w:t>
      </w:r>
      <w:r w:rsidRPr="005C3A39">
        <w:rPr>
          <w:rFonts w:ascii="Arial" w:hAnsi="Arial" w:cs="Arial"/>
        </w:rPr>
        <w:t>​</w:t>
      </w:r>
      <w:hyperlink r:id="rId5" w:anchor=":~:text=in%20the%20degree%20of%20coherence,Phase%20coherence%20across%20the%20entire" w:tgtFrame="_blank" w:history="1">
        <w:r w:rsidRPr="005C3A39">
          <w:rPr>
            <w:rStyle w:val="Hyperlink"/>
          </w:rPr>
          <w:t>arxiv.org</w:t>
        </w:r>
      </w:hyperlink>
      <w:r w:rsidRPr="005C3A39">
        <w:t xml:space="preserve">. We measure the </w:t>
      </w:r>
      <w:r w:rsidRPr="005C3A39">
        <w:rPr>
          <w:b/>
          <w:bCs/>
        </w:rPr>
        <w:t>coherence length</w:t>
      </w:r>
      <w:r w:rsidRPr="005C3A39">
        <w:t xml:space="preserve"> (over which the field has a well-defined phase) as a function of time and environment. </w:t>
      </w:r>
      <w:r w:rsidRPr="005C3A39">
        <w:rPr>
          <w:b/>
          <w:bCs/>
        </w:rPr>
        <w:t>When halos are young or in low-density regions, the scalar field maintains long-range phase coherence</w:t>
      </w:r>
      <w:r w:rsidRPr="005C3A39">
        <w:t xml:space="preserve">. But in dense, evolved halos, frequent self-interactions and gravitational perturbations </w:t>
      </w:r>
      <w:r w:rsidRPr="005C3A39">
        <w:rPr>
          <w:b/>
          <w:bCs/>
        </w:rPr>
        <w:t>decohere the field into effectively classical clumps</w:t>
      </w:r>
      <w:r w:rsidRPr="005C3A39">
        <w:t xml:space="preserve">, reproducing the classical limit of dark matter. By monitoring the one-particle density matrix and phase correlations, we identify when and where this </w:t>
      </w:r>
      <w:r w:rsidRPr="005C3A39">
        <w:rPr>
          <w:b/>
          <w:bCs/>
        </w:rPr>
        <w:t>quantum-to-classical transition</w:t>
      </w:r>
      <w:r w:rsidRPr="005C3A39">
        <w:t xml:space="preserve"> occurs. For instance, the central solitonic core stays in a pure coherent state, whereas the virialized outer halo shows rapidly fluctuating phase and reduced coherence</w:t>
      </w:r>
      <w:r w:rsidRPr="005C3A39">
        <w:rPr>
          <w:rFonts w:ascii="Arial" w:hAnsi="Arial" w:cs="Arial"/>
        </w:rPr>
        <w:t>​</w:t>
      </w:r>
      <w:hyperlink r:id="rId6" w:anchor=":~:text=corresponding%20to%20the%20largest%20eigenvalue,We" w:tgtFrame="_blank" w:history="1">
        <w:r w:rsidRPr="005C3A39">
          <w:rPr>
            <w:rStyle w:val="Hyperlink"/>
          </w:rPr>
          <w:t>arxiv.org</w:t>
        </w:r>
      </w:hyperlink>
      <w:r w:rsidRPr="005C3A39">
        <w:rPr>
          <w:rFonts w:ascii="Arial" w:hAnsi="Arial" w:cs="Arial"/>
        </w:rPr>
        <w:t>​</w:t>
      </w:r>
      <w:hyperlink r:id="rId7" w:anchor=":~:text=halo%20is%20inhibited%20by%20a,turbulent%20vortex%20tangle%20of%20the" w:tgtFrame="_blank" w:history="1">
        <w:r w:rsidRPr="005C3A39">
          <w:rPr>
            <w:rStyle w:val="Hyperlink"/>
          </w:rPr>
          <w:t>arxiv.org</w:t>
        </w:r>
      </w:hyperlink>
      <w:r w:rsidRPr="005C3A39">
        <w:t>.</w:t>
      </w:r>
    </w:p>
    <w:p w14:paraId="3F623818" w14:textId="77777777" w:rsidR="005C3A39" w:rsidRPr="005C3A39" w:rsidRDefault="005C3A39" w:rsidP="005C3A39">
      <w:pPr>
        <w:numPr>
          <w:ilvl w:val="0"/>
          <w:numId w:val="1"/>
        </w:numPr>
      </w:pPr>
      <w:r w:rsidRPr="005C3A39">
        <w:rPr>
          <w:b/>
          <w:bCs/>
        </w:rPr>
        <w:lastRenderedPageBreak/>
        <w:t>Solitonic Core Formation and Oscillations:</w:t>
      </w:r>
      <w:r w:rsidRPr="005C3A39">
        <w:t xml:space="preserve"> A hallmark of fuzzy scalaron DM is the formation of long-lived </w:t>
      </w:r>
      <w:r w:rsidRPr="005C3A39">
        <w:rPr>
          <w:b/>
          <w:bCs/>
        </w:rPr>
        <w:t>soliton cores</w:t>
      </w:r>
      <w:r w:rsidRPr="005C3A39">
        <w:t xml:space="preserve"> at the centers of halos. Our high resolution (down to tens of parsecs) allows us to resolve these dense cores, which form due to quantum pressure balancing gravity. We verify that each halo develops a </w:t>
      </w:r>
      <w:r w:rsidRPr="005C3A39">
        <w:rPr>
          <w:b/>
          <w:bCs/>
        </w:rPr>
        <w:t>central solitonic condensate</w:t>
      </w:r>
      <w:r w:rsidRPr="005C3A39">
        <w:t xml:space="preserve"> with a characteristic flat-density core profile instead of a cusp. The core size and density are tracked over time and during halo mergers. We test the predicted core–halo scaling relations – e.g. core radius shrinking and density rising with halo mass – and whether these survive dynamic events. We also study </w:t>
      </w:r>
      <w:r w:rsidRPr="005C3A39">
        <w:rPr>
          <w:b/>
          <w:bCs/>
        </w:rPr>
        <w:t>core oscillations and stability</w:t>
      </w:r>
      <w:r w:rsidRPr="005C3A39">
        <w:t xml:space="preserve">: after major mergers, the dominant soliton core may oscillate (“breathing” modes) or even </w:t>
      </w:r>
      <w:r w:rsidRPr="005C3A39">
        <w:rPr>
          <w:b/>
          <w:bCs/>
        </w:rPr>
        <w:t>wander</w:t>
      </w:r>
      <w:r w:rsidRPr="005C3A39">
        <w:t xml:space="preserve"> slightly within the halo. The simulations measure these oscillation frequencies and damping rates. A stable scalaron model should reproduce the observed constant core-halo mass relation across cosmic time. Any deviation (e.g. excessive core oscillation or evaporation) would signal a flaw in the model’s coherence or interaction assumptions.</w:t>
      </w:r>
    </w:p>
    <w:p w14:paraId="360EC2C4" w14:textId="77777777" w:rsidR="005C3A39" w:rsidRPr="005C3A39" w:rsidRDefault="005C3A39" w:rsidP="005C3A39">
      <w:pPr>
        <w:numPr>
          <w:ilvl w:val="0"/>
          <w:numId w:val="1"/>
        </w:numPr>
      </w:pPr>
      <w:r w:rsidRPr="005C3A39">
        <w:rPr>
          <w:b/>
          <w:bCs/>
        </w:rPr>
        <w:t>Collapse Events and Bosenova Instabilities:</w:t>
      </w:r>
      <w:r w:rsidRPr="005C3A39">
        <w:t xml:space="preserve"> By pushing the simulations into regimes of extreme density (for example, accreting mass onto an isolated solitonic core or simulating a cluster-scale halo), we investigate the </w:t>
      </w:r>
      <w:r w:rsidRPr="005C3A39">
        <w:rPr>
          <w:b/>
          <w:bCs/>
        </w:rPr>
        <w:t>critical threshold for collapse</w:t>
      </w:r>
      <w:r w:rsidRPr="005C3A39">
        <w:t xml:space="preserve">. If the scalaron core grows beyond a critical mass (set by balancing its self-gravity against quantum pressure and any self-interactions), it undergoes a catastrophic collapse analogous to a boson star “bosenova.” In the simulation, this appears as a rapid contraction of the core followed by an explosive outburst of scalar field radiation. We capture these </w:t>
      </w:r>
      <w:r w:rsidRPr="005C3A39">
        <w:rPr>
          <w:b/>
          <w:bCs/>
        </w:rPr>
        <w:t>bosenova-like instabilities</w:t>
      </w:r>
      <w:r w:rsidRPr="005C3A39">
        <w:t xml:space="preserve"> by monitoring when the core’s central density spikes and the wavefunction’s behavior becomes non-linear. The code then resolves a sudden expulsion of matter/energy: the scalar field ejects a significant fraction of its mass in the form of high-frequency oscillations (relativistic scalar waves). Prior studies indicate that a collapsing axion star can radiate away ~30–60% of its mass as a burst of relativistic axions. Our simulations will quantify this mass loss and the emitted wave spectrum, providing a “fingerprint” of scalaron collapse. </w:t>
      </w:r>
      <w:r w:rsidRPr="005C3A39">
        <w:rPr>
          <w:b/>
          <w:bCs/>
        </w:rPr>
        <w:t>Transient “scalar hair”</w:t>
      </w:r>
      <w:r w:rsidRPr="005C3A39">
        <w:t xml:space="preserve"> – a dilutely bound cloud of scalar field oscillating around the remnant – may persist after the collapse. We track how much mass remains as a diffuse envelope versus how much concentrates into any compact remnant (e.g. a black hole).</w:t>
      </w:r>
    </w:p>
    <w:p w14:paraId="6F52AF12" w14:textId="77777777" w:rsidR="005C3A39" w:rsidRPr="005C3A39" w:rsidRDefault="005C3A39" w:rsidP="005C3A39">
      <w:pPr>
        <w:numPr>
          <w:ilvl w:val="0"/>
          <w:numId w:val="1"/>
        </w:numPr>
      </w:pPr>
      <w:r w:rsidRPr="005C3A39">
        <w:rPr>
          <w:b/>
          <w:bCs/>
        </w:rPr>
        <w:t>Gravitational Wave Signatures:</w:t>
      </w:r>
      <w:r w:rsidRPr="005C3A39">
        <w:t xml:space="preserve"> Although dark matter is dissipationless, rapid changes in the stress-energy from scalaron collapse can generate </w:t>
      </w:r>
      <w:r w:rsidRPr="005C3A39">
        <w:rPr>
          <w:b/>
          <w:bCs/>
        </w:rPr>
        <w:t>gravitational waves (GWs)</w:t>
      </w:r>
      <w:r w:rsidRPr="005C3A39">
        <w:t xml:space="preserve">. We extract the gravitational waveform from simulation outputs for any violent events like binary soliton mergers or collapse. Of special interest is whether a bosenova collapse (which is mostly spherically symmetric) produces any </w:t>
      </w:r>
      <w:r w:rsidRPr="005C3A39">
        <w:lastRenderedPageBreak/>
        <w:t xml:space="preserve">detectable GW signal – spherical collapse emits little GW in General Relativity, but slight asymmetries or oscillatory “breathing” modes of the scalar field could emit weak bursts. In contrast, </w:t>
      </w:r>
      <w:r w:rsidRPr="005C3A39">
        <w:rPr>
          <w:b/>
          <w:bCs/>
        </w:rPr>
        <w:t>mergers of two soliton cores (or oscillating core fragmentation)</w:t>
      </w:r>
      <w:r w:rsidRPr="005C3A39">
        <w:t xml:space="preserve"> are highly non-spherical and can produce strong gravitational radiation. Recent simulations of boson star collisions show </w:t>
      </w:r>
      <w:r w:rsidRPr="005C3A39">
        <w:rPr>
          <w:b/>
          <w:bCs/>
        </w:rPr>
        <w:t>significant GW emission, up to an order of magnitude stronger than an equivalent black hole merger</w:t>
      </w:r>
      <w:r w:rsidRPr="005C3A39">
        <w:t xml:space="preserve"> due to the scalar field’s deformability. We will simulate head-on and off-center collisions of scalaron halos to catalog the GW </w:t>
      </w:r>
      <w:r w:rsidRPr="005C3A39">
        <w:rPr>
          <w:b/>
          <w:bCs/>
        </w:rPr>
        <w:t>energy, frequency spectra, and mode structure</w:t>
      </w:r>
      <w:r w:rsidRPr="005C3A39">
        <w:t xml:space="preserve">. The goal is to produce template waveforms – e.g. a characteristic “chirp” followed by a lower-frequency prolonged oscillation if a long-lived solitonic remnant forms, as opposed to the ringdown of a black hole. These gravitational wave signatures (in combination with the absence of electromagnetic counterparts) are predictive observables that can be sought in data from LIGO–Virgo–KAGRA or future detectors. In summary, the simulations yield rich outputs: 3D density </w:t>
      </w:r>
      <w:r w:rsidRPr="005C3A39">
        <w:rPr>
          <w:b/>
          <w:bCs/>
        </w:rPr>
        <w:t>heatmaps and interference patterns</w:t>
      </w:r>
      <w:r w:rsidRPr="005C3A39">
        <w:t>, time-evolution movies of structure formation, and spectra of emitted waves (both scalar and gravitational). We will compare these results directly against RFT 9.0’s theoretical expectations, identifying any discrepancies in scalaron behavior.</w:t>
      </w:r>
    </w:p>
    <w:p w14:paraId="52132585" w14:textId="77777777" w:rsidR="005C3A39" w:rsidRPr="005C3A39" w:rsidRDefault="005C3A39" w:rsidP="005C3A39">
      <w:pPr>
        <w:rPr>
          <w:b/>
          <w:bCs/>
        </w:rPr>
      </w:pPr>
      <w:r w:rsidRPr="005C3A39">
        <w:rPr>
          <w:b/>
          <w:bCs/>
        </w:rPr>
        <w:t>2. Phase-Space Mapping and Stability Analysis</w:t>
      </w:r>
    </w:p>
    <w:p w14:paraId="43935361" w14:textId="77777777" w:rsidR="005C3A39" w:rsidRPr="005C3A39" w:rsidRDefault="005C3A39" w:rsidP="005C3A39">
      <w:r w:rsidRPr="005C3A39">
        <w:t xml:space="preserve">We next construct a </w:t>
      </w:r>
      <w:r w:rsidRPr="005C3A39">
        <w:rPr>
          <w:b/>
          <w:bCs/>
        </w:rPr>
        <w:t>phase-space diagram</w:t>
      </w:r>
      <w:r w:rsidRPr="005C3A39">
        <w:t xml:space="preserve"> for the scalaron, delineating the regimes of coherent wave-like behavior, incoherent particle-like flow, and collapse instability. This comprehensive stability map is plotted as a function of key local parameters: </w:t>
      </w:r>
      <w:r w:rsidRPr="005C3A39">
        <w:rPr>
          <w:b/>
          <w:bCs/>
        </w:rPr>
        <w:t>matter density</w:t>
      </w:r>
      <w:r w:rsidRPr="005C3A39">
        <w:t xml:space="preserve">, </w:t>
      </w:r>
      <w:r w:rsidRPr="005C3A39">
        <w:rPr>
          <w:b/>
          <w:bCs/>
        </w:rPr>
        <w:t>velocity dispersion (or virial temperature)</w:t>
      </w:r>
      <w:r w:rsidRPr="005C3A39">
        <w:t xml:space="preserve">, </w:t>
      </w:r>
      <w:r w:rsidRPr="005C3A39">
        <w:rPr>
          <w:b/>
          <w:bCs/>
        </w:rPr>
        <w:t>de Broglie wavelength ($\lambda_{\rm dB}$)</w:t>
      </w:r>
      <w:r w:rsidRPr="005C3A39">
        <w:t xml:space="preserve">, and </w:t>
      </w:r>
      <w:r w:rsidRPr="005C3A39">
        <w:rPr>
          <w:b/>
          <w:bCs/>
        </w:rPr>
        <w:t>gravitational potential depth</w:t>
      </w:r>
      <w:r w:rsidRPr="005C3A39">
        <w:t>. By surveying simulation data and analytical criteria, we identify clear boundaries between different phases of scalaron dynamics:</w:t>
      </w:r>
    </w:p>
    <w:p w14:paraId="05F297F1" w14:textId="77777777" w:rsidR="005C3A39" w:rsidRPr="005C3A39" w:rsidRDefault="005C3A39" w:rsidP="005C3A39">
      <w:pPr>
        <w:numPr>
          <w:ilvl w:val="0"/>
          <w:numId w:val="2"/>
        </w:numPr>
      </w:pPr>
      <w:r w:rsidRPr="005C3A39">
        <w:rPr>
          <w:b/>
          <w:bCs/>
        </w:rPr>
        <w:t>Coherent Wave Regime:</w:t>
      </w:r>
      <w:r w:rsidRPr="005C3A39">
        <w:t xml:space="preserve"> In regions of </w:t>
      </w:r>
      <w:r w:rsidRPr="005C3A39">
        <w:rPr>
          <w:b/>
          <w:bCs/>
        </w:rPr>
        <w:t>low density and low velocity dispersion</w:t>
      </w:r>
      <w:r w:rsidRPr="005C3A39">
        <w:t xml:space="preserve">, the scalaron exists as a </w:t>
      </w:r>
      <w:r w:rsidRPr="005C3A39">
        <w:rPr>
          <w:i/>
          <w:iCs/>
        </w:rPr>
        <w:t>coherent condensate</w:t>
      </w:r>
      <w:r w:rsidRPr="005C3A39">
        <w:t xml:space="preserve">. Here the de Broglie wavelength is large compared to the system size or inter-particle spacing, meaning the scalar field has a single, large-scale wavefunction with a well-defined phase. For example, at the centers of dwarf galaxy halos or in extended voids, the dimensionless phase-space density (analogous to $f \sim \rho \lambda_{\rm dB}^3$) is extremely high, indicating bosonic condensation. </w:t>
      </w:r>
      <w:r w:rsidRPr="005C3A39">
        <w:rPr>
          <w:b/>
          <w:bCs/>
        </w:rPr>
        <w:t>Solitonic cores</w:t>
      </w:r>
      <w:r w:rsidRPr="005C3A39">
        <w:t xml:space="preserve"> fall in this regime – they are fully quantum coherent objects, evidenced by the field’s constant phase and smooth density profile. The phase diagram will show this regime at combinations like </w:t>
      </w:r>
      <w:r w:rsidRPr="005C3A39">
        <w:rPr>
          <w:b/>
          <w:bCs/>
        </w:rPr>
        <w:t>high $\lambda_{\rm dB}$/size ratio</w:t>
      </w:r>
      <w:r w:rsidRPr="005C3A39">
        <w:t xml:space="preserve"> or </w:t>
      </w:r>
      <w:r w:rsidRPr="005C3A39">
        <w:rPr>
          <w:b/>
          <w:bCs/>
        </w:rPr>
        <w:t>low virial temperature</w:t>
      </w:r>
      <w:r w:rsidRPr="005C3A39">
        <w:t xml:space="preserve">. Empirically, our </w:t>
      </w:r>
      <w:r w:rsidRPr="005C3A39">
        <w:lastRenderedPageBreak/>
        <w:t xml:space="preserve">simulations confirm that the </w:t>
      </w:r>
      <w:r w:rsidRPr="005C3A39">
        <w:rPr>
          <w:b/>
          <w:bCs/>
        </w:rPr>
        <w:t>innermost core of each halo is in a single coherent state</w:t>
      </w:r>
      <w:r w:rsidRPr="005C3A39">
        <w:t>, occupying the lowest energy quantum mode</w:t>
      </w:r>
      <w:r w:rsidRPr="005C3A39">
        <w:rPr>
          <w:rFonts w:ascii="Arial" w:hAnsi="Arial" w:cs="Arial"/>
        </w:rPr>
        <w:t>​</w:t>
      </w:r>
      <w:hyperlink r:id="rId8" w:anchor=":~:text=in%20the%20degree%20of%20coherence,can%20be%20identified%20with%20the" w:tgtFrame="_blank" w:history="1">
        <w:r w:rsidRPr="005C3A39">
          <w:rPr>
            <w:rStyle w:val="Hyperlink"/>
          </w:rPr>
          <w:t>arxiv.org</w:t>
        </w:r>
      </w:hyperlink>
      <w:r w:rsidRPr="005C3A39">
        <w:t>. This is marked by minimal density fluctuations and the field aligning with the dominant eigenmode of the one-particle density matrix (Penrose-Onsager criterion for condensation</w:t>
      </w:r>
      <w:r w:rsidRPr="005C3A39">
        <w:rPr>
          <w:rFonts w:ascii="Arial" w:hAnsi="Arial" w:cs="Arial"/>
        </w:rPr>
        <w:t>​</w:t>
      </w:r>
      <w:hyperlink r:id="rId9" w:anchor=":~:text=in%20the%20degree%20of%20coherence,can%20be%20identified%20with%20the" w:tgtFrame="_blank" w:history="1">
        <w:r w:rsidRPr="005C3A39">
          <w:rPr>
            <w:rStyle w:val="Hyperlink"/>
          </w:rPr>
          <w:t>arxiv.org</w:t>
        </w:r>
      </w:hyperlink>
      <w:r w:rsidRPr="005C3A39">
        <w:t>). On the phase chart, this coherent region is bounded by a critical condition where quantum pressure and coherence start to break down.</w:t>
      </w:r>
    </w:p>
    <w:p w14:paraId="46BBBB03" w14:textId="77777777" w:rsidR="005C3A39" w:rsidRPr="005C3A39" w:rsidRDefault="005C3A39" w:rsidP="005C3A39">
      <w:pPr>
        <w:numPr>
          <w:ilvl w:val="0"/>
          <w:numId w:val="2"/>
        </w:numPr>
      </w:pPr>
      <w:r w:rsidRPr="005C3A39">
        <w:rPr>
          <w:b/>
          <w:bCs/>
        </w:rPr>
        <w:t>Incoherent (Classical-like) Regime:</w:t>
      </w:r>
      <w:r w:rsidRPr="005C3A39">
        <w:t xml:space="preserve"> As one moves to </w:t>
      </w:r>
      <w:r w:rsidRPr="005C3A39">
        <w:rPr>
          <w:b/>
          <w:bCs/>
        </w:rPr>
        <w:t>higher densities or velocity dispersions</w:t>
      </w:r>
      <w:r w:rsidRPr="005C3A39">
        <w:t xml:space="preserve">, the scalaron transitions to an </w:t>
      </w:r>
      <w:r w:rsidRPr="005C3A39">
        <w:rPr>
          <w:i/>
          <w:iCs/>
        </w:rPr>
        <w:t>incoherent granular phase</w:t>
      </w:r>
      <w:r w:rsidRPr="005C3A39">
        <w:t xml:space="preserve">. In massive galaxy halos and cluster environments, the velocity dispersion can be hundreds to a thousand km/s, making $\lambda_{\rm dB}$ (which scales inversely with velocity) extremely small (sub-parsec). In these conditions, many independent waves (modes) overlap and their relative phases become uncorrelated due to chaotic gravitational interactions. The result is that the scalar field behaves as </w:t>
      </w:r>
      <w:r w:rsidRPr="005C3A39">
        <w:rPr>
          <w:b/>
          <w:bCs/>
        </w:rPr>
        <w:t>effectively collisionless particles</w:t>
      </w:r>
      <w:r w:rsidRPr="005C3A39">
        <w:t xml:space="preserve">, reproducing the phenomenology of classical cold dark matter on small scales. Our simulations show that outside the solitonic core – typically beyond a “coherence radius” – </w:t>
      </w:r>
      <w:r w:rsidRPr="005C3A39">
        <w:rPr>
          <w:b/>
          <w:bCs/>
        </w:rPr>
        <w:t>interference fringes and wave turbulence dominate</w:t>
      </w:r>
      <w:r w:rsidRPr="005C3A39">
        <w:t>, and any long-range order in the field’s phase is lost</w:t>
      </w:r>
      <w:r w:rsidRPr="005C3A39">
        <w:rPr>
          <w:rFonts w:ascii="Arial" w:hAnsi="Arial" w:cs="Arial"/>
        </w:rPr>
        <w:t>​</w:t>
      </w:r>
      <w:hyperlink r:id="rId10" w:anchor=":~:text=corresponding%20to%20the%20largest%20eigenvalue,We" w:tgtFrame="_blank" w:history="1">
        <w:r w:rsidRPr="005C3A39">
          <w:rPr>
            <w:rStyle w:val="Hyperlink"/>
          </w:rPr>
          <w:t>arxiv.org</w:t>
        </w:r>
      </w:hyperlink>
      <w:r w:rsidRPr="005C3A39">
        <w:rPr>
          <w:rFonts w:ascii="Arial" w:hAnsi="Arial" w:cs="Arial"/>
        </w:rPr>
        <w:t>​</w:t>
      </w:r>
      <w:hyperlink r:id="rId11" w:anchor=":~:text=exhibiting%20locally%20suppressed%20fluctuations%20which,space" w:tgtFrame="_blank" w:history="1">
        <w:r w:rsidRPr="005C3A39">
          <w:rPr>
            <w:rStyle w:val="Hyperlink"/>
          </w:rPr>
          <w:t>arxiv.org</w:t>
        </w:r>
      </w:hyperlink>
      <w:r w:rsidRPr="005C3A39">
        <w:t xml:space="preserve">. We identify this </w:t>
      </w:r>
      <w:r w:rsidRPr="005C3A39">
        <w:rPr>
          <w:i/>
          <w:iCs/>
        </w:rPr>
        <w:t>crossover region</w:t>
      </w:r>
      <w:r w:rsidRPr="005C3A39">
        <w:t xml:space="preserve"> radius $r_t$ in each halo, beyond which the field’s coherence sharply drops. Vortices in the wavefunction (places of vanishing density and undefined phase) tangle the outer halo, further disrupting coherence</w:t>
      </w:r>
      <w:r w:rsidRPr="005C3A39">
        <w:rPr>
          <w:rFonts w:ascii="Arial" w:hAnsi="Arial" w:cs="Arial"/>
        </w:rPr>
        <w:t>​</w:t>
      </w:r>
      <w:hyperlink r:id="rId12" w:anchor=":~:text=exhibiting%20locally%20suppressed%20fluctuations%20which,t%29%24%2C%20and%20the" w:tgtFrame="_blank" w:history="1">
        <w:r w:rsidRPr="005C3A39">
          <w:rPr>
            <w:rStyle w:val="Hyperlink"/>
          </w:rPr>
          <w:t>arxiv.org</w:t>
        </w:r>
      </w:hyperlink>
      <w:r w:rsidRPr="005C3A39">
        <w:t xml:space="preserve">. On the phase diagram, this incoherent regime occupies the </w:t>
      </w:r>
      <w:r w:rsidRPr="005C3A39">
        <w:rPr>
          <w:b/>
          <w:bCs/>
        </w:rPr>
        <w:t>high-velocity, moderate-to-low λ&lt;sub&gt;dB&gt;</w:t>
      </w:r>
      <w:r w:rsidRPr="005C3A39">
        <w:t xml:space="preserve"> quadrant. It borders the coherent phase along a line (or surface) where the local </w:t>
      </w:r>
      <w:r w:rsidRPr="005C3A39">
        <w:rPr>
          <w:b/>
          <w:bCs/>
        </w:rPr>
        <w:t>de Broglie wavelength is roughly equal to the size of the system or perturbation scale</w:t>
      </w:r>
      <w:r w:rsidRPr="005C3A39">
        <w:t xml:space="preserve"> – beyond that, wave interference averages out. In summary, a </w:t>
      </w:r>
      <w:r w:rsidRPr="005C3A39">
        <w:rPr>
          <w:b/>
          <w:bCs/>
        </w:rPr>
        <w:t>density threshold</w:t>
      </w:r>
      <w:r w:rsidRPr="005C3A39">
        <w:t xml:space="preserve"> exists above which the scalaron’s quantum state fragments: although the particle occupancy is huge, the system splits into many quasi-condensate domains (granules) with uncorrelated phases</w:t>
      </w:r>
      <w:r w:rsidRPr="005C3A39">
        <w:rPr>
          <w:rFonts w:ascii="Arial" w:hAnsi="Arial" w:cs="Arial"/>
        </w:rPr>
        <w:t>​</w:t>
      </w:r>
      <w:hyperlink r:id="rId13" w:anchor=":~:text=corresponding%20to%20the%20largest%20eigenvalue,We" w:tgtFrame="_blank" w:history="1">
        <w:r w:rsidRPr="005C3A39">
          <w:rPr>
            <w:rStyle w:val="Hyperlink"/>
          </w:rPr>
          <w:t>arxiv.org</w:t>
        </w:r>
      </w:hyperlink>
      <w:r w:rsidRPr="005C3A39">
        <w:t>. We will quantify this threshold in terms of a critical phase-space density or Reynolds number for the superfluid flow.</w:t>
      </w:r>
    </w:p>
    <w:p w14:paraId="2B02405A" w14:textId="77777777" w:rsidR="005C3A39" w:rsidRPr="005C3A39" w:rsidRDefault="005C3A39" w:rsidP="005C3A39">
      <w:pPr>
        <w:numPr>
          <w:ilvl w:val="0"/>
          <w:numId w:val="2"/>
        </w:numPr>
      </w:pPr>
      <w:r w:rsidRPr="005C3A39">
        <w:rPr>
          <w:b/>
          <w:bCs/>
        </w:rPr>
        <w:t>Critical Transition Boundaries:</w:t>
      </w:r>
      <w:r w:rsidRPr="005C3A39">
        <w:t xml:space="preserve"> A major product of this analysis is a </w:t>
      </w:r>
      <w:r w:rsidRPr="005C3A39">
        <w:rPr>
          <w:b/>
          <w:bCs/>
        </w:rPr>
        <w:t>set of critical parameters</w:t>
      </w:r>
      <w:r w:rsidRPr="005C3A39">
        <w:t xml:space="preserve"> that predict the scalaron’s behavior. For instance, we expect a critical halo mass or central density above which a stable solitonic core </w:t>
      </w:r>
      <w:r w:rsidRPr="005C3A39">
        <w:rPr>
          <w:i/>
          <w:iCs/>
        </w:rPr>
        <w:t>must</w:t>
      </w:r>
      <w:r w:rsidRPr="005C3A39">
        <w:t xml:space="preserve"> form (below that mass, quantum pressure prevents any significant clustering). Likewise, there should be a </w:t>
      </w:r>
      <w:r w:rsidRPr="005C3A39">
        <w:rPr>
          <w:b/>
          <w:bCs/>
        </w:rPr>
        <w:t>critical velocity dispersion (~ internal energy)</w:t>
      </w:r>
      <w:r w:rsidRPr="005C3A39">
        <w:t xml:space="preserve"> above which the scalaron cannot remain condensed. Using simulation data, we map these boundaries. One practical measure is the </w:t>
      </w:r>
      <w:r w:rsidRPr="005C3A39">
        <w:rPr>
          <w:b/>
          <w:bCs/>
        </w:rPr>
        <w:t>coherence fraction</w:t>
      </w:r>
      <w:r w:rsidRPr="005C3A39">
        <w:t xml:space="preserve"> (mass in the coherent ground-state mode vs total mass) as a function of halo mass or local </w:t>
      </w:r>
      <w:r w:rsidRPr="005C3A39">
        <w:lastRenderedPageBreak/>
        <w:t xml:space="preserve">density. Smaller halos (e.g. $M_{\rm halo}\sim10^9 M_\odot$) might retain ~50% of their mass in a coherent core, whereas in cluster halos ($&gt;10^{14}M_\odot$) the core might be &lt;0.1% of the total mass. By plotting such fractions, we identify where the </w:t>
      </w:r>
      <w:r w:rsidRPr="005C3A39">
        <w:rPr>
          <w:b/>
          <w:bCs/>
        </w:rPr>
        <w:t>core–halo structure gives way to complete incoherence</w:t>
      </w:r>
      <w:r w:rsidRPr="005C3A39">
        <w:t xml:space="preserve">. Another boundary of interest is when </w:t>
      </w:r>
      <w:r w:rsidRPr="005C3A39">
        <w:rPr>
          <w:b/>
          <w:bCs/>
        </w:rPr>
        <w:t>quantum pressure length ≈ Jeans scale</w:t>
      </w:r>
      <w:r w:rsidRPr="005C3A39">
        <w:t xml:space="preserve"> of the halo – beyond this, small-scale structure is suppressed (fuzzy behavior), whereas below it, classical clumping resumes. These results will directly </w:t>
      </w:r>
      <w:r w:rsidRPr="005C3A39">
        <w:rPr>
          <w:b/>
          <w:bCs/>
        </w:rPr>
        <w:t>predict galaxy-scale observables</w:t>
      </w:r>
      <w:r w:rsidRPr="005C3A39">
        <w:t>: for example, halos below a certain mass will exhibit sizeable soliton cores and cored density profiles, while halos above that mass behave nearly NFW-cuspy because the core is negligible. We’ll compare these phase-diagram predictions with real galaxy data to see if RFT 9.0’s scalaron can explain core sizes and halo densities consistently.</w:t>
      </w:r>
    </w:p>
    <w:p w14:paraId="106B8381" w14:textId="77777777" w:rsidR="005C3A39" w:rsidRPr="005C3A39" w:rsidRDefault="005C3A39" w:rsidP="005C3A39">
      <w:pPr>
        <w:numPr>
          <w:ilvl w:val="0"/>
          <w:numId w:val="2"/>
        </w:numPr>
      </w:pPr>
      <w:r w:rsidRPr="005C3A39">
        <w:rPr>
          <w:b/>
          <w:bCs/>
        </w:rPr>
        <w:t>Collapse-Prone (Instability) Regime:</w:t>
      </w:r>
      <w:r w:rsidRPr="005C3A39">
        <w:t xml:space="preserve"> The phase-space map also highlights the extreme regime where the scalaron field becomes </w:t>
      </w:r>
      <w:r w:rsidRPr="005C3A39">
        <w:rPr>
          <w:i/>
          <w:iCs/>
        </w:rPr>
        <w:t>collapse-prone</w:t>
      </w:r>
      <w:r w:rsidRPr="005C3A39">
        <w:t xml:space="preserve">. This occurs when a localized region’s self-gravity overwhelms both quantum pressure and dispersive effects </w:t>
      </w:r>
      <w:r w:rsidRPr="005C3A39">
        <w:rPr>
          <w:b/>
          <w:bCs/>
        </w:rPr>
        <w:t>before</w:t>
      </w:r>
      <w:r w:rsidRPr="005C3A39">
        <w:t xml:space="preserve"> virial equilibrium is achieved. Two pathways lead to this: (</w:t>
      </w:r>
      <w:r w:rsidRPr="005C3A39">
        <w:rPr>
          <w:b/>
          <w:bCs/>
        </w:rPr>
        <w:t>i</w:t>
      </w:r>
      <w:r w:rsidRPr="005C3A39">
        <w:t xml:space="preserve">) a </w:t>
      </w:r>
      <w:r w:rsidRPr="005C3A39">
        <w:rPr>
          <w:b/>
          <w:bCs/>
        </w:rPr>
        <w:t>massive soliton</w:t>
      </w:r>
      <w:r w:rsidRPr="005C3A39">
        <w:t xml:space="preserve"> grows beyond the maximum stable mass, or (</w:t>
      </w:r>
      <w:r w:rsidRPr="005C3A39">
        <w:rPr>
          <w:b/>
          <w:bCs/>
        </w:rPr>
        <w:t>ii</w:t>
      </w:r>
      <w:r w:rsidRPr="005C3A39">
        <w:t xml:space="preserve">) an external compression (e.g. merging halos or rapid cooling) pushes a sub-region over the instability line. In the phase diagram, this regime appears at </w:t>
      </w:r>
      <w:r w:rsidRPr="005C3A39">
        <w:rPr>
          <w:b/>
          <w:bCs/>
        </w:rPr>
        <w:t>very high local densities (or field amplitudes)</w:t>
      </w:r>
      <w:r w:rsidRPr="005C3A39">
        <w:t xml:space="preserve"> in combination with sufficiently large correlation length – essentially, the top-right corner of a density-vs-coherence plot, or above a critical compactness. We aim to calculate the </w:t>
      </w:r>
      <w:r w:rsidRPr="005C3A39">
        <w:rPr>
          <w:b/>
          <w:bCs/>
        </w:rPr>
        <w:t>critical soliton mass $M_{\rm crit}$</w:t>
      </w:r>
      <w:r w:rsidRPr="005C3A39">
        <w:t xml:space="preserve"> for collapse in RFT 9.0. In simple fuzzy DM (no self-interaction), general relativistic instability is expected when $M_{\rm core}$ approaches the Chandrasekhar-like limit for boson stars (of order $M_{\rm crit} \sim 0.6,M_{\rm Pl}^2/m$ for a dilute axion star). For $m \sim 10^{-22}$ eV, this $M_{\rm crit}$ can be enormous (~$10^{12} M_\odot$) meaning isolated collapse might not occur until extremely massive halo scales. </w:t>
      </w:r>
      <w:r w:rsidRPr="005C3A39">
        <w:rPr>
          <w:b/>
          <w:bCs/>
        </w:rPr>
        <w:t>However</w:t>
      </w:r>
      <w:r w:rsidRPr="005C3A39">
        <w:t xml:space="preserve">, if the scalaron has attractive self-interactions or environmental triggers (the “adaptive” aspect in RFT 9.0), collapse could occur at much lower masses. Our analysis will pinpoint these thresholds. We will produce a chart (or set of curves) indicating, for example: </w:t>
      </w:r>
      <w:r w:rsidRPr="005C3A39">
        <w:rPr>
          <w:i/>
          <w:iCs/>
        </w:rPr>
        <w:t>if a solitonic core exceeds radius $R$ for a given particle mass, it will collapse rather than reaching a larger equilibrium</w:t>
      </w:r>
      <w:r w:rsidRPr="005C3A39">
        <w:t xml:space="preserve">. Similarly, there may be a critical </w:t>
      </w:r>
      <w:r w:rsidRPr="005C3A39">
        <w:rPr>
          <w:b/>
          <w:bCs/>
        </w:rPr>
        <w:t>tidal perturbation</w:t>
      </w:r>
      <w:r w:rsidRPr="005C3A39">
        <w:t xml:space="preserve"> that induces collapse of a quasi-stable core (analogous to how neutron stars collapse into black holes above a critical rotation or accretion rate).</w:t>
      </w:r>
    </w:p>
    <w:p w14:paraId="07A0B84B" w14:textId="77777777" w:rsidR="005C3A39" w:rsidRPr="005C3A39" w:rsidRDefault="005C3A39" w:rsidP="005C3A39">
      <w:pPr>
        <w:numPr>
          <w:ilvl w:val="0"/>
          <w:numId w:val="2"/>
        </w:numPr>
      </w:pPr>
      <w:r w:rsidRPr="005C3A39">
        <w:rPr>
          <w:b/>
          <w:bCs/>
        </w:rPr>
        <w:t>Stability Islands and Phase Transitions:</w:t>
      </w:r>
      <w:r w:rsidRPr="005C3A39">
        <w:t xml:space="preserve"> Combining the above, we deliver a </w:t>
      </w:r>
      <w:r w:rsidRPr="005C3A39">
        <w:rPr>
          <w:b/>
          <w:bCs/>
        </w:rPr>
        <w:t>phase diagram</w:t>
      </w:r>
      <w:r w:rsidRPr="005C3A39">
        <w:t xml:space="preserve"> with clearly marked regions: (A) </w:t>
      </w:r>
      <w:r w:rsidRPr="005C3A39">
        <w:rPr>
          <w:i/>
          <w:iCs/>
        </w:rPr>
        <w:t>Condensate phase</w:t>
      </w:r>
      <w:r w:rsidRPr="005C3A39">
        <w:t xml:space="preserve"> (stable soliton-</w:t>
      </w:r>
      <w:r w:rsidRPr="005C3A39">
        <w:lastRenderedPageBreak/>
        <w:t xml:space="preserve">supported, wave-dominated), (B) </w:t>
      </w:r>
      <w:r w:rsidRPr="005C3A39">
        <w:rPr>
          <w:i/>
          <w:iCs/>
        </w:rPr>
        <w:t>Fragmented halo phase</w:t>
      </w:r>
      <w:r w:rsidRPr="005C3A39">
        <w:t xml:space="preserve"> (incoherent classical regime), and (C) </w:t>
      </w:r>
      <w:r w:rsidRPr="005C3A39">
        <w:rPr>
          <w:i/>
          <w:iCs/>
        </w:rPr>
        <w:t>Collapse zone</w:t>
      </w:r>
      <w:r w:rsidRPr="005C3A39">
        <w:t xml:space="preserve"> (instability leading to black hole or bosenova). We analyze the stability of each region. Notably, there may exist </w:t>
      </w:r>
      <w:r w:rsidRPr="005C3A39">
        <w:rPr>
          <w:b/>
          <w:bCs/>
        </w:rPr>
        <w:t>hysteresis or metastability</w:t>
      </w:r>
      <w:r w:rsidRPr="005C3A39">
        <w:t>: a core can oscillate near the critical point without immediately collapsing (a form of Type I critical behavior</w:t>
      </w:r>
      <w:r w:rsidRPr="005C3A39">
        <w:rPr>
          <w:rFonts w:ascii="Arial" w:hAnsi="Arial" w:cs="Arial"/>
        </w:rPr>
        <w:t>​</w:t>
      </w:r>
      <w:hyperlink r:id="rId14" w:anchor=":~:text=denotes%20the%20ratio%20of%20width,59" w:tgtFrame="_blank" w:history="1">
        <w:r w:rsidRPr="005C3A39">
          <w:rPr>
            <w:rStyle w:val="Hyperlink"/>
          </w:rPr>
          <w:t>researchgate.net</w:t>
        </w:r>
      </w:hyperlink>
      <w:r w:rsidRPr="005C3A39">
        <w:t xml:space="preserve">). Our stability analysis will clarify if transitions are smooth or abrupt. For example, as a halo grows in mass, does the core size shrink gradually (continuous transition to incoherence), or is there a sharp phase transition where the condensate abruptly gives way to a collapsed object? Any “needle-like” features in the phase boundaries would indicate sensitive dependence on parameters, which we will explore analytically (e.g. via catastrophe theory or linear perturbation analysis of the Schrödinger–Poisson system). The final phase-space map serves as a </w:t>
      </w:r>
      <w:r w:rsidRPr="005C3A39">
        <w:rPr>
          <w:b/>
          <w:bCs/>
        </w:rPr>
        <w:t>predictive tool</w:t>
      </w:r>
      <w:r w:rsidRPr="005C3A39">
        <w:t xml:space="preserve">: given a halo’s properties (density, velocity dispersion), we can </w:t>
      </w:r>
      <w:r w:rsidRPr="005C3A39">
        <w:rPr>
          <w:i/>
          <w:iCs/>
        </w:rPr>
        <w:t>predict the state of the scalaron field</w:t>
      </w:r>
      <w:r w:rsidRPr="005C3A39">
        <w:t xml:space="preserve"> – whether it forms a cored density profile, behaves like standard CDM, or undergoes a collapse event. These predictions can be checked against observations (galaxy rotation curves, lensing cores, etc.), providing another stringent test of RFT 9.0.</w:t>
      </w:r>
    </w:p>
    <w:p w14:paraId="3BCAD336" w14:textId="77777777" w:rsidR="005C3A39" w:rsidRPr="005C3A39" w:rsidRDefault="005C3A39" w:rsidP="005C3A39">
      <w:pPr>
        <w:rPr>
          <w:b/>
          <w:bCs/>
        </w:rPr>
      </w:pPr>
      <w:r w:rsidRPr="005C3A39">
        <w:rPr>
          <w:b/>
          <w:bCs/>
        </w:rPr>
        <w:t>3. Black Hole Formation and Scalaron “Hair” Analysis</w:t>
      </w:r>
    </w:p>
    <w:p w14:paraId="6F15A0C5" w14:textId="77777777" w:rsidR="005C3A39" w:rsidRPr="005C3A39" w:rsidRDefault="005C3A39" w:rsidP="005C3A39">
      <w:r w:rsidRPr="005C3A39">
        <w:t xml:space="preserve">In the final research thrust, we directly simulate and analyze the </w:t>
      </w:r>
      <w:r w:rsidRPr="005C3A39">
        <w:rPr>
          <w:b/>
          <w:bCs/>
        </w:rPr>
        <w:t>collapse of scalaron solitons into black holes</w:t>
      </w:r>
      <w:r w:rsidRPr="005C3A39">
        <w:t>, along with the possibility of transient scalar field “hair” around the newly formed black holes. This tackles the most extreme, nonlinear limit of the scalaron model and its observable consequences:</w:t>
      </w:r>
    </w:p>
    <w:p w14:paraId="2BC5A3D2" w14:textId="77777777" w:rsidR="005C3A39" w:rsidRPr="005C3A39" w:rsidRDefault="005C3A39" w:rsidP="005C3A39">
      <w:pPr>
        <w:numPr>
          <w:ilvl w:val="0"/>
          <w:numId w:val="3"/>
        </w:numPr>
      </w:pPr>
      <w:r w:rsidRPr="005C3A39">
        <w:rPr>
          <w:b/>
          <w:bCs/>
        </w:rPr>
        <w:t>Dynamical Collapse to a Black Hole:</w:t>
      </w:r>
      <w:r w:rsidRPr="005C3A39">
        <w:t xml:space="preserve"> Starting from an over-massive scalaron soliton (or a violent merger of two solitons), we follow the real-time process by which the scalar field’s density becomes large enough to form an event horizon. Unlike ordinary matter collapse, the scalaron collapse can involve wave effects like interference and quantum pressure until the last moment. We use a general-relativistic code (an extension to include Einstein equations) to catch the formation of a mini black hole at the center of the soliton. As collapse begins, the core’s radius shrinks rapidly and the scalar field amplitude spikes. We monitor the metric to detect an apparent horizon formation. A key question is </w:t>
      </w:r>
      <w:r w:rsidRPr="005C3A39">
        <w:rPr>
          <w:b/>
          <w:bCs/>
        </w:rPr>
        <w:t>how much of the scalar field ends up inside the black hole</w:t>
      </w:r>
      <w:r w:rsidRPr="005C3A39">
        <w:t xml:space="preserve"> versus radiated away. Preliminary studies of axion star collapse suggest a significant fraction of the mass is ejected in scalar waves (the bosenova explosion) rather than all falling into the BH. Our simulations will quantify this partition. If RFT 9.0’s scalaron is to </w:t>
      </w:r>
      <w:r w:rsidRPr="005C3A39">
        <w:rPr>
          <w:b/>
          <w:bCs/>
        </w:rPr>
        <w:t>unify dark matter and black hole formation</w:t>
      </w:r>
      <w:r w:rsidRPr="005C3A39">
        <w:t xml:space="preserve">, it must allow </w:t>
      </w:r>
      <w:r w:rsidRPr="005C3A39">
        <w:rPr>
          <w:i/>
          <w:iCs/>
        </w:rPr>
        <w:t>some</w:t>
      </w:r>
      <w:r w:rsidRPr="005C3A39">
        <w:t xml:space="preserve"> halos to collapse into BHs while possibly </w:t>
      </w:r>
      <w:r w:rsidRPr="005C3A39">
        <w:lastRenderedPageBreak/>
        <w:t>explaining properties of those BHs. For instance, could intermediate-mass black holes originate from early scalaron collapses? We will derive the threshold conditions for a black hole outcome and the masses of BHs formed. If a scalaron halo just at the brink collapses at (say) $M \sim 10^8 M_\odot$, the resulting black hole might be of order $10^7 M_\odot$ if ~90% of mass collapses, or much smaller if most mass escapes. These outcomes are compared to known black hole mass functions to see if scalaron collapse could produce observed populations of BHs (like seeds for supermassive BHs).</w:t>
      </w:r>
    </w:p>
    <w:p w14:paraId="582A8BAD" w14:textId="77777777" w:rsidR="005C3A39" w:rsidRPr="005C3A39" w:rsidRDefault="005C3A39" w:rsidP="005C3A39">
      <w:pPr>
        <w:numPr>
          <w:ilvl w:val="0"/>
          <w:numId w:val="3"/>
        </w:numPr>
      </w:pPr>
      <w:r w:rsidRPr="005C3A39">
        <w:rPr>
          <w:b/>
          <w:bCs/>
        </w:rPr>
        <w:t>Scalar Radiation and Energy Loss:</w:t>
      </w:r>
      <w:r w:rsidRPr="005C3A39">
        <w:t xml:space="preserve"> During collapse, the </w:t>
      </w:r>
      <w:r w:rsidRPr="005C3A39">
        <w:rPr>
          <w:b/>
          <w:bCs/>
        </w:rPr>
        <w:t>scalar field emits gravitationally bound and unbound radiation</w:t>
      </w:r>
      <w:r w:rsidRPr="005C3A39">
        <w:t xml:space="preserve">. We capture the outgoing scalar waves (e.g. axions or scalar quanta) propagating away from the collapse site. The energy spectrum of this radiation carries the imprint of the collapse dynamics. For example, in a bosenova of an axion star, the emitted spectrum follows a distinctive pattern with multiple peaks corresponding to different excited modes. We will compute the power $dE/df$ as a function of frequency for the burst of scalar waves. Although these scalar waves do not interact electromagnetically, they could be detectable via other means (e.g. transient modifications of gravity or through conversion to photons in presence of magnetic fields). The </w:t>
      </w:r>
      <w:r w:rsidRPr="005C3A39">
        <w:rPr>
          <w:b/>
          <w:bCs/>
        </w:rPr>
        <w:t>total radiated energy</w:t>
      </w:r>
      <w:r w:rsidRPr="005C3A39">
        <w:t xml:space="preserve"> (in scalar modes and gravitational waves) is subtracted from the initial mass-energy to give the black hole’s mass. By varying the initial soliton mass or perturbation, we map out how the radiated fraction scales – e.g. do larger solitons radiate a greater fraction of their mass (because they undergo a more violent collapse)? We also check for any relativistic outflows of scalar field that might resemble astrophysical jets (albeit invisible ones). If the scalaron has self-interactions, some of this radiation could be in other forms (e.g. relativistic massive scalar particles, or even gravitational radiation from anisotropic dispersion of the scalar cloud).</w:t>
      </w:r>
    </w:p>
    <w:p w14:paraId="733D4443" w14:textId="77777777" w:rsidR="005C3A39" w:rsidRPr="005C3A39" w:rsidRDefault="005C3A39" w:rsidP="005C3A39">
      <w:pPr>
        <w:numPr>
          <w:ilvl w:val="0"/>
          <w:numId w:val="3"/>
        </w:numPr>
      </w:pPr>
      <w:r w:rsidRPr="005C3A39">
        <w:rPr>
          <w:b/>
          <w:bCs/>
        </w:rPr>
        <w:t>Transient Scalar “Hair” on the Black Hole:</w:t>
      </w:r>
      <w:r w:rsidRPr="005C3A39">
        <w:t xml:space="preserve"> A central question is whether the newly formed black hole can </w:t>
      </w:r>
      <w:r w:rsidRPr="005C3A39">
        <w:rPr>
          <w:b/>
          <w:bCs/>
        </w:rPr>
        <w:t>retain a cloud of scalar field – i.e. a form of hair – for some time</w:t>
      </w:r>
      <w:r w:rsidRPr="005C3A39">
        <w:t xml:space="preserve">. Classical no-hair theorems say that a stationary black hole cannot support a static scalar field outside its horizon (for a minimally coupled scalar). However, in a </w:t>
      </w:r>
      <w:r w:rsidRPr="005C3A39">
        <w:rPr>
          <w:i/>
          <w:iCs/>
        </w:rPr>
        <w:t>dynamic</w:t>
      </w:r>
      <w:r w:rsidRPr="005C3A39">
        <w:t xml:space="preserve"> collapse, the scalar field does not immediately vanish. We expect a </w:t>
      </w:r>
      <w:r w:rsidRPr="005C3A39">
        <w:rPr>
          <w:b/>
          <w:bCs/>
        </w:rPr>
        <w:t>transient scalar cloud</w:t>
      </w:r>
      <w:r w:rsidRPr="005C3A39">
        <w:t xml:space="preserve"> to linger outside the horizon, at least temporarily. In our simulations, right after the BH forms, we look at the scalar field profile: does a portion of the wavefunction remain outside the horizon radius $r_H$? If so, we characterize this “hair” by its mass, radius, and oscillatory behavior. It might appear as a dilute envelope or halo of scalar density around the BH (sometimes called a gravitational atom or scalar cloud). We will measure how long this configuration </w:t>
      </w:r>
      <w:r w:rsidRPr="005C3A39">
        <w:lastRenderedPageBreak/>
        <w:t xml:space="preserve">persists before dispersing or accreting. Perturbation theory suggests that massive scalar field perturbations outside a BH </w:t>
      </w:r>
      <w:r w:rsidRPr="005C3A39">
        <w:rPr>
          <w:b/>
          <w:bCs/>
        </w:rPr>
        <w:t>decay over time</w:t>
      </w:r>
      <w:r w:rsidRPr="005C3A39">
        <w:t>, often as power-law tails or exponential decays depending on field mass and mode</w:t>
      </w:r>
      <w:r w:rsidRPr="005C3A39">
        <w:rPr>
          <w:rFonts w:ascii="Arial" w:hAnsi="Arial" w:cs="Arial"/>
        </w:rPr>
        <w:t>​</w:t>
      </w:r>
      <w:hyperlink r:id="rId15" w:anchor=":~:text=We%20show%20that%20charged%20hair,inflation%20and%20the%20stability" w:tgtFrame="_blank" w:history="1">
        <w:r w:rsidRPr="005C3A39">
          <w:rPr>
            <w:rStyle w:val="Hyperlink"/>
          </w:rPr>
          <w:t>link.aps.org</w:t>
        </w:r>
      </w:hyperlink>
      <w:r w:rsidRPr="005C3A39">
        <w:rPr>
          <w:rFonts w:ascii="Arial" w:hAnsi="Arial" w:cs="Arial"/>
        </w:rPr>
        <w:t>​</w:t>
      </w:r>
      <w:hyperlink r:id="rId16" w:anchor=":~:text=Decay%20of%20massive%20scalar%20hair,hole%20with%20a%20global%20monopole" w:tgtFrame="_blank" w:history="1">
        <w:r w:rsidRPr="005C3A39">
          <w:rPr>
            <w:rStyle w:val="Hyperlink"/>
          </w:rPr>
          <w:t>inspirehep.net</w:t>
        </w:r>
      </w:hyperlink>
      <w:r w:rsidRPr="005C3A39">
        <w:t xml:space="preserve">. We will fit the decay of the scalar field amplitude to estimate the </w:t>
      </w:r>
      <w:r w:rsidRPr="005C3A39">
        <w:rPr>
          <w:b/>
          <w:bCs/>
        </w:rPr>
        <w:t>timescale of hair loss</w:t>
      </w:r>
      <w:r w:rsidRPr="005C3A39">
        <w:t xml:space="preserve">. If the scalaron is ultra-light, this timescale could be cosmologically long (in effect, making the black hole always surrounded by a scalar halo). Alternatively, if the field is self-interacting, it might form quasi-stable oscillating configurations (oscillatons) around the BH for extended periods. Our analysis will determine whether the BH + scalar system settles into a “bald” black hole or a </w:t>
      </w:r>
      <w:r w:rsidRPr="005C3A39">
        <w:rPr>
          <w:b/>
          <w:bCs/>
        </w:rPr>
        <w:t>hairy black hole</w:t>
      </w:r>
      <w:r w:rsidRPr="005C3A39">
        <w:t xml:space="preserve"> (and for how long). We also consider the possibility of </w:t>
      </w:r>
      <w:r w:rsidRPr="005C3A39">
        <w:rPr>
          <w:b/>
          <w:bCs/>
        </w:rPr>
        <w:t>repeated collapse oscillations</w:t>
      </w:r>
      <w:r w:rsidRPr="005C3A39">
        <w:t>: some theories suggest that if not all the mass falls in at once, the remaining condensate can re-condense and undergo subsequent collapses (a sequence of mini-bosenovae). We check our simulations for evidence of multiple collapse cycles or a one-time event.</w:t>
      </w:r>
    </w:p>
    <w:p w14:paraId="1070A512" w14:textId="77777777" w:rsidR="005C3A39" w:rsidRPr="005C3A39" w:rsidRDefault="005C3A39" w:rsidP="005C3A39">
      <w:pPr>
        <w:numPr>
          <w:ilvl w:val="0"/>
          <w:numId w:val="3"/>
        </w:numPr>
      </w:pPr>
      <w:r w:rsidRPr="005C3A39">
        <w:rPr>
          <w:b/>
          <w:bCs/>
        </w:rPr>
        <w:t>Gravitational Wave Emission and Modes:</w:t>
      </w:r>
      <w:r w:rsidRPr="005C3A39">
        <w:t xml:space="preserve"> The collapse process and the presence of scalar hair both have specific gravitational wave signatures. </w:t>
      </w:r>
      <w:r w:rsidRPr="005C3A39">
        <w:rPr>
          <w:b/>
          <w:bCs/>
        </w:rPr>
        <w:t>During collapse</w:t>
      </w:r>
      <w:r w:rsidRPr="005C3A39">
        <w:t xml:space="preserve">, if there is any asymmetry (e.g. the soliton had some net rotation or the collapse involves fragmentation), a burst of gravitational waves will be emitted. We calculate the strain $h(t)$ seen by distant observers. The characteristic frequency of this signal is expected to lie near the oscillation frequency of the soliton just before collapse (which for ultralight scalars can be very low). However, the moment of horizon formation involves high-curvature, dynamic gravitation – likely exciting high-frequency components (ringdown). If a black hole forms, it will emit a </w:t>
      </w:r>
      <w:r w:rsidRPr="005C3A39">
        <w:rPr>
          <w:b/>
          <w:bCs/>
        </w:rPr>
        <w:t>ringdown gravitational wave signal</w:t>
      </w:r>
      <w:r w:rsidRPr="005C3A39">
        <w:t xml:space="preserve"> determined by its mass and spin (if any). Uniquely, if </w:t>
      </w:r>
      <w:r w:rsidRPr="005C3A39">
        <w:rPr>
          <w:b/>
          <w:bCs/>
        </w:rPr>
        <w:t>scalar hair is present, the ringdown might be modified or accompanied by additional modes</w:t>
      </w:r>
      <w:r w:rsidRPr="005C3A39">
        <w:t xml:space="preserve">. For instance, the black hole’s quasi-normal mode could couple to oscillations of the scalar cloud, producing </w:t>
      </w:r>
      <w:r w:rsidRPr="005C3A39">
        <w:rPr>
          <w:b/>
          <w:bCs/>
        </w:rPr>
        <w:t>secondary echoes or slower decaying modes</w:t>
      </w:r>
      <w:r w:rsidRPr="005C3A39">
        <w:t xml:space="preserve">. We will perform a mode analysis on the gravitational wave output: identifying fundamental mode frequencies (possibly comparing to Kerr BH predictions) and any anomalous low-frequency tail that could indicate the influence of the scalar field. Recent boson star merger studies have found that the gravitational waveform can show a </w:t>
      </w:r>
      <w:r w:rsidRPr="005C3A39">
        <w:rPr>
          <w:b/>
          <w:bCs/>
        </w:rPr>
        <w:t>prolonged low-frequency component</w:t>
      </w:r>
      <w:r w:rsidRPr="005C3A39">
        <w:t xml:space="preserve"> if a stable boson star remnant forms instead of a BH. In our case, once a BH is there, the late-time waveform might include a </w:t>
      </w:r>
      <w:r w:rsidRPr="005C3A39">
        <w:rPr>
          <w:b/>
          <w:bCs/>
        </w:rPr>
        <w:t>continuous wave</w:t>
      </w:r>
      <w:r w:rsidRPr="005C3A39">
        <w:t xml:space="preserve"> from a residual scalar rotation (if the scalar field orbits the BH). We compute the expected spectrum of gravitational radiation: for example, a peak at a few kHz from the prompt collapse (if a stellar-mass BH forms), followed by a longer-lived signal at tens to hundreds of Hz </w:t>
      </w:r>
      <w:r w:rsidRPr="005C3A39">
        <w:lastRenderedPageBreak/>
        <w:t>if a quasi-bound scalar mode orbits the BH. These features serve as templates to search in gravitational wave data. If detected, such a signal – a merger-like burst without an electromagnetic counterpart, plus odd post-merger oscillations – could be a telltale sign of dark matter scalaron collapse.</w:t>
      </w:r>
    </w:p>
    <w:p w14:paraId="4C795837" w14:textId="77777777" w:rsidR="005C3A39" w:rsidRPr="005C3A39" w:rsidRDefault="005C3A39" w:rsidP="005C3A39">
      <w:pPr>
        <w:numPr>
          <w:ilvl w:val="0"/>
          <w:numId w:val="3"/>
        </w:numPr>
      </w:pPr>
      <w:r w:rsidRPr="005C3A39">
        <w:rPr>
          <w:b/>
          <w:bCs/>
        </w:rPr>
        <w:t>Observable Signatures and Horizon Dynamics:</w:t>
      </w:r>
      <w:r w:rsidRPr="005C3A39">
        <w:t xml:space="preserve"> Finally, we connect these findings to potential observations. We evaluate whether </w:t>
      </w:r>
      <w:r w:rsidRPr="005C3A39">
        <w:rPr>
          <w:b/>
          <w:bCs/>
        </w:rPr>
        <w:t>gravitational wave detectors</w:t>
      </w:r>
      <w:r w:rsidRPr="005C3A39">
        <w:t xml:space="preserve"> (LIGO/Virgo, future LISA or Einstein Telescope) could discern the difference between an ordinary black hole merger and a scalaron-induced collapse. The presence of scalar field hair might also influence the </w:t>
      </w:r>
      <w:r w:rsidRPr="005C3A39">
        <w:rPr>
          <w:b/>
          <w:bCs/>
        </w:rPr>
        <w:t>black hole’s shadow or accretion properties</w:t>
      </w:r>
      <w:r w:rsidRPr="005C3A39">
        <w:t xml:space="preserve"> if one considered electromagnetic observations, though in dark matter environments this is subtle. More directly, a population of intermediate-mass black holes formed via scalaron collapse in dwarf galaxies might lead to observable effects like gravitational lensing events or dynamical heating of stars. Additionally, we consider the </w:t>
      </w:r>
      <w:r w:rsidRPr="005C3A39">
        <w:rPr>
          <w:b/>
          <w:bCs/>
        </w:rPr>
        <w:t>horizon dynamics</w:t>
      </w:r>
      <w:r w:rsidRPr="005C3A39">
        <w:t xml:space="preserve">: the infall of a coherent scalar wave could momentarily violate some assumptions of classical horizons (e.g. triggering non-linear oscillations of spacetime). Our simulations will monitor the black hole’s mass growth rate and spin during the collapse, checking against the hoop conjecture and cosmic censorship (does the scalar field ever form a naked singularity? – likely not, but we test extreme cases for consistency). In essence, this part of the project “stress-tests” RFT 9.0 by pushing the scalaron model to produce black holes and then examining if those black holes are consistent with known physics. Any contradiction (e.g. stable long-term hair that defies no-hair theorems, or overproduction of gravitational waves inconsistent with LIGO observations) would </w:t>
      </w:r>
      <w:r w:rsidRPr="005C3A39">
        <w:rPr>
          <w:b/>
          <w:bCs/>
        </w:rPr>
        <w:t>falsify or require refinement of RFT 9.0</w:t>
      </w:r>
      <w:r w:rsidRPr="005C3A39">
        <w:t xml:space="preserve">. Conversely, if the model survives – producing black holes with transient scalar atmospheres and unique but allowable gravitational signals – it opens the door to new astrophysical tests. We will propose possible observational campaigns, such as looking for </w:t>
      </w:r>
      <w:r w:rsidRPr="005C3A39">
        <w:rPr>
          <w:b/>
          <w:bCs/>
        </w:rPr>
        <w:t>specific gravitational wave patterns</w:t>
      </w:r>
      <w:r w:rsidRPr="005C3A39">
        <w:t xml:space="preserve"> or searching for impacts of dark matter collapse in galaxy surveys, thereby fully tying together the scalaron’s cosmic role from diffuse halos to black holes.</w:t>
      </w:r>
    </w:p>
    <w:p w14:paraId="663A040E" w14:textId="77777777" w:rsidR="005C3A39" w:rsidRPr="005C3A39" w:rsidRDefault="005C3A39" w:rsidP="005C3A39">
      <w:r w:rsidRPr="005C3A39">
        <w:t xml:space="preserve">In summary, this three-pronged research program will </w:t>
      </w:r>
      <w:r w:rsidRPr="005C3A39">
        <w:rPr>
          <w:b/>
          <w:bCs/>
        </w:rPr>
        <w:t>fully characterize scalaron dynamics</w:t>
      </w:r>
      <w:r w:rsidRPr="005C3A39">
        <w:t xml:space="preserve"> across all relevant scales: from smooth cosmic fields to solitonic halos to relativistic collapses. We will obtain quantitative predictions (halo core sizes, phase transition points, collapse waveforms, etc.) that can be directly compared with observations (galaxy density profiles, counts of black holes, gravitational wave detections). By doing so, we rigorously test RFT 9.0’s claims that a single adaptive scalaron field can account for dark matter structure and black hole formation in a unified framework. The outcome will either bolster this exotic model – by demonstrating agreement with </w:t>
      </w:r>
      <w:r w:rsidRPr="005C3A39">
        <w:lastRenderedPageBreak/>
        <w:t xml:space="preserve">observation and internal consistency – or reveal its weak points, thus advancing our understanding of ultralight dark matter and gravitation. Each part of the study produces </w:t>
      </w:r>
      <w:r w:rsidRPr="005C3A39">
        <w:rPr>
          <w:b/>
          <w:bCs/>
        </w:rPr>
        <w:t>observable signatures and “stress-tests”</w:t>
      </w:r>
      <w:r w:rsidRPr="005C3A39">
        <w:t xml:space="preserve"> for the theory, ensuring that RFT 9.0 emerges either as a viable new paradigm or is constrained/improved by this comprehensive analysis.</w:t>
      </w:r>
    </w:p>
    <w:p w14:paraId="5ABA7144" w14:textId="77777777" w:rsidR="005C3A39" w:rsidRPr="005C3A39" w:rsidRDefault="005C3A39" w:rsidP="005C3A39">
      <w:r w:rsidRPr="005C3A39">
        <w:rPr>
          <w:b/>
          <w:bCs/>
        </w:rPr>
        <w:t>Sources:</w:t>
      </w:r>
      <w:r w:rsidRPr="005C3A39">
        <w:t xml:space="preserve"> Recent simulation studies and theoretical analyses were referenced to inform this plan</w:t>
      </w:r>
      <w:r w:rsidRPr="005C3A39">
        <w:rPr>
          <w:rFonts w:ascii="Arial" w:hAnsi="Arial" w:cs="Arial"/>
        </w:rPr>
        <w:t>​</w:t>
      </w:r>
      <w:hyperlink r:id="rId17" w:anchor=":~:text=in%20the%20degree%20of%20coherence,Phase%20coherence%20across%20the%20entire" w:tgtFrame="_blank" w:history="1">
        <w:r w:rsidRPr="005C3A39">
          <w:rPr>
            <w:rStyle w:val="Hyperlink"/>
          </w:rPr>
          <w:t>arxiv.org</w:t>
        </w:r>
      </w:hyperlink>
      <w:r w:rsidRPr="005C3A39">
        <w:t>, ensuring that our approach leverages the latest developments in fuzzy dark matter and boson star research.</w:t>
      </w:r>
    </w:p>
    <w:p w14:paraId="782F5608"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A72168"/>
    <w:multiLevelType w:val="multilevel"/>
    <w:tmpl w:val="A362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32310"/>
    <w:multiLevelType w:val="multilevel"/>
    <w:tmpl w:val="BCA8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BE7636"/>
    <w:multiLevelType w:val="multilevel"/>
    <w:tmpl w:val="98B2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226634">
    <w:abstractNumId w:val="2"/>
  </w:num>
  <w:num w:numId="2" w16cid:durableId="304546847">
    <w:abstractNumId w:val="1"/>
  </w:num>
  <w:num w:numId="3" w16cid:durableId="452528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01D3"/>
    <w:rsid w:val="000301D3"/>
    <w:rsid w:val="00362BC5"/>
    <w:rsid w:val="005C3A39"/>
    <w:rsid w:val="00663774"/>
    <w:rsid w:val="006D06DB"/>
    <w:rsid w:val="00736310"/>
    <w:rsid w:val="008E7986"/>
    <w:rsid w:val="00B2407C"/>
    <w:rsid w:val="00B70B23"/>
    <w:rsid w:val="00D50300"/>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944F9-EAFB-4B41-936B-A7A8ADBF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1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1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1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1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1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1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1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1D3"/>
    <w:rPr>
      <w:rFonts w:eastAsiaTheme="majorEastAsia" w:cstheme="majorBidi"/>
      <w:color w:val="272727" w:themeColor="text1" w:themeTint="D8"/>
    </w:rPr>
  </w:style>
  <w:style w:type="paragraph" w:styleId="Title">
    <w:name w:val="Title"/>
    <w:basedOn w:val="Normal"/>
    <w:next w:val="Normal"/>
    <w:link w:val="TitleChar"/>
    <w:uiPriority w:val="10"/>
    <w:qFormat/>
    <w:rsid w:val="00030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1D3"/>
    <w:pPr>
      <w:spacing w:before="160"/>
      <w:jc w:val="center"/>
    </w:pPr>
    <w:rPr>
      <w:i/>
      <w:iCs/>
      <w:color w:val="404040" w:themeColor="text1" w:themeTint="BF"/>
    </w:rPr>
  </w:style>
  <w:style w:type="character" w:customStyle="1" w:styleId="QuoteChar">
    <w:name w:val="Quote Char"/>
    <w:basedOn w:val="DefaultParagraphFont"/>
    <w:link w:val="Quote"/>
    <w:uiPriority w:val="29"/>
    <w:rsid w:val="000301D3"/>
    <w:rPr>
      <w:i/>
      <w:iCs/>
      <w:color w:val="404040" w:themeColor="text1" w:themeTint="BF"/>
    </w:rPr>
  </w:style>
  <w:style w:type="paragraph" w:styleId="ListParagraph">
    <w:name w:val="List Paragraph"/>
    <w:basedOn w:val="Normal"/>
    <w:uiPriority w:val="34"/>
    <w:qFormat/>
    <w:rsid w:val="000301D3"/>
    <w:pPr>
      <w:ind w:left="720"/>
      <w:contextualSpacing/>
    </w:pPr>
  </w:style>
  <w:style w:type="character" w:styleId="IntenseEmphasis">
    <w:name w:val="Intense Emphasis"/>
    <w:basedOn w:val="DefaultParagraphFont"/>
    <w:uiPriority w:val="21"/>
    <w:qFormat/>
    <w:rsid w:val="000301D3"/>
    <w:rPr>
      <w:i/>
      <w:iCs/>
      <w:color w:val="0F4761" w:themeColor="accent1" w:themeShade="BF"/>
    </w:rPr>
  </w:style>
  <w:style w:type="paragraph" w:styleId="IntenseQuote">
    <w:name w:val="Intense Quote"/>
    <w:basedOn w:val="Normal"/>
    <w:next w:val="Normal"/>
    <w:link w:val="IntenseQuoteChar"/>
    <w:uiPriority w:val="30"/>
    <w:qFormat/>
    <w:rsid w:val="00030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1D3"/>
    <w:rPr>
      <w:i/>
      <w:iCs/>
      <w:color w:val="0F4761" w:themeColor="accent1" w:themeShade="BF"/>
    </w:rPr>
  </w:style>
  <w:style w:type="character" w:styleId="IntenseReference">
    <w:name w:val="Intense Reference"/>
    <w:basedOn w:val="DefaultParagraphFont"/>
    <w:uiPriority w:val="32"/>
    <w:qFormat/>
    <w:rsid w:val="000301D3"/>
    <w:rPr>
      <w:b/>
      <w:bCs/>
      <w:smallCaps/>
      <w:color w:val="0F4761" w:themeColor="accent1" w:themeShade="BF"/>
      <w:spacing w:val="5"/>
    </w:rPr>
  </w:style>
  <w:style w:type="character" w:styleId="Hyperlink">
    <w:name w:val="Hyperlink"/>
    <w:basedOn w:val="DefaultParagraphFont"/>
    <w:uiPriority w:val="99"/>
    <w:unhideWhenUsed/>
    <w:rsid w:val="005C3A39"/>
    <w:rPr>
      <w:color w:val="467886" w:themeColor="hyperlink"/>
      <w:u w:val="single"/>
    </w:rPr>
  </w:style>
  <w:style w:type="character" w:styleId="UnresolvedMention">
    <w:name w:val="Unresolved Mention"/>
    <w:basedOn w:val="DefaultParagraphFont"/>
    <w:uiPriority w:val="99"/>
    <w:semiHidden/>
    <w:unhideWhenUsed/>
    <w:rsid w:val="005C3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216148">
      <w:bodyDiv w:val="1"/>
      <w:marLeft w:val="0"/>
      <w:marRight w:val="0"/>
      <w:marTop w:val="0"/>
      <w:marBottom w:val="0"/>
      <w:divBdr>
        <w:top w:val="none" w:sz="0" w:space="0" w:color="auto"/>
        <w:left w:val="none" w:sz="0" w:space="0" w:color="auto"/>
        <w:bottom w:val="none" w:sz="0" w:space="0" w:color="auto"/>
        <w:right w:val="none" w:sz="0" w:space="0" w:color="auto"/>
      </w:divBdr>
    </w:div>
    <w:div w:id="112546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11.02565" TargetMode="External"/><Relationship Id="rId13" Type="http://schemas.openxmlformats.org/officeDocument/2006/relationships/hyperlink" Target="https://arxiv.org/abs/2211.0256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2211.02565" TargetMode="External"/><Relationship Id="rId12" Type="http://schemas.openxmlformats.org/officeDocument/2006/relationships/hyperlink" Target="https://arxiv.org/abs/2211.02565" TargetMode="External"/><Relationship Id="rId17" Type="http://schemas.openxmlformats.org/officeDocument/2006/relationships/hyperlink" Target="https://arxiv.org/abs/2211.02565" TargetMode="External"/><Relationship Id="rId2" Type="http://schemas.openxmlformats.org/officeDocument/2006/relationships/styles" Target="styles.xml"/><Relationship Id="rId16" Type="http://schemas.openxmlformats.org/officeDocument/2006/relationships/hyperlink" Target="https://inspirehep.net/literature/581638" TargetMode="External"/><Relationship Id="rId1" Type="http://schemas.openxmlformats.org/officeDocument/2006/relationships/numbering" Target="numbering.xml"/><Relationship Id="rId6" Type="http://schemas.openxmlformats.org/officeDocument/2006/relationships/hyperlink" Target="https://arxiv.org/abs/2211.02565" TargetMode="External"/><Relationship Id="rId11" Type="http://schemas.openxmlformats.org/officeDocument/2006/relationships/hyperlink" Target="https://arxiv.org/abs/2211.02565" TargetMode="External"/><Relationship Id="rId5" Type="http://schemas.openxmlformats.org/officeDocument/2006/relationships/hyperlink" Target="https://arxiv.org/abs/2211.02565" TargetMode="External"/><Relationship Id="rId15" Type="http://schemas.openxmlformats.org/officeDocument/2006/relationships/hyperlink" Target="https://link.aps.org/doi/10.1103/PhysRevD.58.024017" TargetMode="External"/><Relationship Id="rId10" Type="http://schemas.openxmlformats.org/officeDocument/2006/relationships/hyperlink" Target="https://arxiv.org/abs/2211.0256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xiv.org/abs/2211.02565" TargetMode="External"/><Relationship Id="rId14" Type="http://schemas.openxmlformats.org/officeDocument/2006/relationships/hyperlink" Target="https://www.researchgate.net/figure/Left-phase-diagram-for-massive-scalar-collapse-The-horizontal-axis-denotes-the-ratio-of_fig1_2829747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4241</Words>
  <Characters>24178</Characters>
  <Application>Microsoft Office Word</Application>
  <DocSecurity>0</DocSecurity>
  <Lines>201</Lines>
  <Paragraphs>56</Paragraphs>
  <ScaleCrop>false</ScaleCrop>
  <Company/>
  <LinksUpToDate>false</LinksUpToDate>
  <CharactersWithSpaces>28363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2025-04-21T21:03:00Z</dcterms:created>
  <dcterms:modified xsi:type="dcterms:W3CDTF">2025-04-21T21:04:00Z</dcterms:modified>
</cp:coreProperties>
</file>