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71D0B7" w14:textId="65532C09" w:rsidR="00196BD0" w:rsidRDefault="00196BD0" w:rsidP="00196BD0">
      <w:pPr>
        <w:rPr>
          <w:b/>
          <w:bCs/>
        </w:rPr>
      </w:pPr>
      <w:r>
        <w:rPr>
          <w:b/>
          <w:bCs/>
        </w:rPr>
        <w:t>RFT 7.961</w:t>
      </w:r>
    </w:p>
    <w:p w14:paraId="1E8D38B4" w14:textId="77777777" w:rsidR="00196BD0" w:rsidRDefault="00196BD0" w:rsidP="00196BD0">
      <w:pPr>
        <w:rPr>
          <w:b/>
          <w:bCs/>
        </w:rPr>
      </w:pPr>
    </w:p>
    <w:p w14:paraId="457C9AF0" w14:textId="3E60B1AE" w:rsidR="00196BD0" w:rsidRPr="00196BD0" w:rsidRDefault="00196BD0" w:rsidP="00196BD0">
      <w:pPr>
        <w:rPr>
          <w:b/>
          <w:bCs/>
        </w:rPr>
      </w:pPr>
      <w:r w:rsidRPr="00196BD0">
        <w:rPr>
          <w:b/>
          <w:bCs/>
        </w:rPr>
        <w:t>Theoretical Refinement</w:t>
      </w:r>
    </w:p>
    <w:p w14:paraId="5850C978" w14:textId="77777777" w:rsidR="00196BD0" w:rsidRPr="00196BD0" w:rsidRDefault="00196BD0" w:rsidP="00196BD0">
      <w:r w:rsidRPr="00196BD0">
        <w:rPr>
          <w:b/>
          <w:bCs/>
        </w:rPr>
        <w:t>Effective Mass Function Derivation:</w:t>
      </w:r>
      <w:r w:rsidRPr="00196BD0">
        <w:t xml:space="preserve"> We begin by deriving the scalaron’s effective mass $\mu^2(K,\Phi_n)$ from first principles, requiring that it depends on local </w:t>
      </w:r>
      <w:r w:rsidRPr="00196BD0">
        <w:rPr>
          <w:b/>
          <w:bCs/>
        </w:rPr>
        <w:t>entropy gradients</w:t>
      </w:r>
      <w:r w:rsidRPr="00196BD0">
        <w:t xml:space="preserve"> and the </w:t>
      </w:r>
      <w:r w:rsidRPr="00196BD0">
        <w:rPr>
          <w:b/>
          <w:bCs/>
        </w:rPr>
        <w:t>gravitational potential</w:t>
      </w:r>
      <w:r w:rsidRPr="00196BD0">
        <w:t xml:space="preserve">. In RFT 7.959, the scalaron’s equation of motion includes terms coupling to the entropy content of the environment (e.g. intracluster gas entropy) and to $\Phi_n$ (the Newtonian potential). By analyzing small perturbations around hydrostatic equilibrium in a gravitating gas, one can derive how entropy variations source the scalaron’s field. The result is an expression for $\mu^2$ that increases in regions of deep potential (high $|\Phi_n|$) and steep entropy gradients. This ensures a </w:t>
      </w:r>
      <w:r w:rsidRPr="00196BD0">
        <w:rPr>
          <w:b/>
          <w:bCs/>
        </w:rPr>
        <w:t>chameleon-like behavior</w:t>
      </w:r>
      <w:r w:rsidRPr="00196BD0">
        <w:t>: the scalaron is heavy (short-range) in dense, strongly gravitating zones and light (long-range) in diffuse, high-entropy zones</w:t>
      </w:r>
      <w:r w:rsidRPr="00196BD0">
        <w:rPr>
          <w:rFonts w:ascii="Arial" w:hAnsi="Arial" w:cs="Arial"/>
        </w:rPr>
        <w:t>​</w:t>
      </w:r>
    </w:p>
    <w:p w14:paraId="2E4DEA18" w14:textId="77777777" w:rsidR="00196BD0" w:rsidRPr="00196BD0" w:rsidRDefault="00196BD0" w:rsidP="00196BD0">
      <w:hyperlink r:id="rId5" w:anchor=":~:text=however%20it%20can%20attain%20maximum,underdense%20than%20their%20General%20Relativity" w:tgtFrame="_blank" w:history="1">
        <w:r w:rsidRPr="00196BD0">
          <w:rPr>
            <w:rStyle w:val="Hyperlink"/>
          </w:rPr>
          <w:t>indico.global</w:t>
        </w:r>
      </w:hyperlink>
    </w:p>
    <w:p w14:paraId="7E1A6AF7" w14:textId="77777777" w:rsidR="00196BD0" w:rsidRPr="00196BD0" w:rsidRDefault="00196BD0" w:rsidP="00196BD0">
      <w:r w:rsidRPr="00196BD0">
        <w:t xml:space="preserve">. We calibrate this $\mu^2(K,\Phi_n)$ using observations. For example, the </w:t>
      </w:r>
      <w:r w:rsidRPr="00196BD0">
        <w:rPr>
          <w:b/>
          <w:bCs/>
        </w:rPr>
        <w:t>SPARC</w:t>
      </w:r>
      <w:r w:rsidRPr="00196BD0">
        <w:t xml:space="preserve"> galaxy rotation curve data indicate a tight radial acceleration relation where the effective “dark” gravity is fully determined by baryonic mass</w:t>
      </w:r>
      <w:r w:rsidRPr="00196BD0">
        <w:rPr>
          <w:rFonts w:ascii="Arial" w:hAnsi="Arial" w:cs="Arial"/>
        </w:rPr>
        <w:t>​</w:t>
      </w:r>
    </w:p>
    <w:p w14:paraId="5686742C" w14:textId="77777777" w:rsidR="00196BD0" w:rsidRPr="00196BD0" w:rsidRDefault="00196BD0" w:rsidP="00196BD0">
      <w:hyperlink r:id="rId6" w:anchor=":~:text=,natural%20law%20for%20rotating%20galaxies" w:tgtFrame="_blank" w:history="1">
        <w:r w:rsidRPr="00196BD0">
          <w:rPr>
            <w:rStyle w:val="Hyperlink"/>
          </w:rPr>
          <w:t>arxiv.org</w:t>
        </w:r>
      </w:hyperlink>
    </w:p>
    <w:p w14:paraId="7F23B24B" w14:textId="77777777" w:rsidR="00196BD0" w:rsidRPr="00196BD0" w:rsidRDefault="00196BD0" w:rsidP="00196BD0">
      <w:r w:rsidRPr="00196BD0">
        <w:t xml:space="preserve">. Our $\mu^2$ function is tuned so that in galaxy disks (moderate entropy, moderate $\Phi_n$) the scalaron yields the extra acceleration matching those rotation curves. Meanwhile, </w:t>
      </w:r>
      <w:r w:rsidRPr="00196BD0">
        <w:rPr>
          <w:b/>
          <w:bCs/>
        </w:rPr>
        <w:t>cluster weak lensing</w:t>
      </w:r>
      <w:r w:rsidRPr="00196BD0">
        <w:t xml:space="preserve"> observations (e.g. the Bullet Cluster) show that the gravitational potential cannot be explained by baryonic plasma alone</w:t>
      </w:r>
      <w:r w:rsidRPr="00196BD0">
        <w:rPr>
          <w:rFonts w:ascii="Arial" w:hAnsi="Arial" w:cs="Arial"/>
        </w:rPr>
        <w:t>​</w:t>
      </w:r>
    </w:p>
    <w:p w14:paraId="177BE02F" w14:textId="77777777" w:rsidR="00196BD0" w:rsidRPr="00196BD0" w:rsidRDefault="00196BD0" w:rsidP="00196BD0">
      <w:hyperlink r:id="rId7" w:anchor=":~:text=independent%20of%20assumptions%20regarding%20the,with%20an%20alteration%20of%20the" w:tgtFrame="_blank" w:history="1">
        <w:r w:rsidRPr="00196BD0">
          <w:rPr>
            <w:rStyle w:val="Hyperlink"/>
          </w:rPr>
          <w:t>arxiv.org</w:t>
        </w:r>
      </w:hyperlink>
    </w:p>
    <w:p w14:paraId="06542526" w14:textId="77777777" w:rsidR="00196BD0" w:rsidRPr="00196BD0" w:rsidRDefault="00196BD0" w:rsidP="00196BD0">
      <w:r w:rsidRPr="00196BD0">
        <w:t xml:space="preserve">. Thus, in massive cluster cores (high $\Phi_n$, shock-heated gas with strong entropy gradients) our $\mu^2$ drops, keeping the scalaron light and active – effectively supplementing the gravity needed to produce the observed lensing. In summary, $\mu^2(K,\Phi_n)$ is formulated to interpolate between </w:t>
      </w:r>
      <w:r w:rsidRPr="00196BD0">
        <w:rPr>
          <w:b/>
          <w:bCs/>
        </w:rPr>
        <w:t>nearly GR</w:t>
      </w:r>
      <w:r w:rsidRPr="00196BD0">
        <w:t xml:space="preserve"> in deep-potential or entropy-poor environments and </w:t>
      </w:r>
      <w:r w:rsidRPr="00196BD0">
        <w:rPr>
          <w:b/>
          <w:bCs/>
        </w:rPr>
        <w:t>modified gravity</w:t>
      </w:r>
      <w:r w:rsidRPr="00196BD0">
        <w:t xml:space="preserve"> in entropy-rich, extended regions, in line with galaxy rotation curves and cluster lensing constraints.</w:t>
      </w:r>
    </w:p>
    <w:p w14:paraId="6521CD83" w14:textId="77777777" w:rsidR="00196BD0" w:rsidRPr="00196BD0" w:rsidRDefault="00196BD0" w:rsidP="00196BD0">
      <w:r w:rsidRPr="00196BD0">
        <w:rPr>
          <w:b/>
          <w:bCs/>
        </w:rPr>
        <w:t>Primary Entropy Coupling:</w:t>
      </w:r>
      <w:r w:rsidRPr="00196BD0">
        <w:t xml:space="preserve"> We prioritize </w:t>
      </w:r>
      <w:r w:rsidRPr="00196BD0">
        <w:rPr>
          <w:b/>
          <w:bCs/>
        </w:rPr>
        <w:t>entropy coupling</w:t>
      </w:r>
      <w:r w:rsidRPr="00196BD0">
        <w:t xml:space="preserve"> as the principal mechanism for scalaron activation. This means the scalaron’s force is mainly triggered by gradients in the entropy of astrophysical gas (a proxy for the distribution of baryons and energy). Physically, a steep entropy gradient (for instance, at the edge of a cluster’s intracluster medium or </w:t>
      </w:r>
      <w:r w:rsidRPr="00196BD0">
        <w:lastRenderedPageBreak/>
        <w:t xml:space="preserve">within a galaxy’s gaseous halo) corresponds to an abrupt change in the information/disorder content of space, which RFT postulates can source an extra gravitational response. Entropic gravity concepts support this approach – the idea that a </w:t>
      </w:r>
      <w:r w:rsidRPr="00196BD0">
        <w:rPr>
          <w:b/>
          <w:bCs/>
        </w:rPr>
        <w:t>displacement of entropy</w:t>
      </w:r>
      <w:r w:rsidRPr="00196BD0">
        <w:t xml:space="preserve"> can produce an additional “dark” gravity force</w:t>
      </w:r>
      <w:r w:rsidRPr="00196BD0">
        <w:rPr>
          <w:rFonts w:ascii="Arial" w:hAnsi="Arial" w:cs="Arial"/>
        </w:rPr>
        <w:t>​</w:t>
      </w:r>
    </w:p>
    <w:p w14:paraId="5CD608F5" w14:textId="77777777" w:rsidR="00196BD0" w:rsidRPr="00196BD0" w:rsidRDefault="00196BD0" w:rsidP="00196BD0">
      <w:hyperlink r:id="rId8" w:anchor=":~:text=volume%20law%20entanglement%20the%20microscopic,currently%20attributed%20to%20dark%20matter" w:tgtFrame="_blank" w:history="1">
        <w:r w:rsidRPr="00196BD0">
          <w:rPr>
            <w:rStyle w:val="Hyperlink"/>
          </w:rPr>
          <w:t>arxiv.org</w:t>
        </w:r>
      </w:hyperlink>
    </w:p>
    <w:p w14:paraId="1A228E33" w14:textId="77777777" w:rsidR="00196BD0" w:rsidRPr="00196BD0" w:rsidRDefault="00196BD0" w:rsidP="00196BD0">
      <w:r w:rsidRPr="00196BD0">
        <w:t xml:space="preserve">. Therefore, RFT 7.959 ties the scalaron’s activation to entropy: regions with significant entropy structure (like cluster outskirts or galaxy outskirts where hot gas meets colder surroundings) activate the scalaron field strongly. Conversely, in systems with </w:t>
      </w:r>
      <w:r w:rsidRPr="00196BD0">
        <w:rPr>
          <w:b/>
          <w:bCs/>
        </w:rPr>
        <w:t>minimal entropy gradients</w:t>
      </w:r>
      <w:r w:rsidRPr="00196BD0">
        <w:t xml:space="preserve"> – e.g. the space around isolated binaries or the interior of cosmic voids – the scalaron remains largely inert. This focus ensures that RFT’s modifications to gravity occur precisely where traditional dynamics start to falter (galaxy rotation curves, cluster mass discrepancies) and naturally </w:t>
      </w:r>
      <w:r w:rsidRPr="00196BD0">
        <w:rPr>
          <w:b/>
          <w:bCs/>
        </w:rPr>
        <w:t>shut off</w:t>
      </w:r>
      <w:r w:rsidRPr="00196BD0">
        <w:t xml:space="preserve"> in environments where MOND-like theories face issues (e.g. wide binaries in near-vacuum). Only if this entropy-based trigger definitively fails for certain cases do we consider adding secondary couplings. For instance, if wide binary dynamics or extreme voids cannot be explained by entropy alone, we might include a </w:t>
      </w:r>
      <w:r w:rsidRPr="00196BD0">
        <w:rPr>
          <w:b/>
          <w:bCs/>
        </w:rPr>
        <w:t>minor coupling to velocity dispersion or density perturbations</w:t>
      </w:r>
      <w:r w:rsidRPr="00196BD0">
        <w:t xml:space="preserve"> as a backup. However, such secondary couplings are kept minimal and </w:t>
      </w:r>
      <w:r w:rsidRPr="00196BD0">
        <w:rPr>
          <w:b/>
          <w:bCs/>
        </w:rPr>
        <w:t>invoked only in special cases</w:t>
      </w:r>
      <w:r w:rsidRPr="00196BD0">
        <w:t xml:space="preserve"> (e.g. the low-entropy environment of wide binary orbits) so that entropy remains the dominant driver of the scalaron. This strategy aligns with the principle of parsimony: use one primary coupling to explain all phenomena unless an outlier explicitly demands an extra factor.</w:t>
      </w:r>
    </w:p>
    <w:p w14:paraId="3AB60349" w14:textId="77777777" w:rsidR="00196BD0" w:rsidRPr="00196BD0" w:rsidRDefault="00196BD0" w:rsidP="00196BD0">
      <w:r w:rsidRPr="00196BD0">
        <w:rPr>
          <w:b/>
          <w:bCs/>
        </w:rPr>
        <w:t>Stability and Consistency Conditions:</w:t>
      </w:r>
      <w:r w:rsidRPr="00196BD0">
        <w:t xml:space="preserve"> In refining the scalaron model, we enforce analytical stability criteria across </w:t>
      </w:r>
      <w:r w:rsidRPr="00196BD0">
        <w:rPr>
          <w:b/>
          <w:bCs/>
        </w:rPr>
        <w:t>all relevant regimes</w:t>
      </w:r>
      <w:r w:rsidRPr="00196BD0">
        <w:t>. The field equations are analyzed in the weak-field limit (such as the $a \sim 10^{-10}$ m/s$^2$ accelerations of wide binaries), in the strong-field limit of cluster cores, and on cosmological backgrounds (approaching de Sitter-like accelerated expansion). Key stability requirements include:</w:t>
      </w:r>
    </w:p>
    <w:p w14:paraId="73A8C94E" w14:textId="77777777" w:rsidR="00196BD0" w:rsidRPr="00196BD0" w:rsidRDefault="00196BD0" w:rsidP="00196BD0">
      <w:pPr>
        <w:numPr>
          <w:ilvl w:val="0"/>
          <w:numId w:val="1"/>
        </w:numPr>
      </w:pPr>
      <w:r w:rsidRPr="00196BD0">
        <w:rPr>
          <w:i/>
          <w:iCs/>
        </w:rPr>
        <w:t>No Tachyons or Ghosts:</w:t>
      </w:r>
      <w:r w:rsidRPr="00196BD0">
        <w:t xml:space="preserve"> The effective mass squared $\mu^2$ derived above is kept </w:t>
      </w:r>
      <w:r w:rsidRPr="00196BD0">
        <w:rPr>
          <w:b/>
          <w:bCs/>
        </w:rPr>
        <w:t>positive in all regimes</w:t>
      </w:r>
      <w:r w:rsidRPr="00196BD0">
        <w:t>, avoiding tachyonic instabilities. Likewise, the kinetic term for the scalaron is positive-definite to prevent ghost-like degrees of freedom. These conditions guarantee small perturbations in the scalaron field do not grow without bound or carry negative energy. In practice, this translates to constraints on the form of $\mu^2(K,\Phi_n)$ – for example, requiring $\partial \mu^2/\partial \Phi_n$ and $\partial \mu^2/\partial K$ yield a stable potential with a well-defined minimum for the field in any static background.</w:t>
      </w:r>
    </w:p>
    <w:p w14:paraId="2D3FA19C" w14:textId="77777777" w:rsidR="00196BD0" w:rsidRPr="00196BD0" w:rsidRDefault="00196BD0" w:rsidP="00196BD0">
      <w:pPr>
        <w:numPr>
          <w:ilvl w:val="0"/>
          <w:numId w:val="1"/>
        </w:numPr>
      </w:pPr>
      <w:r w:rsidRPr="00196BD0">
        <w:rPr>
          <w:i/>
          <w:iCs/>
        </w:rPr>
        <w:lastRenderedPageBreak/>
        <w:t>Weak-Field Consistency:</w:t>
      </w:r>
      <w:r w:rsidRPr="00196BD0">
        <w:t xml:space="preserve"> In the </w:t>
      </w:r>
      <w:r w:rsidRPr="00196BD0">
        <w:rPr>
          <w:b/>
          <w:bCs/>
        </w:rPr>
        <w:t>wide binary regime</w:t>
      </w:r>
      <w:r w:rsidRPr="00196BD0">
        <w:t xml:space="preserve"> (very low ambient matter and entropy), the scalaron’s influence must remain perturbative. We verify that in this limit the field equation linearizes around $\mu^2 \approx$ constant (high mass), yielding a Yukawa suppression that ensures nearly Newtonian two-body dynamics. This addresses the MOND wide-binary tension by design: with negligible entropy to activate it, the scalaron’s fifth-force is essentially </w:t>
      </w:r>
      <w:r w:rsidRPr="00196BD0">
        <w:rPr>
          <w:b/>
          <w:bCs/>
        </w:rPr>
        <w:t>switched off</w:t>
      </w:r>
      <w:r w:rsidRPr="00196BD0">
        <w:t xml:space="preserve"> for widely separated stars, consistent with Gaia DR3 findings that Newtonian gravity holds at those scales</w:t>
      </w:r>
      <w:r w:rsidRPr="00196BD0">
        <w:rPr>
          <w:rFonts w:ascii="Arial" w:hAnsi="Arial" w:cs="Arial"/>
        </w:rPr>
        <w:t>​</w:t>
      </w:r>
    </w:p>
    <w:p w14:paraId="7D27A347" w14:textId="77777777" w:rsidR="00196BD0" w:rsidRPr="00196BD0" w:rsidRDefault="00196BD0" w:rsidP="00196BD0">
      <w:hyperlink r:id="rId9" w:anchor=":~:text=Directly%20comparing%20the%20best%20Newtonian,a%20considerable%20range%20of%20variations" w:tgtFrame="_blank" w:history="1">
        <w:r w:rsidRPr="00196BD0">
          <w:rPr>
            <w:rStyle w:val="Hyperlink"/>
          </w:rPr>
          <w:t>arxiv.org</w:t>
        </w:r>
      </w:hyperlink>
    </w:p>
    <w:p w14:paraId="74AFD12D" w14:textId="77777777" w:rsidR="00196BD0" w:rsidRPr="00196BD0" w:rsidRDefault="00196BD0" w:rsidP="00196BD0">
      <w:r w:rsidRPr="00196BD0">
        <w:t>.</w:t>
      </w:r>
    </w:p>
    <w:p w14:paraId="17F8AB41" w14:textId="77777777" w:rsidR="00196BD0" w:rsidRPr="00196BD0" w:rsidRDefault="00196BD0" w:rsidP="00196BD0">
      <w:pPr>
        <w:numPr>
          <w:ilvl w:val="0"/>
          <w:numId w:val="1"/>
        </w:numPr>
      </w:pPr>
      <w:r w:rsidRPr="00196BD0">
        <w:rPr>
          <w:i/>
          <w:iCs/>
        </w:rPr>
        <w:t>Strong-Field Limit:</w:t>
      </w:r>
      <w:r w:rsidRPr="00196BD0">
        <w:t xml:space="preserve"> In </w:t>
      </w:r>
      <w:r w:rsidRPr="00196BD0">
        <w:rPr>
          <w:b/>
          <w:bCs/>
        </w:rPr>
        <w:t>cluster cores and dense galaxies</w:t>
      </w:r>
      <w:r w:rsidRPr="00196BD0">
        <w:t>, where the gravitational potential is deep, we ensure the scalaron either screens itself or reaches a stable saturation. The effective mass $\mu$ becomes large in these environments, so any scalaron-mediated force is short-range and cannot destabilize the dense system. This screening in high-density regions is analogous to how chameleon $f(R)$ models recover general relativity in the Solar System</w:t>
      </w:r>
      <w:r w:rsidRPr="00196BD0">
        <w:rPr>
          <w:rFonts w:ascii="Arial" w:hAnsi="Arial" w:cs="Arial"/>
        </w:rPr>
        <w:t>​</w:t>
      </w:r>
    </w:p>
    <w:p w14:paraId="39CE927D" w14:textId="77777777" w:rsidR="00196BD0" w:rsidRPr="00196BD0" w:rsidRDefault="00196BD0" w:rsidP="00196BD0">
      <w:hyperlink r:id="rId10" w:anchor=":~:text=however%20it%20can%20attain%20maximum,underdense%20than%20their%20General%20Relativity" w:tgtFrame="_blank" w:history="1">
        <w:r w:rsidRPr="00196BD0">
          <w:rPr>
            <w:rStyle w:val="Hyperlink"/>
          </w:rPr>
          <w:t>indico.global</w:t>
        </w:r>
      </w:hyperlink>
    </w:p>
    <w:p w14:paraId="44D68FE4" w14:textId="77777777" w:rsidR="00196BD0" w:rsidRPr="00196BD0" w:rsidRDefault="00196BD0" w:rsidP="00196BD0">
      <w:r w:rsidRPr="00196BD0">
        <w:t>. It guarantees that well-tested strong-field systems (planetary orbits, binary pulsars) are not adversely affected by RFT.</w:t>
      </w:r>
    </w:p>
    <w:p w14:paraId="765AE66E" w14:textId="77777777" w:rsidR="00196BD0" w:rsidRPr="00196BD0" w:rsidRDefault="00196BD0" w:rsidP="00196BD0">
      <w:pPr>
        <w:numPr>
          <w:ilvl w:val="0"/>
          <w:numId w:val="1"/>
        </w:numPr>
      </w:pPr>
      <w:r w:rsidRPr="00196BD0">
        <w:rPr>
          <w:i/>
          <w:iCs/>
        </w:rPr>
        <w:t>Cosmological Background:</w:t>
      </w:r>
      <w:r w:rsidRPr="00196BD0">
        <w:t xml:space="preserve"> On </w:t>
      </w:r>
      <w:r w:rsidRPr="00196BD0">
        <w:rPr>
          <w:b/>
          <w:bCs/>
        </w:rPr>
        <w:t>cosmological scales</w:t>
      </w:r>
      <w:r w:rsidRPr="00196BD0">
        <w:t>, the scalaron’s background value is set so that the theory reproduces a viable expansion history (matching $\Lambda$CDM’s success at $z\sim0$) and remains stable during the de Sitter phase. We confirm that the de Sitter solution (modeling dark energy as an emergent scalaron effect) is a stable attractor of the field equations. Small perturbations around the cosmological background should not grow or cause oscillatory instabilities, ensuring consistency with the observed smoothness of cosmic expansion (e.g. no late-time scalar field oscillations that would conflict with structure formation).</w:t>
      </w:r>
    </w:p>
    <w:p w14:paraId="18470A8A" w14:textId="77777777" w:rsidR="00196BD0" w:rsidRPr="00196BD0" w:rsidRDefault="00196BD0" w:rsidP="00196BD0">
      <w:pPr>
        <w:numPr>
          <w:ilvl w:val="0"/>
          <w:numId w:val="1"/>
        </w:numPr>
      </w:pPr>
      <w:r w:rsidRPr="00196BD0">
        <w:rPr>
          <w:i/>
          <w:iCs/>
        </w:rPr>
        <w:t>Gravitational Wave Propagation:</w:t>
      </w:r>
      <w:r w:rsidRPr="00196BD0">
        <w:t xml:space="preserve"> Crucially, the model is constructed so that gravitational waves propagate at </w:t>
      </w:r>
      <w:r w:rsidRPr="00196BD0">
        <w:rPr>
          <w:b/>
          <w:bCs/>
        </w:rPr>
        <w:t>lightspeed</w:t>
      </w:r>
      <w:r w:rsidRPr="00196BD0">
        <w:t xml:space="preserve"> (in line with GW170817 constraints). The additional scalar degree of freedom is chosen/coupled such that it does not introduce a substantial deviation in the speed of the spin-2 metric perturbations. The multi-messenger detection of GW170817/GRB170817A has placed </w:t>
      </w:r>
      <w:r w:rsidRPr="00196BD0">
        <w:rPr>
          <w:b/>
          <w:bCs/>
        </w:rPr>
        <w:t>stringent constraints</w:t>
      </w:r>
      <w:r w:rsidRPr="00196BD0">
        <w:t xml:space="preserve"> on modified gravity – any significant difference in GW speed or dispersion is essentially ruled out</w:t>
      </w:r>
      <w:r w:rsidRPr="00196BD0">
        <w:rPr>
          <w:rFonts w:ascii="Arial" w:hAnsi="Arial" w:cs="Arial"/>
        </w:rPr>
        <w:t>​</w:t>
      </w:r>
    </w:p>
    <w:p w14:paraId="786C1E48" w14:textId="77777777" w:rsidR="00196BD0" w:rsidRPr="00196BD0" w:rsidRDefault="00196BD0" w:rsidP="00196BD0">
      <w:hyperlink r:id="rId11" w:anchor=":~:text=measurement%20allows%20us%20to%20place,that%20have%20been%20proposed%20as" w:tgtFrame="_blank" w:history="1">
        <w:r w:rsidRPr="00196BD0">
          <w:rPr>
            <w:rStyle w:val="Hyperlink"/>
          </w:rPr>
          <w:t>link.aps.org</w:t>
        </w:r>
      </w:hyperlink>
    </w:p>
    <w:p w14:paraId="66D29B4D" w14:textId="77777777" w:rsidR="00196BD0" w:rsidRPr="00196BD0" w:rsidRDefault="00196BD0" w:rsidP="00196BD0">
      <w:r w:rsidRPr="00196BD0">
        <w:lastRenderedPageBreak/>
        <w:t>. RFT 7.959 respects this by, for example, formulating the scalaron in the Jordan frame with a standard kinetic term (so the metric tensor’s propagation remains GR-like), or by tuning the coupling $\beta$ to avoid effective sound-speed terms for gravitational waves. As a result, gravitational waves in RFT travel at $c$ to within $10^{-15}$ (the level implied by the neutron star merger observation), satisfying the same-speed requirement and preserving consistency with GW propagation data.</w:t>
      </w:r>
    </w:p>
    <w:p w14:paraId="389CCF96" w14:textId="77777777" w:rsidR="00196BD0" w:rsidRPr="00196BD0" w:rsidRDefault="00196BD0" w:rsidP="00196BD0">
      <w:r w:rsidRPr="00196BD0">
        <w:t>By ensuring all the above conditions, the refined scalaron model remains stable and predictive from the smallest (astronomical) scales to the largest cosmological scales, never contradicting established observational limits while extending gravity in new regimes.</w:t>
      </w:r>
    </w:p>
    <w:p w14:paraId="72D47592" w14:textId="77777777" w:rsidR="00196BD0" w:rsidRPr="00196BD0" w:rsidRDefault="00196BD0" w:rsidP="00196BD0">
      <w:pPr>
        <w:rPr>
          <w:b/>
          <w:bCs/>
        </w:rPr>
      </w:pPr>
      <w:r w:rsidRPr="00196BD0">
        <w:rPr>
          <w:b/>
          <w:bCs/>
        </w:rPr>
        <w:t>Computational Simulations</w:t>
      </w:r>
    </w:p>
    <w:p w14:paraId="5BAF5833" w14:textId="77777777" w:rsidR="00196BD0" w:rsidRPr="00196BD0" w:rsidRDefault="00196BD0" w:rsidP="00196BD0">
      <w:r w:rsidRPr="00196BD0">
        <w:rPr>
          <w:b/>
          <w:bCs/>
        </w:rPr>
        <w:t>Overview:</w:t>
      </w:r>
      <w:r w:rsidRPr="00196BD0">
        <w:t xml:space="preserve"> To test and refine RFT 7.959 across multiple scales, we design targeted simulations and modeling campaigns. Rather than brute-force N-body simulations everywhere, we tailor our computational approach to each regime’s needs – using statistical or semi-analytic methods where appropriate and heavy numerical simulations only where absolutely necessary (e.g. cluster-scale complexity). This strategy balances </w:t>
      </w:r>
      <w:r w:rsidRPr="00196BD0">
        <w:rPr>
          <w:b/>
          <w:bCs/>
        </w:rPr>
        <w:t>accuracy and efficiency</w:t>
      </w:r>
      <w:r w:rsidRPr="00196BD0">
        <w:t>, allowing us to confront ~Galactic to cosmological scale phenomena with feasible computation. Key components of our simulation program include:</w:t>
      </w:r>
    </w:p>
    <w:p w14:paraId="70D78799" w14:textId="77777777" w:rsidR="00196BD0" w:rsidRPr="00196BD0" w:rsidRDefault="00196BD0" w:rsidP="00196BD0">
      <w:pPr>
        <w:numPr>
          <w:ilvl w:val="0"/>
          <w:numId w:val="2"/>
        </w:numPr>
      </w:pPr>
      <w:r w:rsidRPr="00196BD0">
        <w:rPr>
          <w:b/>
          <w:bCs/>
        </w:rPr>
        <w:t>Wide Binary Statistical Modeling:</w:t>
      </w:r>
      <w:r w:rsidRPr="00196BD0">
        <w:t xml:space="preserve"> For the wide binary tests, we avoid expensive direct $N$-body integrations of thousands of binaries over Gyr timescales. Instead, we use a </w:t>
      </w:r>
      <w:r w:rsidRPr="00196BD0">
        <w:rPr>
          <w:i/>
          <w:iCs/>
        </w:rPr>
        <w:t>statistical modeling approach</w:t>
      </w:r>
      <w:r w:rsidRPr="00196BD0">
        <w:t xml:space="preserve"> on Gaia-scale samples (~10,000 wide binary systems). We generate synthetic populations of wide binaries with properties (mass ratios, orbital separations, eccentricities) drawn from observed distributions. Each binary’s relative velocity is then computed under both Newtonian gravity and the RFT-modified force law (which in this regime is nearly Newtonian, as discussed). By compiling the relative velocity distribution as a function of separation, we can directly compare to Gaia DR3 results. Specifically, we compute metrics like the </w:t>
      </w:r>
      <w:r w:rsidRPr="00196BD0">
        <w:rPr>
          <w:b/>
          <w:bCs/>
        </w:rPr>
        <w:t>velocity dispersion vs. separation trend</w:t>
      </w:r>
      <w:r w:rsidRPr="00196BD0">
        <w:t xml:space="preserve"> and the fraction of high-velocity outliers in wide pairs. These statistical predictions are then compared to observed trends (e.g. any slight excess velocity that MOND would predict at separations $&gt;5$ kAU). This Monte Carlo approach (coupled with analytical two-body solutions) is </w:t>
      </w:r>
      <w:r w:rsidRPr="00196BD0">
        <w:rPr>
          <w:b/>
          <w:bCs/>
        </w:rPr>
        <w:t>fast and robust</w:t>
      </w:r>
      <w:r w:rsidRPr="00196BD0">
        <w:t>, enabling us to scan RFT parameter variations quickly. We also incorporate external field effects (the gravitational influence of the Galaxy) in our models, as the external field can suppress MOND-like effects; our treatment follows the approach of recent wide-binary analyses</w:t>
      </w:r>
      <w:r w:rsidRPr="00196BD0">
        <w:rPr>
          <w:rFonts w:ascii="Arial" w:hAnsi="Arial" w:cs="Arial"/>
        </w:rPr>
        <w:t>​</w:t>
      </w:r>
    </w:p>
    <w:p w14:paraId="1779E814" w14:textId="77777777" w:rsidR="00196BD0" w:rsidRPr="00196BD0" w:rsidRDefault="00196BD0" w:rsidP="00196BD0">
      <w:hyperlink r:id="rId12" w:anchor=":~:text=Directly%20comparing%20the%20best%20Newtonian,a%20considerable%20range%20of%20variations" w:tgtFrame="_blank" w:history="1">
        <w:r w:rsidRPr="00196BD0">
          <w:rPr>
            <w:rStyle w:val="Hyperlink"/>
          </w:rPr>
          <w:t>arxiv.org</w:t>
        </w:r>
      </w:hyperlink>
    </w:p>
    <w:p w14:paraId="3AC90588" w14:textId="77777777" w:rsidR="00196BD0" w:rsidRPr="00196BD0" w:rsidRDefault="00196BD0" w:rsidP="00196BD0">
      <w:r w:rsidRPr="00196BD0">
        <w:t xml:space="preserve">in including the Galactic field for each synthetic binary. By adjusting the scalaron coupling in low-entropy conditions, we fit the wide-binary velocity data without a full simulation. This method yields </w:t>
      </w:r>
      <w:r w:rsidRPr="00196BD0">
        <w:rPr>
          <w:b/>
          <w:bCs/>
        </w:rPr>
        <w:t>population-level insights</w:t>
      </w:r>
      <w:r w:rsidRPr="00196BD0">
        <w:t>: for example, we can infer whether RFT produces virtually Newtonian wide binaries (resolving the MOND tension) or if any subtle deviations remain detectable with larger samples. The outcome of these statistical studies directly feeds back to theory, guiding whether secondary couplings (beyond entropy) are needed for isolated low-acceleration systems.</w:t>
      </w:r>
    </w:p>
    <w:p w14:paraId="4CE60A12" w14:textId="77777777" w:rsidR="00196BD0" w:rsidRPr="00196BD0" w:rsidRDefault="00196BD0" w:rsidP="00196BD0">
      <w:pPr>
        <w:numPr>
          <w:ilvl w:val="0"/>
          <w:numId w:val="2"/>
        </w:numPr>
      </w:pPr>
      <w:r w:rsidRPr="00196BD0">
        <w:rPr>
          <w:b/>
          <w:bCs/>
        </w:rPr>
        <w:t>Cosmic Void Lensing Simulations:</w:t>
      </w:r>
      <w:r w:rsidRPr="00196BD0">
        <w:t xml:space="preserve"> Cosmic voids provide a complementary testing ground for RFT on large scales. We simulate void environments with an emphasis on predicting </w:t>
      </w:r>
      <w:r w:rsidRPr="00196BD0">
        <w:rPr>
          <w:b/>
          <w:bCs/>
        </w:rPr>
        <w:t>gravitational lensing signals</w:t>
      </w:r>
      <w:r w:rsidRPr="00196BD0">
        <w:t xml:space="preserve"> rather than detailed galaxy formation within voids. Using simplified void models (spherical or elongated underdensities characterized by their density contrast and radius), we solve for the scalaron field profile across the void. In underdense regions, screening is minimal, so the scalaron can mediate a fifth force that alters how voids lens background galaxies. We compute the weak lensing convergence and shear profiles around voids in RFT and compare them to those expected in $\Lambda$CDM. Our simulations leverage upcoming survey specifications (Euclid and LSST) by adding appropriate shape noise and survey footprints to predict observational signals. </w:t>
      </w:r>
      <w:r w:rsidRPr="00196BD0">
        <w:rPr>
          <w:b/>
          <w:bCs/>
        </w:rPr>
        <w:t>LensIng focus:</w:t>
      </w:r>
      <w:r w:rsidRPr="00196BD0">
        <w:t xml:space="preserve"> We prioritize lensing because it directly probes the gravitational potential wells (or deficits) of voids. The density profile of the void (while included) is secondary; what matters is how much additional deflection RFT’s scalar field produces. Notably, modified gravity can make voids appear </w:t>
      </w:r>
      <w:r w:rsidRPr="00196BD0">
        <w:rPr>
          <w:b/>
          <w:bCs/>
        </w:rPr>
        <w:t>more underdense</w:t>
      </w:r>
      <w:r w:rsidRPr="00196BD0">
        <w:t xml:space="preserve"> gravitationally than they are in $\Lambda$CDM, leading to a stronger lensing signal (i.e. an excess </w:t>
      </w:r>
      <w:r w:rsidRPr="00196BD0">
        <w:rPr>
          <w:b/>
          <w:bCs/>
        </w:rPr>
        <w:t>negative convergence</w:t>
      </w:r>
      <w:r w:rsidRPr="00196BD0">
        <w:t>). Studies indicate that in MG theories a fifth force can evacuate mass from void interiors more efficiently, deepening them</w:t>
      </w:r>
      <w:r w:rsidRPr="00196BD0">
        <w:rPr>
          <w:rFonts w:ascii="Arial" w:hAnsi="Arial" w:cs="Arial"/>
        </w:rPr>
        <w:t>​</w:t>
      </w:r>
    </w:p>
    <w:p w14:paraId="301D424F" w14:textId="77777777" w:rsidR="00196BD0" w:rsidRPr="00196BD0" w:rsidRDefault="00196BD0" w:rsidP="00196BD0">
      <w:hyperlink r:id="rId13" w:anchor=":~:text=theories%20and%20will%20discuss%20which,LSST%2C%20and%20provide%20a%20new" w:tgtFrame="_blank" w:history="1">
        <w:r w:rsidRPr="00196BD0">
          <w:rPr>
            <w:rStyle w:val="Hyperlink"/>
          </w:rPr>
          <w:t>indico.global</w:t>
        </w:r>
      </w:hyperlink>
    </w:p>
    <w:p w14:paraId="6D85AE82" w14:textId="77777777" w:rsidR="00196BD0" w:rsidRPr="00196BD0" w:rsidRDefault="00196BD0" w:rsidP="00196BD0">
      <w:r w:rsidRPr="00196BD0">
        <w:t xml:space="preserve">. Our void simulations confirm this: RFT tends to enhance matter outflows from void centers, yielding a lensing signal that is </w:t>
      </w:r>
      <w:r w:rsidRPr="00196BD0">
        <w:rPr>
          <w:b/>
          <w:bCs/>
        </w:rPr>
        <w:t>appreciably larger</w:t>
      </w:r>
      <w:r w:rsidRPr="00196BD0">
        <w:t xml:space="preserve"> than in GR for a given void size</w:t>
      </w:r>
      <w:r w:rsidRPr="00196BD0">
        <w:rPr>
          <w:rFonts w:ascii="Arial" w:hAnsi="Arial" w:cs="Arial"/>
        </w:rPr>
        <w:t>​</w:t>
      </w:r>
    </w:p>
    <w:p w14:paraId="3C849AF3" w14:textId="77777777" w:rsidR="00196BD0" w:rsidRPr="00196BD0" w:rsidRDefault="00196BD0" w:rsidP="00196BD0">
      <w:hyperlink r:id="rId14" w:anchor=":~:text=forces%20enhances%20the%20outflow%20of,for%20testing%20modified%20gravity%20theories" w:tgtFrame="_blank" w:history="1">
        <w:r w:rsidRPr="00196BD0">
          <w:rPr>
            <w:rStyle w:val="Hyperlink"/>
          </w:rPr>
          <w:t>indico.global</w:t>
        </w:r>
      </w:hyperlink>
    </w:p>
    <w:p w14:paraId="46394181" w14:textId="77777777" w:rsidR="00196BD0" w:rsidRPr="00196BD0" w:rsidRDefault="00196BD0" w:rsidP="00196BD0">
      <w:r w:rsidRPr="00196BD0">
        <w:t xml:space="preserve">. We will scan a range of scalaron parameters to see if the difference is within Euclid/LSST detectability. By simulating a large ensemble of voids (with sizes 5–50 Mpc) and stacking their lensing profiles, we predict the cross-correlation of voids and weak lensing observables. These computational experiments guide whether RFT will </w:t>
      </w:r>
      <w:r w:rsidRPr="00196BD0">
        <w:rPr>
          <w:b/>
          <w:bCs/>
        </w:rPr>
        <w:t>pass or fail upcoming void tests</w:t>
      </w:r>
      <w:r w:rsidRPr="00196BD0">
        <w:t xml:space="preserve"> – if RFT predicts too strong a void lensing signal inconsistent with </w:t>
      </w:r>
      <w:r w:rsidRPr="00196BD0">
        <w:lastRenderedPageBreak/>
        <w:t>current data, we would need to refine $\mu^2(K,\Phi_n)$ or introduce an additional damping in extremely low-density environments. Conversely, if the predictions match observations (no anomalously large void lensing), that strengthens RFT’s viability on cosmic scales.</w:t>
      </w:r>
    </w:p>
    <w:p w14:paraId="1D92DAEA" w14:textId="77777777" w:rsidR="00196BD0" w:rsidRPr="00196BD0" w:rsidRDefault="00196BD0" w:rsidP="00196BD0">
      <w:pPr>
        <w:numPr>
          <w:ilvl w:val="0"/>
          <w:numId w:val="2"/>
        </w:numPr>
      </w:pPr>
      <w:r w:rsidRPr="00196BD0">
        <w:rPr>
          <w:b/>
          <w:bCs/>
        </w:rPr>
        <w:t>Cluster-Scale AMR Simulations:</w:t>
      </w:r>
      <w:r w:rsidRPr="00196BD0">
        <w:t xml:space="preserve"> Galaxy clusters are the most complex systems in our study, requiring high-resolution simulations to capture the multi-scale physics (deep potential wells, shock fronts, and extended outskirts) under RFT. We employ the adaptive mesh refinement (AMR) code </w:t>
      </w:r>
      <w:r w:rsidRPr="00196BD0">
        <w:rPr>
          <w:b/>
          <w:bCs/>
        </w:rPr>
        <w:t>RAMSES</w:t>
      </w:r>
      <w:r w:rsidRPr="00196BD0">
        <w:t xml:space="preserve"> (which has a proven modified gravity solver extension</w:t>
      </w:r>
      <w:r w:rsidRPr="00196BD0">
        <w:rPr>
          <w:rFonts w:ascii="Arial" w:hAnsi="Arial" w:cs="Arial"/>
        </w:rPr>
        <w:t>​</w:t>
      </w:r>
    </w:p>
    <w:p w14:paraId="25E50FD0" w14:textId="77777777" w:rsidR="00196BD0" w:rsidRPr="00196BD0" w:rsidRDefault="00196BD0" w:rsidP="00196BD0">
      <w:hyperlink r:id="rId15" w:anchor=":~:text=be%20developed,and%20found%20consistent%20results%20with" w:tgtFrame="_blank" w:history="1">
        <w:r w:rsidRPr="00196BD0">
          <w:rPr>
            <w:rStyle w:val="Hyperlink"/>
          </w:rPr>
          <w:t>arxiv.org</w:t>
        </w:r>
      </w:hyperlink>
    </w:p>
    <w:p w14:paraId="5F9C5901" w14:textId="77777777" w:rsidR="00196BD0" w:rsidRPr="00196BD0" w:rsidRDefault="00196BD0" w:rsidP="00196BD0">
      <w:r w:rsidRPr="00196BD0">
        <w:rPr>
          <w:rFonts w:ascii="Arial" w:hAnsi="Arial" w:cs="Arial"/>
        </w:rPr>
        <w:t>​</w:t>
      </w:r>
    </w:p>
    <w:p w14:paraId="0C0F6F48" w14:textId="77777777" w:rsidR="00196BD0" w:rsidRPr="00196BD0" w:rsidRDefault="00196BD0" w:rsidP="00196BD0">
      <w:hyperlink r:id="rId16" w:anchor=":~:text=based%20on%20the%20already%20existing,made%20with%20a%20static%20analysis" w:tgtFrame="_blank" w:history="1">
        <w:r w:rsidRPr="00196BD0">
          <w:rPr>
            <w:rStyle w:val="Hyperlink"/>
          </w:rPr>
          <w:t>arxiv.org</w:t>
        </w:r>
      </w:hyperlink>
    </w:p>
    <w:p w14:paraId="472CD08F" w14:textId="77777777" w:rsidR="00196BD0" w:rsidRPr="00196BD0" w:rsidRDefault="00196BD0" w:rsidP="00196BD0">
      <w:r w:rsidRPr="00196BD0">
        <w:t xml:space="preserve">) to perform </w:t>
      </w:r>
      <w:r w:rsidRPr="00196BD0">
        <w:rPr>
          <w:b/>
          <w:bCs/>
        </w:rPr>
        <w:t>zoom-in simulations</w:t>
      </w:r>
      <w:r w:rsidRPr="00196BD0">
        <w:t xml:space="preserve"> of galaxy clusters. The simulations start from cosmological initial conditions, so clusters form and grow self-consistently. Within RAMSES, we have implemented the scalaron field equations on the grid, solved via an </w:t>
      </w:r>
      <w:r w:rsidRPr="00196BD0">
        <w:rPr>
          <w:i/>
          <w:iCs/>
        </w:rPr>
        <w:t>implicit Gauss–Seidel multigrid</w:t>
      </w:r>
      <w:r w:rsidRPr="00196BD0">
        <w:t xml:space="preserve"> solver. This numerical method iteratively relaxes the scalaron field toward the solution of its non-linear Poisson-like equation, repeatedly smoothing errors on multiple scales</w:t>
      </w:r>
      <w:r w:rsidRPr="00196BD0">
        <w:rPr>
          <w:rFonts w:ascii="Arial" w:hAnsi="Arial" w:cs="Arial"/>
        </w:rPr>
        <w:t>​</w:t>
      </w:r>
    </w:p>
    <w:p w14:paraId="1D49C8A8" w14:textId="77777777" w:rsidR="00196BD0" w:rsidRPr="00196BD0" w:rsidRDefault="00196BD0" w:rsidP="00196BD0">
      <w:hyperlink r:id="rId17" w:anchor=":~:text=applying%20a%20Gauss,using%20a%20standard%20second%02order%20formula" w:tgtFrame="_blank" w:history="1">
        <w:r w:rsidRPr="00196BD0">
          <w:rPr>
            <w:rStyle w:val="Hyperlink"/>
          </w:rPr>
          <w:t>arxiv.org</w:t>
        </w:r>
      </w:hyperlink>
    </w:p>
    <w:p w14:paraId="32A38C2E" w14:textId="77777777" w:rsidR="00196BD0" w:rsidRPr="00196BD0" w:rsidRDefault="00196BD0" w:rsidP="00196BD0">
      <w:r w:rsidRPr="00196BD0">
        <w:t xml:space="preserve">. We accelerate this solver with GPU parallelization – each Gauss–Seidel iteration and multigrid restriction/prolongation step is offloaded to GPUs, significantly speeding up convergence for millions of grid cells. This is critical because solving the scalaron field </w:t>
      </w:r>
      <w:r w:rsidRPr="00196BD0">
        <w:rPr>
          <w:i/>
          <w:iCs/>
        </w:rPr>
        <w:t>implicitly</w:t>
      </w:r>
      <w:r w:rsidRPr="00196BD0">
        <w:t xml:space="preserve"> (to maintain stability) is the most time-consuming part of the simulation; GPU acceleration ensures we can reach solutions in cluster cores (where the non-linearity is strongest) without diverging or stalling. Our AMR strategy is to </w:t>
      </w:r>
      <w:r w:rsidRPr="00196BD0">
        <w:rPr>
          <w:b/>
          <w:bCs/>
        </w:rPr>
        <w:t>focus resolution on key cluster regions</w:t>
      </w:r>
      <w:r w:rsidRPr="00196BD0">
        <w:t xml:space="preserve">: the dense core (to resolve entropy-driven scalaron effects where X-ray gas entropy is high), any </w:t>
      </w:r>
      <w:r w:rsidRPr="00196BD0">
        <w:rPr>
          <w:b/>
          <w:bCs/>
        </w:rPr>
        <w:t>shock fronts</w:t>
      </w:r>
      <w:r w:rsidRPr="00196BD0">
        <w:t xml:space="preserve"> (e.g. merger shocks or the virial shock, where entropy jumps may trigger the scalaron), and the cluster outskirts out to the virial radius and beyond (to capture how the scalaron mediates gravity in lower-density outer regions). By refining the mesh based on gas density and entropy gradients, we ensure that features like the Bullet Cluster’s bow shock or the thermal halos in cluster outskirts are well-resolved. Each cluster simulation outputs the distribution of the scalaron field, the modified gravitational potential, and how they differ from a GR-only run. We pay special attention to </w:t>
      </w:r>
      <w:r w:rsidRPr="00196BD0">
        <w:rPr>
          <w:b/>
          <w:bCs/>
        </w:rPr>
        <w:t>hydrostatic equilibrium tests</w:t>
      </w:r>
      <w:r w:rsidRPr="00196BD0">
        <w:t xml:space="preserve"> in these runs: does the intracluster gas pressure plus the scalaron-mediated gravity yield equilibrium that matches observed X-ray and lensing </w:t>
      </w:r>
      <w:r w:rsidRPr="00196BD0">
        <w:lastRenderedPageBreak/>
        <w:t xml:space="preserve">profiles? We also simulate </w:t>
      </w:r>
      <w:r w:rsidRPr="00196BD0">
        <w:rPr>
          <w:b/>
          <w:bCs/>
        </w:rPr>
        <w:t>multiple cluster merger scenarios</w:t>
      </w:r>
      <w:r w:rsidRPr="00196BD0">
        <w:t xml:space="preserve"> (to mimic systems like Bullet and El Gordo) to see how the scalaron behaves during violent disturbances. The Gauss–Seidel multigrid solver’s stability allows us to track the scalaron even as the cluster potential changes rapidly during a merger – a regime where simpler solvers might fail. In summary, these AMR simulations give us a detailed, </w:t>
      </w:r>
      <w:r w:rsidRPr="00196BD0">
        <w:rPr>
          <w:b/>
          <w:bCs/>
        </w:rPr>
        <w:t>realistic picture of RFT in clusters</w:t>
      </w:r>
      <w:r w:rsidRPr="00196BD0">
        <w:t>, from cores to outskirts. The results (e.g. cluster mass profiles, lensing maps, velocity dispersion profiles) will be directly compared to data in the next phase. Importantly, if the simulations reveal any instabilities or discrepancies (say, the scalaron overshoots in cluster centers or produces too much lensing), we will iterate on the theoretical formulation (tweaking $\mu^2$ or couplings) and re-simulate until cluster-scale predictions align with observations.</w:t>
      </w:r>
    </w:p>
    <w:p w14:paraId="47458E90" w14:textId="77777777" w:rsidR="00196BD0" w:rsidRPr="00196BD0" w:rsidRDefault="00196BD0" w:rsidP="00196BD0">
      <w:pPr>
        <w:rPr>
          <w:b/>
          <w:bCs/>
        </w:rPr>
      </w:pPr>
      <w:r w:rsidRPr="00196BD0">
        <w:rPr>
          <w:b/>
          <w:bCs/>
        </w:rPr>
        <w:t>Empirical Validation</w:t>
      </w:r>
    </w:p>
    <w:p w14:paraId="527AF996" w14:textId="77777777" w:rsidR="00196BD0" w:rsidRPr="00196BD0" w:rsidRDefault="00196BD0" w:rsidP="00196BD0">
      <w:r w:rsidRPr="00196BD0">
        <w:t xml:space="preserve">A core goal of this research is to validate the refined RFT scalaron model against </w:t>
      </w:r>
      <w:r w:rsidRPr="00196BD0">
        <w:rPr>
          <w:b/>
          <w:bCs/>
        </w:rPr>
        <w:t>observations spanning galactic to cosmological scales</w:t>
      </w:r>
      <w:r w:rsidRPr="00196BD0">
        <w:t>. After developing theoretical refinements and running simulations, we confront the model with data in several key arenas. We place particular emphasis on resolving known tensions (especially the wide binary gravitational discrepancy) and demonstrating consistency across diverse phenomena. The validation campaign is structured as follows:</w:t>
      </w:r>
    </w:p>
    <w:p w14:paraId="52C5D013" w14:textId="77777777" w:rsidR="00196BD0" w:rsidRPr="00196BD0" w:rsidRDefault="00196BD0" w:rsidP="00196BD0">
      <w:pPr>
        <w:numPr>
          <w:ilvl w:val="0"/>
          <w:numId w:val="3"/>
        </w:numPr>
      </w:pPr>
      <w:r w:rsidRPr="00196BD0">
        <w:rPr>
          <w:b/>
          <w:bCs/>
        </w:rPr>
        <w:t>Wide Binary Gravity Test:</w:t>
      </w:r>
      <w:r w:rsidRPr="00196BD0">
        <w:t xml:space="preserve"> We first address the </w:t>
      </w:r>
      <w:r w:rsidRPr="00196BD0">
        <w:rPr>
          <w:b/>
          <w:bCs/>
        </w:rPr>
        <w:t>wide binary tension</w:t>
      </w:r>
      <w:r w:rsidRPr="00196BD0">
        <w:t xml:space="preserve"> head-on, as it represents a critical small-scale test for any modified gravity theory. Gaia DR3 analyses of wide binaries (with separations 2–30 kAU) have reported a strong preference for </w:t>
      </w:r>
      <w:r w:rsidRPr="00196BD0">
        <w:rPr>
          <w:b/>
          <w:bCs/>
        </w:rPr>
        <w:t>Newtonian dynamics over MONDian predictions</w:t>
      </w:r>
      <w:r w:rsidRPr="00196BD0">
        <w:t>, at confidence levels of $&gt;15\sigma$</w:t>
      </w:r>
      <w:r w:rsidRPr="00196BD0">
        <w:rPr>
          <w:rFonts w:ascii="Arial" w:hAnsi="Arial" w:cs="Arial"/>
        </w:rPr>
        <w:t>​</w:t>
      </w:r>
    </w:p>
    <w:p w14:paraId="09CC47EA" w14:textId="77777777" w:rsidR="00196BD0" w:rsidRPr="00196BD0" w:rsidRDefault="00196BD0" w:rsidP="00196BD0">
      <w:hyperlink r:id="rId18" w:anchor=":~:text=Directly%20comparing%20the%20best%20Newtonian,a%20considerable%20range%20of%20variations" w:tgtFrame="_blank" w:history="1">
        <w:r w:rsidRPr="00196BD0">
          <w:rPr>
            <w:rStyle w:val="Hyperlink"/>
          </w:rPr>
          <w:t>arxiv.org</w:t>
        </w:r>
      </w:hyperlink>
    </w:p>
    <w:p w14:paraId="7CEF9BC5" w14:textId="77777777" w:rsidR="00196BD0" w:rsidRPr="00196BD0" w:rsidRDefault="00196BD0" w:rsidP="00196BD0">
      <w:r w:rsidRPr="00196BD0">
        <w:t xml:space="preserve">. MOND would have predicted a $\sim20%$ boost in orbital speeds at the largest separations under the Galactic field, which is not observed. We use the results of our wide-binary statistical modeling to see if RFT 7.959 can successfully reproduce the Gaia data. Crucially, RFT was constructed to </w:t>
      </w:r>
      <w:r w:rsidRPr="00196BD0">
        <w:rPr>
          <w:b/>
          <w:bCs/>
        </w:rPr>
        <w:t>reduce to Newtonian gravity in low-entropy, isolated environments</w:t>
      </w:r>
      <w:r w:rsidRPr="00196BD0">
        <w:t xml:space="preserve">, so our expectation is that wide binaries </w:t>
      </w:r>
      <w:r w:rsidRPr="00196BD0">
        <w:rPr>
          <w:b/>
          <w:bCs/>
        </w:rPr>
        <w:t>show no anomalous acceleration</w:t>
      </w:r>
      <w:r w:rsidRPr="00196BD0">
        <w:t xml:space="preserve"> under RFT – thereby eliminating the tension that plagues MOND. We quantitatively compare the predicted relative velocity distribution (RFT vs Newtonian) to the observed distribution from Gaia. If RFT is correct, the best-fit $\alpha_{\rm grav}$ (the interpolation between Newton and modified gravity used in analyses</w:t>
      </w:r>
      <w:r w:rsidRPr="00196BD0">
        <w:rPr>
          <w:rFonts w:ascii="Arial" w:hAnsi="Arial" w:cs="Arial"/>
        </w:rPr>
        <w:t>​</w:t>
      </w:r>
    </w:p>
    <w:p w14:paraId="0F37C483" w14:textId="77777777" w:rsidR="00196BD0" w:rsidRPr="00196BD0" w:rsidRDefault="00196BD0" w:rsidP="00196BD0">
      <w:hyperlink r:id="rId19" w:anchor=":~:text=Directly%20comparing%20the%20best%20Newtonian,a%20considerable%20range%20of%20variations" w:tgtFrame="_blank" w:history="1">
        <w:r w:rsidRPr="00196BD0">
          <w:rPr>
            <w:rStyle w:val="Hyperlink"/>
          </w:rPr>
          <w:t>arxiv.org</w:t>
        </w:r>
      </w:hyperlink>
    </w:p>
    <w:p w14:paraId="697A9773" w14:textId="77777777" w:rsidR="00196BD0" w:rsidRPr="00196BD0" w:rsidRDefault="00196BD0" w:rsidP="00196BD0">
      <w:r w:rsidRPr="00196BD0">
        <w:lastRenderedPageBreak/>
        <w:t xml:space="preserve">) should be statistically consistent with 0 (Newtonian), as indeed found by Banik </w:t>
      </w:r>
      <w:r w:rsidRPr="00196BD0">
        <w:rPr>
          <w:i/>
          <w:iCs/>
        </w:rPr>
        <w:t>et al.</w:t>
      </w:r>
      <w:r w:rsidRPr="00196BD0">
        <w:t xml:space="preserve"> (2024). We will perform a likelihood analysis or an MCMC on the wide binary dataset with RFT as the model, analogous to what was done for MOND. The outcome should demonstrate that </w:t>
      </w:r>
      <w:r w:rsidRPr="00196BD0">
        <w:rPr>
          <w:b/>
          <w:bCs/>
        </w:rPr>
        <w:t>RFT is not excluded by wide binary data</w:t>
      </w:r>
      <w:r w:rsidRPr="00196BD0">
        <w:t xml:space="preserve"> – in fact, it should fit equally well as (or better than) Newtonian gravity, because RFT’s flexibility allows it to mimic Newton in this regime. Successfully clearing this hurdle builds confidence that the entropy-coupled scalaron mechanism is correctly “turned off” in environments like wide binaries. If instead we found any systematic deviation (e.g. RFT predicted even a slight effect that’s inconsistent with Gaia errors), that would indicate the need for further tweaks (perhaps an even stricter suppression of the scalaron when star systems lack surrounding gas). At this stage, however, all signs point to RFT resolving the wide binary issue by design, thus </w:t>
      </w:r>
      <w:r w:rsidRPr="00196BD0">
        <w:rPr>
          <w:b/>
          <w:bCs/>
        </w:rPr>
        <w:t>removing a major empirical contradiction that affected previous MOND-like models</w:t>
      </w:r>
      <w:r w:rsidRPr="00196BD0">
        <w:t>.</w:t>
      </w:r>
    </w:p>
    <w:p w14:paraId="1F110A05" w14:textId="77777777" w:rsidR="00196BD0" w:rsidRPr="00196BD0" w:rsidRDefault="00196BD0" w:rsidP="00196BD0">
      <w:pPr>
        <w:numPr>
          <w:ilvl w:val="0"/>
          <w:numId w:val="3"/>
        </w:numPr>
      </w:pPr>
      <w:r w:rsidRPr="00196BD0">
        <w:rPr>
          <w:b/>
          <w:bCs/>
        </w:rPr>
        <w:t>Galaxy Clusters and Strong Lensing:</w:t>
      </w:r>
      <w:r w:rsidRPr="00196BD0">
        <w:t xml:space="preserve"> Next, we validate RFT on the scale of </w:t>
      </w:r>
      <w:r w:rsidRPr="00196BD0">
        <w:rPr>
          <w:b/>
          <w:bCs/>
        </w:rPr>
        <w:t>massive galaxy clusters</w:t>
      </w:r>
      <w:r w:rsidRPr="00196BD0">
        <w:t xml:space="preserve">, especially those presenting challenges to modified gravity. The Bullet Cluster (1E 0657–56) and El Gordo (ACT-CL J0102–4915) are prime examples – these are colliding clusters whose gravitational lensing maps clearly show </w:t>
      </w:r>
      <w:r w:rsidRPr="00196BD0">
        <w:rPr>
          <w:b/>
          <w:bCs/>
        </w:rPr>
        <w:t>mass distributions offset from the baryonic gas</w:t>
      </w:r>
      <w:r w:rsidRPr="00196BD0">
        <w:t>. In the Bullet Cluster, the lensing mass peaks align with the collisionless galaxies, not with the X-ray emitting gas, and an 8$\sigma$ offset is measured between the center of mass (from lensing) and the center of the baryonic mass</w:t>
      </w:r>
      <w:r w:rsidRPr="00196BD0">
        <w:rPr>
          <w:rFonts w:ascii="Arial" w:hAnsi="Arial" w:cs="Arial"/>
        </w:rPr>
        <w:t>​</w:t>
      </w:r>
    </w:p>
    <w:p w14:paraId="6BBA233A" w14:textId="77777777" w:rsidR="00196BD0" w:rsidRPr="00196BD0" w:rsidRDefault="00196BD0" w:rsidP="00196BD0">
      <w:hyperlink r:id="rId20" w:anchor=":~:text=the%20fluid,in%20the%20system%20is%20unseen" w:tgtFrame="_blank" w:history="1">
        <w:r w:rsidRPr="00196BD0">
          <w:rPr>
            <w:rStyle w:val="Hyperlink"/>
          </w:rPr>
          <w:t>arxiv.org</w:t>
        </w:r>
      </w:hyperlink>
    </w:p>
    <w:p w14:paraId="5EE657DD" w14:textId="77777777" w:rsidR="00196BD0" w:rsidRPr="00196BD0" w:rsidRDefault="00196BD0" w:rsidP="00196BD0">
      <w:r w:rsidRPr="00196BD0">
        <w:t xml:space="preserve">. A traditional MOND interpretation fails here, as modified gravity alone cannot easily produce two separate mass concentrations in one system. We use our RFT cluster simulations and analytic models to see if the scalaron can </w:t>
      </w:r>
      <w:r w:rsidRPr="00196BD0">
        <w:rPr>
          <w:b/>
          <w:bCs/>
        </w:rPr>
        <w:t>mimic the needed “dark” mass</w:t>
      </w:r>
      <w:r w:rsidRPr="00196BD0">
        <w:t xml:space="preserve"> in such systems. Since RFT’s primary coupling is to entropy (and the Bullet Cluster’s gas was shock-heated, raising entropy significantly in the plasma cloud), one might expect RFT to concentrate the scalaron’s effects around the gas – which by itself would </w:t>
      </w:r>
      <w:r w:rsidRPr="00196BD0">
        <w:rPr>
          <w:b/>
          <w:bCs/>
        </w:rPr>
        <w:t>not</w:t>
      </w:r>
      <w:r w:rsidRPr="00196BD0">
        <w:t xml:space="preserve"> match observations (since observed gravity is centered on the galaxies). This is a critical test: we examine whether RFT with its current formulation can reproduce the lensing maps of the Bullet Cluster. Practically, we take the observed baryon distributions (stars+gas) from Bullet Cluster data and solve for the scalaron field (or use the outputs of our RAMSES simulation of a Bullet-like cluster merger) to predict the lensing convergence map. We then compare that to the actual lensing reconstruction</w:t>
      </w:r>
      <w:r w:rsidRPr="00196BD0">
        <w:rPr>
          <w:rFonts w:ascii="Arial" w:hAnsi="Arial" w:cs="Arial"/>
        </w:rPr>
        <w:t>​</w:t>
      </w:r>
    </w:p>
    <w:p w14:paraId="45C5936D" w14:textId="77777777" w:rsidR="00196BD0" w:rsidRPr="00196BD0" w:rsidRDefault="00196BD0" w:rsidP="00196BD0">
      <w:hyperlink r:id="rId21" w:anchor=":~:text=create%20gravitational%20lensing%20maps%20which,of%20the%20matter%20in%20the" w:tgtFrame="_blank" w:history="1">
        <w:r w:rsidRPr="00196BD0">
          <w:rPr>
            <w:rStyle w:val="Hyperlink"/>
          </w:rPr>
          <w:t>arxiv.org</w:t>
        </w:r>
      </w:hyperlink>
    </w:p>
    <w:p w14:paraId="47B583C8" w14:textId="77777777" w:rsidR="00196BD0" w:rsidRPr="00196BD0" w:rsidRDefault="00196BD0" w:rsidP="00196BD0">
      <w:r w:rsidRPr="00196BD0">
        <w:lastRenderedPageBreak/>
        <w:t xml:space="preserve">. For RFT to pass, it likely needs to allow some </w:t>
      </w:r>
      <w:r w:rsidRPr="00196BD0">
        <w:rPr>
          <w:b/>
          <w:bCs/>
        </w:rPr>
        <w:t>degree of coupling to collisionless components or gravitational potential directly</w:t>
      </w:r>
      <w:r w:rsidRPr="00196BD0">
        <w:t xml:space="preserve">, so that the scalaron isn’t exclusively tied to gas entropy. It may be that the </w:t>
      </w:r>
      <w:r w:rsidRPr="00196BD0">
        <w:rPr>
          <w:b/>
          <w:bCs/>
        </w:rPr>
        <w:t>local gravitational potential gradient</w:t>
      </w:r>
      <w:r w:rsidRPr="00196BD0">
        <w:t xml:space="preserve"> (which would be generated by the combined cluster components) also activates the scalaron; if so, RFT could place an effective mass around the galaxy sub-clusters as well. We check if a combined entropy+potential coupling in RFT can yield a lensing signal with </w:t>
      </w:r>
      <w:r w:rsidRPr="00196BD0">
        <w:rPr>
          <w:b/>
          <w:bCs/>
        </w:rPr>
        <w:t>two peaks (near the galaxy clumps)</w:t>
      </w:r>
      <w:r w:rsidRPr="00196BD0">
        <w:t xml:space="preserve"> and reduced signal at the gas location – qualitatively mimicking the Bullet Cluster observation. A successful fit would be a remarkable validation that RFT can handle even extreme dynamical situations without additional dark matter. In the event RFT cannot produce the required separation of mass, this will be clearly noted as a </w:t>
      </w:r>
      <w:r w:rsidRPr="00196BD0">
        <w:rPr>
          <w:b/>
          <w:bCs/>
        </w:rPr>
        <w:t>failure mode</w:t>
      </w:r>
      <w:r w:rsidRPr="00196BD0">
        <w:t xml:space="preserve"> of the model. (It might indicate that in such extraordinary systems, some form of hidden mass – e.g. sterile neutrinos or cluster-level dark matter – might still be needed, or that RFT needs an augmented mechanism for collisionless components.) We perform a similar check with El Gordo, which, being a high-redshift ($z\sim0.87$) massive merger, provides a different environment (early-Universe clusters with high thermal energy). El Gordo’s lensing and dynamics can further constrain RFT’s parameters (since RFT’s scalaron mass scale might evolve with redshift or environment). Beyond these dramatic cases, we also compare RFT predictions to </w:t>
      </w:r>
      <w:r w:rsidRPr="00196BD0">
        <w:rPr>
          <w:b/>
          <w:bCs/>
        </w:rPr>
        <w:t>ordinary clusters</w:t>
      </w:r>
      <w:r w:rsidRPr="00196BD0">
        <w:t xml:space="preserve">’ mass profiles: X-ray hydrostatic mass vs. lensing mass. RFT should alleviate the lensing-mass discrepancy seen in clusters (MOND notoriously underestimated cluster masses without unseen mass). We use cluster catalogs to test if a single set of RFT parameters can simultaneously fit galaxy rotation curves </w:t>
      </w:r>
      <w:r w:rsidRPr="00196BD0">
        <w:rPr>
          <w:i/>
          <w:iCs/>
        </w:rPr>
        <w:t>and</w:t>
      </w:r>
      <w:r w:rsidRPr="00196BD0">
        <w:t xml:space="preserve"> cluster lensing profiles. Agreement with strong and weak lensing in clusters (within observational uncertainties) would strongly support RFT’s multi-scale consistency.</w:t>
      </w:r>
    </w:p>
    <w:p w14:paraId="198D5890" w14:textId="77777777" w:rsidR="00196BD0" w:rsidRPr="00196BD0" w:rsidRDefault="00196BD0" w:rsidP="00196BD0">
      <w:pPr>
        <w:numPr>
          <w:ilvl w:val="0"/>
          <w:numId w:val="3"/>
        </w:numPr>
      </w:pPr>
      <w:r w:rsidRPr="00196BD0">
        <w:rPr>
          <w:b/>
          <w:bCs/>
        </w:rPr>
        <w:t>Cosmic Voids and Large-Scale Structure:</w:t>
      </w:r>
      <w:r w:rsidRPr="00196BD0">
        <w:t xml:space="preserve"> We extend empirical tests to the most underdense regions of the universe: </w:t>
      </w:r>
      <w:r w:rsidRPr="00196BD0">
        <w:rPr>
          <w:b/>
          <w:bCs/>
        </w:rPr>
        <w:t>cosmic voids</w:t>
      </w:r>
      <w:r w:rsidRPr="00196BD0">
        <w:t>. Voids are an excellent laboratory for modified gravity because the effects of any fifth force are maximal where matter is sparse</w:t>
      </w:r>
      <w:r w:rsidRPr="00196BD0">
        <w:rPr>
          <w:rFonts w:ascii="Arial" w:hAnsi="Arial" w:cs="Arial"/>
        </w:rPr>
        <w:t>​</w:t>
      </w:r>
    </w:p>
    <w:p w14:paraId="5E8B5C09" w14:textId="77777777" w:rsidR="00196BD0" w:rsidRPr="00196BD0" w:rsidRDefault="00196BD0" w:rsidP="00196BD0">
      <w:hyperlink r:id="rId22" w:anchor=":~:text=however%20it%20can%20attain%20maximum,underdense%20than%20their%20General%20Relativity" w:tgtFrame="_blank" w:history="1">
        <w:r w:rsidRPr="00196BD0">
          <w:rPr>
            <w:rStyle w:val="Hyperlink"/>
          </w:rPr>
          <w:t>indico.global</w:t>
        </w:r>
      </w:hyperlink>
    </w:p>
    <w:p w14:paraId="2356A94D" w14:textId="77777777" w:rsidR="00196BD0" w:rsidRPr="00196BD0" w:rsidRDefault="00196BD0" w:rsidP="00196BD0">
      <w:r w:rsidRPr="00196BD0">
        <w:t xml:space="preserve">. From our void simulations, we predict an enhanced lensing signal for voids in RFT. We compare this to current observations: e.g. void lensing measurements in the Dark Energy Survey or other lensing surveys, which thus far are consistent with $\Lambda$CDM within uncertainties. If RFT predicts significantly stronger void lensing than observed, it would be in conflict – thus we look for consistency or set limits on RFT parameters. Upcoming data from </w:t>
      </w:r>
      <w:r w:rsidRPr="00196BD0">
        <w:rPr>
          <w:b/>
          <w:bCs/>
        </w:rPr>
        <w:t>Euclid and LSST</w:t>
      </w:r>
      <w:r w:rsidRPr="00196BD0">
        <w:t xml:space="preserve"> will greatly improve void lensing maps</w:t>
      </w:r>
      <w:r w:rsidRPr="00196BD0">
        <w:rPr>
          <w:rFonts w:ascii="Arial" w:hAnsi="Arial" w:cs="Arial"/>
        </w:rPr>
        <w:t>​</w:t>
      </w:r>
    </w:p>
    <w:p w14:paraId="4EA9B541" w14:textId="77777777" w:rsidR="00196BD0" w:rsidRPr="00196BD0" w:rsidRDefault="00196BD0" w:rsidP="00196BD0">
      <w:hyperlink r:id="rId23" w:anchor=":~:text=larger%20in%20models%20with%20a,for%20testing%20modified%20gravity%20theories" w:tgtFrame="_blank" w:history="1">
        <w:r w:rsidRPr="00196BD0">
          <w:rPr>
            <w:rStyle w:val="Hyperlink"/>
          </w:rPr>
          <w:t>indico.global</w:t>
        </w:r>
      </w:hyperlink>
    </w:p>
    <w:p w14:paraId="5F9B66FD" w14:textId="77777777" w:rsidR="00196BD0" w:rsidRPr="00196BD0" w:rsidRDefault="00196BD0" w:rsidP="00196BD0">
      <w:r w:rsidRPr="00196BD0">
        <w:lastRenderedPageBreak/>
        <w:t xml:space="preserve">, so we also forecast how well those can distinguish RFT from GR. In addition to lensing, voids can be examined via galaxy </w:t>
      </w:r>
      <w:r w:rsidRPr="00196BD0">
        <w:rPr>
          <w:b/>
          <w:bCs/>
        </w:rPr>
        <w:t>density profiles and dynamics</w:t>
      </w:r>
      <w:r w:rsidRPr="00196BD0">
        <w:t xml:space="preserve">: RFT might cause subtle changes in how galaxies flow out of voids (the </w:t>
      </w:r>
      <w:r w:rsidRPr="00196BD0">
        <w:rPr>
          <w:b/>
          <w:bCs/>
        </w:rPr>
        <w:t>outflow velocity profile</w:t>
      </w:r>
      <w:r w:rsidRPr="00196BD0">
        <w:t xml:space="preserve">). We will use redshift-space distortion signals (void galaxy velocity profiles from surveys) to check this aspect. Thus, voids allow us to test RFT’s behavior in the low-density regime complementary to clusters. We also consider other large-scale structure probes: for instance, the </w:t>
      </w:r>
      <w:r w:rsidRPr="00196BD0">
        <w:rPr>
          <w:b/>
          <w:bCs/>
        </w:rPr>
        <w:t>Integrated Sachs-Wolfe (ISW) effect</w:t>
      </w:r>
      <w:r w:rsidRPr="00196BD0">
        <w:t xml:space="preserve">. In models like RFT that modify gravity at late times, the decay of gravitational potentials (and thus the ISW imprint on the CMB) could differ from $\Lambda$CDM. We cross-check RFT’s consistency with ISW measurements (e.g. from Planck maps cross-correlated with large-scale structure). Another consideration is the </w:t>
      </w:r>
      <w:r w:rsidRPr="00196BD0">
        <w:rPr>
          <w:b/>
          <w:bCs/>
        </w:rPr>
        <w:t>growth of structure</w:t>
      </w:r>
      <w:r w:rsidRPr="00196BD0">
        <w:t xml:space="preserve"> in underdense regions: if RFT accelerates structure formation, voids might be emptier or galaxy bias might be affected. We compare the clustering statistics (two-point correlation function on large scales, void size function) from RFT simulations against observed values, ensuring no glaring discrepancies in how cosmic structure has formed. Overall, these cosmological-scale tests (void lensing, ISW, large-scale clustering) ensure RFT’s modifications do not upset the well-tested </w:t>
      </w:r>
      <w:r w:rsidRPr="00196BD0">
        <w:rPr>
          <w:b/>
          <w:bCs/>
        </w:rPr>
        <w:t>background and large-scale structure</w:t>
      </w:r>
      <w:r w:rsidRPr="00196BD0">
        <w:t xml:space="preserve"> of the Universe.</w:t>
      </w:r>
    </w:p>
    <w:p w14:paraId="67CAD2B9" w14:textId="77777777" w:rsidR="00196BD0" w:rsidRPr="00196BD0" w:rsidRDefault="00196BD0" w:rsidP="00196BD0">
      <w:pPr>
        <w:numPr>
          <w:ilvl w:val="0"/>
          <w:numId w:val="3"/>
        </w:numPr>
      </w:pPr>
      <w:r w:rsidRPr="00196BD0">
        <w:rPr>
          <w:b/>
          <w:bCs/>
        </w:rPr>
        <w:t>Cosmological &amp; Galactic Observables (CMB, RSD, Pulsars):</w:t>
      </w:r>
      <w:r w:rsidRPr="00196BD0">
        <w:t xml:space="preserve"> Finally, we integrate additional observational constraints to cover both cosmological and precision local tests. We confront RFT with the </w:t>
      </w:r>
      <w:r w:rsidRPr="00196BD0">
        <w:rPr>
          <w:b/>
          <w:bCs/>
        </w:rPr>
        <w:t>Cosmic Microwave Background</w:t>
      </w:r>
      <w:r w:rsidRPr="00196BD0">
        <w:t xml:space="preserve"> data, primarily the power spectrum measured by Planck. Any viable theory must reproduce the exquisite acoustic peak structure of the CMB. RFT 7.959 (being a refinement possibly of a relativistic theory) should in principle allow for an early-universe evolution identical to $\Lambda$CDM (especially if the scalaron is not active at high redshifts or on subhorizon scales during recombination). We verify that the introduction of the scalaron (and its entropy coupling) does not spoil the fit to the </w:t>
      </w:r>
      <w:r w:rsidRPr="00196BD0">
        <w:rPr>
          <w:b/>
          <w:bCs/>
        </w:rPr>
        <w:t>Planck 2018</w:t>
      </w:r>
      <w:r w:rsidRPr="00196BD0">
        <w:t xml:space="preserve"> cosmological parameters. In practice, this means checking that the matter power spectrum, the baryon-photon ratio, and the inferred angular diameter distance to last-scattering remain consistent. If previous RFT versions (6.0, 7.5) already addressed this with, say, an appropriate neutrino density or initial conditions, we ensure those features carry over. We will also use forecasts from upcoming </w:t>
      </w:r>
      <w:r w:rsidRPr="00196BD0">
        <w:rPr>
          <w:b/>
          <w:bCs/>
        </w:rPr>
        <w:t>CMB-S4</w:t>
      </w:r>
      <w:r w:rsidRPr="00196BD0">
        <w:t xml:space="preserve"> (which will measure CMB lensing and low-$\ell$ polarization with higher precision) to see if any slight deviations (for example, in the lensing power spectrum or cross-correlations) could reveal RFT in the CMB data. Next, we utilize </w:t>
      </w:r>
      <w:r w:rsidRPr="00196BD0">
        <w:rPr>
          <w:b/>
          <w:bCs/>
        </w:rPr>
        <w:t>DESI</w:t>
      </w:r>
      <w:r w:rsidRPr="00196BD0">
        <w:t xml:space="preserve"> (and other galaxy redshift surveys) data on </w:t>
      </w:r>
      <w:r w:rsidRPr="00196BD0">
        <w:rPr>
          <w:b/>
          <w:bCs/>
        </w:rPr>
        <w:t>redshift-space distortions (RSD)</w:t>
      </w:r>
      <w:r w:rsidRPr="00196BD0">
        <w:t xml:space="preserve">. RSD measurements provide the growth rate of cosmic structure $f\sigma_8$ as a function of redshift. Modified gravity often predicts different growth histories; </w:t>
      </w:r>
      <w:r w:rsidRPr="00196BD0">
        <w:lastRenderedPageBreak/>
        <w:t xml:space="preserve">we compare RFT’s predicted structure growth (from our simulations or linear theory) to DESI’s RSD constraints. Specifically, we check if RFT’s growth index $\gamma$ differs significantly from GR’s $\sim0.55$ and whether DESI data tolerate that difference. The goal is to ensure that RFT can fit within the current error bars of growth measurements or else to use those measurements to tighten RFT’s parameters (e.g. a stronger coupling might make structure grow too fast, which DESI would rule out). On </w:t>
      </w:r>
      <w:r w:rsidRPr="00196BD0">
        <w:rPr>
          <w:b/>
          <w:bCs/>
        </w:rPr>
        <w:t>galactic scales</w:t>
      </w:r>
      <w:r w:rsidRPr="00196BD0">
        <w:t xml:space="preserve">, we also bring in </w:t>
      </w:r>
      <w:r w:rsidRPr="00196BD0">
        <w:rPr>
          <w:b/>
          <w:bCs/>
        </w:rPr>
        <w:t>SKA pulsar timing</w:t>
      </w:r>
      <w:r w:rsidRPr="00196BD0">
        <w:t xml:space="preserve"> observations. Pulsar timing arrays and binary pulsar timing provide some of the most stringent tests of gravitational physics in the quasi-static strong-field regime. For instance, the absence of dipole gravitational radiation in pulsar binaries constrains scalar-tensor theories severely. We examine whether the scalaron in RFT (which couples primarily to entropy, not directly to neutron star matter) avoids inducing any measurable orbital period decay beyond GR. Because the scalaron is largely dormant in the high-density environment of a neutron star (very low entropy, extremely high binding energy), we expect RFT to </w:t>
      </w:r>
      <w:r w:rsidRPr="00196BD0">
        <w:rPr>
          <w:b/>
          <w:bCs/>
        </w:rPr>
        <w:t>respect strong equivalence</w:t>
      </w:r>
      <w:r w:rsidRPr="00196BD0">
        <w:t xml:space="preserve"> in these systems to a good approximation. Nonetheless, using SKA’s anticipated timing precision, we set bounds on any deviation: e.g. the model must not cause variations in the pulsar pulse arrival times that would signal a fifth force in the Galaxy. Additionally, SKA’s pulsar timing array will detect nanohertz gravitational waves – we verify that RFT’s predictions for gravitational wave propagation (already constrained to match GW170817) also hold in this regime (no anomalous dispersion or extra polarization modes that would have been seen in pulsar timing correlations</w:t>
      </w:r>
      <w:r w:rsidRPr="00196BD0">
        <w:rPr>
          <w:rFonts w:ascii="Arial" w:hAnsi="Arial" w:cs="Arial"/>
        </w:rPr>
        <w:t>​</w:t>
      </w:r>
    </w:p>
    <w:p w14:paraId="6B02E2BD" w14:textId="77777777" w:rsidR="00196BD0" w:rsidRPr="00196BD0" w:rsidRDefault="00196BD0" w:rsidP="00196BD0">
      <w:hyperlink r:id="rId24" w:anchor=":~:text=Constraining%20Nonperturbative%20Strong,field%20regime" w:tgtFrame="_blank" w:history="1">
        <w:r w:rsidRPr="00196BD0">
          <w:rPr>
            <w:rStyle w:val="Hyperlink"/>
          </w:rPr>
          <w:t>link.aps.org</w:t>
        </w:r>
      </w:hyperlink>
    </w:p>
    <w:p w14:paraId="68C15D33" w14:textId="77777777" w:rsidR="00196BD0" w:rsidRPr="00196BD0" w:rsidRDefault="00196BD0" w:rsidP="00196BD0">
      <w:r w:rsidRPr="00196BD0">
        <w:t xml:space="preserve">). By combining Planck+CMB-S4, DESI large-scale structure, and SKA pulsar tests, we cover </w:t>
      </w:r>
      <w:r w:rsidRPr="00196BD0">
        <w:rPr>
          <w:b/>
          <w:bCs/>
        </w:rPr>
        <w:t>both ends of the scale spectrum</w:t>
      </w:r>
      <w:r w:rsidRPr="00196BD0">
        <w:t xml:space="preserve">: the largest observable scales in the universe and precision local experiments. The refined model must thread the needle – modifying gravity enough to explain galaxies and clusters, while looking like GR where those experiments are most sensitive. So far, our analyses indicate RFT can meet these demands, but this multi-pronged empirical validation is essential. Any mismatch (for example, an inconsistency between cluster lensing and CMB-required matter density, or a slight timing anomaly in pulsars) would point to the need for further model adjustments or perhaps constraints on the scalaron’s couplings. Ultimately, the empirical validation will either </w:t>
      </w:r>
      <w:r w:rsidRPr="00196BD0">
        <w:rPr>
          <w:b/>
          <w:bCs/>
        </w:rPr>
        <w:t>corroborate RFT’s unified explanation</w:t>
      </w:r>
      <w:r w:rsidRPr="00196BD0">
        <w:t xml:space="preserve"> of phenomena or delineate its remaining weaknesses.</w:t>
      </w:r>
    </w:p>
    <w:p w14:paraId="5D216722" w14:textId="77777777" w:rsidR="00196BD0" w:rsidRPr="00196BD0" w:rsidRDefault="00196BD0" w:rsidP="00196BD0">
      <w:pPr>
        <w:rPr>
          <w:b/>
          <w:bCs/>
        </w:rPr>
      </w:pPr>
      <w:r w:rsidRPr="00196BD0">
        <w:rPr>
          <w:b/>
          <w:bCs/>
        </w:rPr>
        <w:t>Comparative Model Assessments</w:t>
      </w:r>
    </w:p>
    <w:p w14:paraId="657E7BFC" w14:textId="77777777" w:rsidR="00196BD0" w:rsidRPr="00196BD0" w:rsidRDefault="00196BD0" w:rsidP="00196BD0">
      <w:r w:rsidRPr="00196BD0">
        <w:lastRenderedPageBreak/>
        <w:t xml:space="preserve">To quantitatively gauge the performance of RFT 7.959, we carry out rigorous </w:t>
      </w:r>
      <w:r w:rsidRPr="00196BD0">
        <w:rPr>
          <w:b/>
          <w:bCs/>
        </w:rPr>
        <w:t>comparative model assessments</w:t>
      </w:r>
      <w:r w:rsidRPr="00196BD0">
        <w:t xml:space="preserve"> against other explanations (e.g. $\Lambda$CDM with dark matter, or previous RFT iterations and MOND-like frameworks). This involves statistical model selection techniques – notably Bayesian evidence comparisons and information criteria (AIC/BIC) – applied separately on different scales and then in a combined analysis. The goal is to pinpoint where RFT excels or underperforms, and to check if a single set of parameters can explain </w:t>
      </w:r>
      <w:r w:rsidRPr="00196BD0">
        <w:rPr>
          <w:i/>
          <w:iCs/>
        </w:rPr>
        <w:t>all</w:t>
      </w:r>
      <w:r w:rsidRPr="00196BD0">
        <w:t xml:space="preserve"> scales (the hallmark of a truly unified theory). Our approach is structured in several steps:</w:t>
      </w:r>
    </w:p>
    <w:p w14:paraId="40675D52" w14:textId="77777777" w:rsidR="00196BD0" w:rsidRPr="00196BD0" w:rsidRDefault="00196BD0" w:rsidP="00196BD0">
      <w:r w:rsidRPr="00196BD0">
        <w:rPr>
          <w:b/>
          <w:bCs/>
        </w:rPr>
        <w:t>1. Scale-Specific Model Comparison:</w:t>
      </w:r>
      <w:r w:rsidRPr="00196BD0">
        <w:t xml:space="preserve"> We first evaluate RFT against competing models in individual domains (binaries, clusters, cosmology) </w:t>
      </w:r>
      <w:r w:rsidRPr="00196BD0">
        <w:rPr>
          <w:b/>
          <w:bCs/>
        </w:rPr>
        <w:t>separately</w:t>
      </w:r>
      <w:r w:rsidRPr="00196BD0">
        <w:t>. For each, we define a likelihood function for the relevant datasets and compute Bayesian evidences $Z = P(\text{data}|\text{model})$ via tools like nested sampling. For example:</w:t>
      </w:r>
    </w:p>
    <w:p w14:paraId="5873E668" w14:textId="77777777" w:rsidR="00196BD0" w:rsidRPr="00196BD0" w:rsidRDefault="00196BD0" w:rsidP="00196BD0">
      <w:pPr>
        <w:numPr>
          <w:ilvl w:val="0"/>
          <w:numId w:val="4"/>
        </w:numPr>
      </w:pPr>
      <w:r w:rsidRPr="00196BD0">
        <w:rPr>
          <w:i/>
          <w:iCs/>
        </w:rPr>
        <w:t>Wide Binaries:</w:t>
      </w:r>
      <w:r w:rsidRPr="00196BD0">
        <w:t xml:space="preserve"> We compare the evidence for RFT vs Newtonian gravity vs MOND (as a proxy for other modified gravity) given the Gaia DR3 wide binary data. Because the wide binary sample is large (thousands of pairs) and the signal subtle, this provides a discriminating test. In line with the earlier analysis, we expect </w:t>
      </w:r>
      <w:r w:rsidRPr="00196BD0">
        <w:rPr>
          <w:b/>
          <w:bCs/>
        </w:rPr>
        <w:t>Newton and RFT to have nearly equal likelihoods</w:t>
      </w:r>
      <w:r w:rsidRPr="00196BD0">
        <w:t>, while MOND is far less likely (as data strongly disfavor MOND’s prediction</w:t>
      </w:r>
      <w:r w:rsidRPr="00196BD0">
        <w:rPr>
          <w:rFonts w:ascii="Arial" w:hAnsi="Arial" w:cs="Arial"/>
        </w:rPr>
        <w:t>​</w:t>
      </w:r>
    </w:p>
    <w:p w14:paraId="715B18E4" w14:textId="77777777" w:rsidR="00196BD0" w:rsidRPr="00196BD0" w:rsidRDefault="00196BD0" w:rsidP="00196BD0">
      <w:hyperlink r:id="rId25" w:anchor=":~:text=Directly%20comparing%20the%20best%20Newtonian,a%20considerable%20range%20of%20variations" w:tgtFrame="_blank" w:history="1">
        <w:r w:rsidRPr="00196BD0">
          <w:rPr>
            <w:rStyle w:val="Hyperlink"/>
          </w:rPr>
          <w:t>arxiv.org</w:t>
        </w:r>
      </w:hyperlink>
    </w:p>
    <w:p w14:paraId="4ED6DF5C" w14:textId="77777777" w:rsidR="00196BD0" w:rsidRPr="00196BD0" w:rsidRDefault="00196BD0" w:rsidP="00196BD0">
      <w:r w:rsidRPr="00196BD0">
        <w:t xml:space="preserve">). We quantify this by computing $\ln B_{RFT,Newt}$ (the Bayes factor of RFT over Newton). We anticipate this to be of order unity (indicating neither model is strongly preferred, which is good for RFT since Newton is the default that works here), whereas $\ln B_{MOND,Newt}$ will be hugely negative (MOND decisively disfavored by ~$!19\sigma$ results). We also calculate </w:t>
      </w:r>
      <w:r w:rsidRPr="00196BD0">
        <w:rPr>
          <w:b/>
          <w:bCs/>
        </w:rPr>
        <w:t>AIC and BIC</w:t>
      </w:r>
      <w:r w:rsidRPr="00196BD0">
        <w:t xml:space="preserve"> for each model on the binary data: since RFT has 1–2 extra parameters (like $\beta$, $\mu^2$ scaling) but fits without anomaly, we expect it to achieve a comparable AIC/BIC to Newton (which has no extra parameter for this test). A MOND fit, if forced (perhaps by allowing an interpolating function tweak), would have a much worse goodness-of-fit, so even penalizing RFT’s complexity, RFT should emerge as </w:t>
      </w:r>
      <w:r w:rsidRPr="00196BD0">
        <w:rPr>
          <w:b/>
          <w:bCs/>
        </w:rPr>
        <w:t>equivalent or slightly preferred</w:t>
      </w:r>
      <w:r w:rsidRPr="00196BD0">
        <w:t xml:space="preserve"> over pure Newtonian, and strongly preferred over vanilla MOND, for binaries. This confirms that introducing the scalaron doesn’t harm the fit on small scales (thanks to its entropy-triggered deactivation).</w:t>
      </w:r>
    </w:p>
    <w:p w14:paraId="2443A211" w14:textId="77777777" w:rsidR="00196BD0" w:rsidRPr="00196BD0" w:rsidRDefault="00196BD0" w:rsidP="00196BD0">
      <w:pPr>
        <w:numPr>
          <w:ilvl w:val="0"/>
          <w:numId w:val="4"/>
        </w:numPr>
      </w:pPr>
      <w:r w:rsidRPr="00196BD0">
        <w:rPr>
          <w:i/>
          <w:iCs/>
        </w:rPr>
        <w:t>Galaxy Clusters:</w:t>
      </w:r>
      <w:r w:rsidRPr="00196BD0">
        <w:t xml:space="preserve"> We perform a similar evidence comparison for clusters. Here the competing models are $\Lambda$CDM (GR + dark matter in clusters), MOND with additional dark mass (like 2eV neutrinos), and RFT. We use data sets such as stacked cluster lensing profiles, individual mass maps of well-observed clusters, </w:t>
      </w:r>
      <w:r w:rsidRPr="00196BD0">
        <w:lastRenderedPageBreak/>
        <w:t xml:space="preserve">and cluster gas fraction vs. mass observations. RFT’s advantage is that it attempts to explain the mass discrepancy without cold dark matter, using the scalaron. We compute the evidence for RFT given cluster lensing + X-ray data. We then compute the evidence for a dark matter model (with free parameters like an NFW halo concentration per cluster). Because $\Lambda$CDM fits cluster lensing extremely well (by construction, as it assigns dark matter freely), it sets a high bar. RFT must match those fits with fewer degrees of freedom (since RFT’s “extra gravity” is tied to baryonic entropy in a fixed way). We expect that </w:t>
      </w:r>
      <w:r w:rsidRPr="00196BD0">
        <w:rPr>
          <w:b/>
          <w:bCs/>
        </w:rPr>
        <w:t>for relaxed clusters</w:t>
      </w:r>
      <w:r w:rsidRPr="00196BD0">
        <w:t xml:space="preserve">, RFT can fit lensing nearly as well as a dark matter NFW halo does – e.g. it can reproduce the observed mass profiles within a few percent. The Bayesian evidence calculation will penalize RFT if it cannot quite reach the same likelihood; however, if RFT succeeds, it has the conceptual advantage of using </w:t>
      </w:r>
      <w:r w:rsidRPr="00196BD0">
        <w:rPr>
          <w:i/>
          <w:iCs/>
        </w:rPr>
        <w:t>less free mass</w:t>
      </w:r>
      <w:r w:rsidRPr="00196BD0">
        <w:t xml:space="preserve">. We also consider AIC/BIC: RFT cluster modeling has perhaps one global parameter (the scalaron coupling strength in clusters) whereas fitting each cluster with an independent dark matter halo adds many parameters (each cluster’s halo mass and concentration). In that sense, a </w:t>
      </w:r>
      <w:r w:rsidRPr="00196BD0">
        <w:rPr>
          <w:b/>
          <w:bCs/>
        </w:rPr>
        <w:t>global RFT model</w:t>
      </w:r>
      <w:r w:rsidRPr="00196BD0">
        <w:t xml:space="preserve"> might be more economical. If, for instance, RFT fits all clusters with one additional parameter, whereas dark matter needs two per cluster, the BIC could favor RFT despite slightly worse fit per cluster, provided the misfit is not too large. We will detail such results – e.g. “RFT achieves a likelihood within $\Delta\chi^2 = 5$ of the dark-matter model for the Bullet Cluster lensing, with far fewer free parameters, leading to a modestly better BIC.” Conversely, if there are clusters (like Bullet) where RFT simply cannot match the data, the evidence will strongly favor the dark matter model for those cases, highlighting RFT’s weakness.</w:t>
      </w:r>
    </w:p>
    <w:p w14:paraId="51AD3141" w14:textId="77777777" w:rsidR="00196BD0" w:rsidRPr="00196BD0" w:rsidRDefault="00196BD0" w:rsidP="00196BD0">
      <w:pPr>
        <w:numPr>
          <w:ilvl w:val="0"/>
          <w:numId w:val="4"/>
        </w:numPr>
      </w:pPr>
      <w:r w:rsidRPr="00196BD0">
        <w:rPr>
          <w:i/>
          <w:iCs/>
        </w:rPr>
        <w:t>Cosmology:</w:t>
      </w:r>
      <w:r w:rsidRPr="00196BD0">
        <w:t xml:space="preserve"> For cosmological data (CMB, BAO, SNe, RSD), we compare RFT to the $\Lambda$CDM paradigm. We incorporate the background expansion (which in RFT might mimic $\Lambda$ via the scalaron potential) and linear growth. We use data likelihoods from Planck (CMB power spectrum), BOSS/DESI (BAO + RSD), and SN Ia (distance moduli). RFT in principle can fit these by adjusting the background scalaron behavior (essentially acting as dark energy) and perhaps a small amount of effective hot dark matter (to mimic neutrinos if needed for structure formation). We run a Markov Chain Monte Carlo to find the best-fit RFT cosmological parameters and compute the evidence. Since $\Lambda$CDM already fits these data excellently with only 6 parameters, RFT must not introduce too many new parameters nor deviate in fit. We likely treat RFT’s extra parameters (like $\beta$ and some parameter governing cosmic scalaron density today) as global and constrained by priors from the other scales. Preliminary expectation is that </w:t>
      </w:r>
      <w:r w:rsidRPr="00196BD0">
        <w:rPr>
          <w:b/>
          <w:bCs/>
        </w:rPr>
        <w:t>RFT will give a fit almost indistinguishable from $\Lambda$CDM on cosmological tests</w:t>
      </w:r>
      <w:r w:rsidRPr="00196BD0">
        <w:t xml:space="preserve">, </w:t>
      </w:r>
      <w:r w:rsidRPr="00196BD0">
        <w:lastRenderedPageBreak/>
        <w:t>because we have built it to reduce to GR + a cosmological constant-like behavior on large scales. If so, the evidence difference $\ln B_{RFT,\Lambda CDM}$ may be near zero (neither strongly favored). AIC/BIC might slightly penalize RFT for extra complexity unless the fit is marginally better. We verify that no obvious tension (e.g. in the CMB acoustic peak ratios or the matter power spectrum shape) arises. Additionally, we compare RFT to other modified gravity cosmologies (like a generic $f(R)$ model) – the expectation is that RFT’s unique multi-scale tuning neither significantly improves nor degrades cosmology fits relative to those, given our constraints (if it did degrade, we’d iterate on the model).</w:t>
      </w:r>
    </w:p>
    <w:p w14:paraId="7C476499" w14:textId="77777777" w:rsidR="00196BD0" w:rsidRPr="00196BD0" w:rsidRDefault="00196BD0" w:rsidP="00196BD0">
      <w:r w:rsidRPr="00196BD0">
        <w:t xml:space="preserve">Each of these scale-specific assessments yields </w:t>
      </w:r>
      <w:r w:rsidRPr="00196BD0">
        <w:rPr>
          <w:b/>
          <w:bCs/>
        </w:rPr>
        <w:t>model ranking metrics</w:t>
      </w:r>
      <w:r w:rsidRPr="00196BD0">
        <w:t>. We will tabulate the Bayes factors and $\Delta$AIC/BIC for RFT vs alternatives in each category (binaries, clusters, cosmology). This pinpoints strengths (e.g. RFT might show a much better BIC in galaxies/clusters by tying disparate phenomena together) and weaknesses (maybe a poor score for Bullet Cluster specifically).</w:t>
      </w:r>
    </w:p>
    <w:p w14:paraId="59EB478D" w14:textId="77777777" w:rsidR="00196BD0" w:rsidRPr="00196BD0" w:rsidRDefault="00196BD0" w:rsidP="00196BD0">
      <w:r w:rsidRPr="00196BD0">
        <w:rPr>
          <w:b/>
          <w:bCs/>
        </w:rPr>
        <w:t>2. Multi-Scale Unified Comparison:</w:t>
      </w:r>
      <w:r w:rsidRPr="00196BD0">
        <w:t xml:space="preserve"> The culminating test is to assess RFT’s </w:t>
      </w:r>
      <w:r w:rsidRPr="00196BD0">
        <w:rPr>
          <w:b/>
          <w:bCs/>
        </w:rPr>
        <w:t>aggregate performance across all scales simultaneously</w:t>
      </w:r>
      <w:r w:rsidRPr="00196BD0">
        <w:t xml:space="preserve">. Here we construct a combined likelihood including </w:t>
      </w:r>
      <w:r w:rsidRPr="00196BD0">
        <w:rPr>
          <w:i/>
          <w:iCs/>
        </w:rPr>
        <w:t>all</w:t>
      </w:r>
      <w:r w:rsidRPr="00196BD0">
        <w:t xml:space="preserve"> data sets – from Gaia binaries, galaxy rotation curves (SPARC), cluster dynamics/lensing, to cosmological observations. We then ask: does one set of RFT parameters (a single $\beta$, single $\mu^2$ normalization, etc.) maximize this combined likelihood, and how does that global maximum likelihood compare to that of $\Lambda$CDM (with dark matter and possibly some empirical tweaks like sterile neutrinos for clusters) for the same data? This is effectively a </w:t>
      </w:r>
      <w:r w:rsidRPr="00196BD0">
        <w:rPr>
          <w:b/>
          <w:bCs/>
        </w:rPr>
        <w:t>global Bayes factor</w:t>
      </w:r>
      <w:r w:rsidRPr="00196BD0">
        <w:t xml:space="preserve"> test of RFT vs the standard model, checking if a unified theory can compete with a scale-by-scale best-fit $\Lambda$CDM (which has to introduce dark matter separately on galaxy, cluster scales). Because this is challenging, we will likely perform this via a Bayesian model selection code that can handle disparate data types. We apply </w:t>
      </w:r>
      <w:r w:rsidRPr="00196BD0">
        <w:rPr>
          <w:b/>
          <w:bCs/>
        </w:rPr>
        <w:t>loose priors informed by previous RFT iterations</w:t>
      </w:r>
      <w:r w:rsidRPr="00196BD0">
        <w:t xml:space="preserve"> – for example, based on RFT 6.0/7.5 results, we set a prior $\beta \sim 1 \pm 0.3$ (meaning the scalaron’s coupling strength is of order unity, akin to gravitational strength), and a prior on the characteristic $\mu^2$ scale such that the scalaron becomes significant at gas entropy densities on the order of $10^{-27}$ kg/m³ (the rough intracluster medium density/entropy scale in cluster outskirts). These priors encode our theoretical prejudice that RFT should resemble a minor perturbation to gravity ($\beta\approx1$) and activate around cluster-scale conditions, without being overly restrictive (we allow variation around these values to let the data speak). We then obtain the posterior distributions for the RFT parameters given </w:t>
      </w:r>
      <w:r w:rsidRPr="00196BD0">
        <w:rPr>
          <w:b/>
          <w:bCs/>
        </w:rPr>
        <w:t>all data</w:t>
      </w:r>
      <w:r w:rsidRPr="00196BD0">
        <w:t>. If RFT is truly successful, there will be a set of parameter values that yield high likelihood for every dataset simultaneously. For instance, we might find $\beta = 0.9$ and $\mu^2_0 = 1.2\times10^{-</w:t>
      </w:r>
      <w:r w:rsidRPr="00196BD0">
        <w:lastRenderedPageBreak/>
        <w:t xml:space="preserve">52}$ (just as an example) fit everything from binaries to CMB. The Bayesian evidence $Z_{RFT(\text{all})}$ for this unified model is then compared to $Z_{\Lambda CDM(\text{all})}$. $\Lambda$CDM, in a unified fit, would involve many parameters: the six cosmological ones, plus effectively parameters for galaxy rotation curves (halo profiles for each galaxy or an empirical Radial Acceleration Relation), plus cluster dark matter fractions, etc. In a sense, the standard model is </w:t>
      </w:r>
      <w:r w:rsidRPr="00196BD0">
        <w:rPr>
          <w:b/>
          <w:bCs/>
        </w:rPr>
        <w:t>modular</w:t>
      </w:r>
      <w:r w:rsidRPr="00196BD0">
        <w:t xml:space="preserve"> (dark matter on galactic and cluster scales, dark energy on cosmological scales), whereas RFT attempts to replace that whole module with one coherent mechanism. Bayesian comparison naturally penalizes the standard model’s additional complexity when fitting all data at once</w:t>
      </w:r>
      <w:r w:rsidRPr="00196BD0">
        <w:rPr>
          <w:rFonts w:ascii="Arial" w:hAnsi="Arial" w:cs="Arial"/>
        </w:rPr>
        <w:t>​</w:t>
      </w:r>
    </w:p>
    <w:p w14:paraId="3224E3BC" w14:textId="77777777" w:rsidR="00196BD0" w:rsidRPr="00196BD0" w:rsidRDefault="00196BD0" w:rsidP="00196BD0">
      <w:hyperlink r:id="rId26" w:anchor=":~:text=When%20there%20are%20several%20competing,an%20explanation%20is%20known%20as" w:tgtFrame="_blank" w:history="1">
        <w:r w:rsidRPr="00196BD0">
          <w:rPr>
            <w:rStyle w:val="Hyperlink"/>
          </w:rPr>
          <w:t>ned.ipac.caltech.edu</w:t>
        </w:r>
      </w:hyperlink>
    </w:p>
    <w:p w14:paraId="4C417245" w14:textId="77777777" w:rsidR="00196BD0" w:rsidRPr="00196BD0" w:rsidRDefault="00196BD0" w:rsidP="00196BD0">
      <w:r w:rsidRPr="00196BD0">
        <w:rPr>
          <w:rFonts w:ascii="Arial" w:hAnsi="Arial" w:cs="Arial"/>
        </w:rPr>
        <w:t>​</w:t>
      </w:r>
    </w:p>
    <w:p w14:paraId="05C9AC25" w14:textId="77777777" w:rsidR="00196BD0" w:rsidRPr="00196BD0" w:rsidRDefault="00196BD0" w:rsidP="00196BD0">
      <w:hyperlink r:id="rId27" w:anchor=":~:text=to%20be%20preferred%203,the%20baroque%20construction%20of%20epicycles" w:tgtFrame="_blank" w:history="1">
        <w:r w:rsidRPr="00196BD0">
          <w:rPr>
            <w:rStyle w:val="Hyperlink"/>
          </w:rPr>
          <w:t>ned.ipac.caltech.edu</w:t>
        </w:r>
      </w:hyperlink>
    </w:p>
    <w:p w14:paraId="24DDAA36" w14:textId="77777777" w:rsidR="00196BD0" w:rsidRPr="00196BD0" w:rsidRDefault="00196BD0" w:rsidP="00196BD0">
      <w:r w:rsidRPr="00196BD0">
        <w:t xml:space="preserve">. We anticipate that RFT could show a competitive or even better </w:t>
      </w:r>
      <w:r w:rsidRPr="00196BD0">
        <w:rPr>
          <w:b/>
          <w:bCs/>
        </w:rPr>
        <w:t>global evidence</w:t>
      </w:r>
      <w:r w:rsidRPr="00196BD0">
        <w:t xml:space="preserve"> if it fits well, precisely because it </w:t>
      </w:r>
      <w:r w:rsidRPr="00196BD0">
        <w:rPr>
          <w:b/>
          <w:bCs/>
        </w:rPr>
        <w:t>ties together multiple phenomena with fewer free functions</w:t>
      </w:r>
      <w:r w:rsidRPr="00196BD0">
        <w:t xml:space="preserve">. On the other hand, if there remain small but significant misfits (say RFT struggles a bit on Bullet Cluster and void lensing simultaneously with one parameter set), those will reduce its global likelihood. The outcome of this multi-scale comparison will be summarized as a </w:t>
      </w:r>
      <w:r w:rsidRPr="00196BD0">
        <w:rPr>
          <w:b/>
          <w:bCs/>
        </w:rPr>
        <w:t>unification test</w:t>
      </w:r>
      <w:r w:rsidRPr="00196BD0">
        <w:t xml:space="preserve">: does one gravity model explain wide binaries, galaxies, clusters, and the universe without dark matter? A favorable result (RFT not significantly disfavored, or even mildly favored by a positive Bayes factor) would be a major validation of RFT 7.959. We will also report the </w:t>
      </w:r>
      <w:r w:rsidRPr="00196BD0">
        <w:rPr>
          <w:b/>
          <w:bCs/>
        </w:rPr>
        <w:t>aggregate AIC/BIC</w:t>
      </w:r>
      <w:r w:rsidRPr="00196BD0">
        <w:t>: since AIC/BIC are additive, we can sum the log-likelihoods and parameter counts from all subsets to get a total. This provides a simpler check that largely aligns with the Bayesian evidence: RFT’s total $\chi^2$ vs $\Lambda$CDM’s, minus penalties for parameters. Again, given the broad scope, a difference of a few tens in AIC could decide the preferred model. We aim for RFT to be within $\Delta \text{BIC} \lesssim 0$ of $\Lambda$CDM when all is said and done – indicating a competitive global fit.</w:t>
      </w:r>
    </w:p>
    <w:p w14:paraId="66D797E1" w14:textId="77777777" w:rsidR="00196BD0" w:rsidRPr="00196BD0" w:rsidRDefault="00196BD0" w:rsidP="00196BD0">
      <w:r w:rsidRPr="00196BD0">
        <w:rPr>
          <w:b/>
          <w:bCs/>
        </w:rPr>
        <w:t>3. Interpretation with Priors:</w:t>
      </w:r>
      <w:r w:rsidRPr="00196BD0">
        <w:t xml:space="preserve"> Throughout these comparisons, we make sure to incorporate </w:t>
      </w:r>
      <w:r w:rsidRPr="00196BD0">
        <w:rPr>
          <w:b/>
          <w:bCs/>
        </w:rPr>
        <w:t>priors from earlier studies</w:t>
      </w:r>
      <w:r w:rsidRPr="00196BD0">
        <w:t xml:space="preserve"> (RFT 6.0, 7.5) in a consistent way. Those earlier versions presumably were tested on limited scales; we use their posterior results as priors here (e.g. $\beta \approx 1.0\pm0.1$, $\mu^2$ roughly tuned to cluster densities). This ensures continuity – we’re not arbitrarily deviating from previously successful values without cause. However, we keep the priors </w:t>
      </w:r>
      <w:r w:rsidRPr="00196BD0">
        <w:rPr>
          <w:i/>
          <w:iCs/>
        </w:rPr>
        <w:t>loose</w:t>
      </w:r>
      <w:r w:rsidRPr="00196BD0">
        <w:t xml:space="preserve"> to allow the new data to adjust the parameters if needed (for example, if wide binaries force $\beta$ to slightly below 1, the prior shouldn’t forbid that). This approach follows the Bayesian updating philosophy: earlier version knowledge is </w:t>
      </w:r>
      <w:r w:rsidRPr="00196BD0">
        <w:lastRenderedPageBreak/>
        <w:t>updated with new evidence. We also check consistency: after fitting, do the posterior values of $(\beta, \mu^2,\text{etc.})$ overlap with those from RFT 7.5? If yes, it means the refinements are building steadily on a consistent parameter set. If not, it could indicate a shift was needed (perhaps RFT 7.5 had $\mu^2$ a bit off for voids, and now void lensing pushed it to a new value). In any case, we document these differences.</w:t>
      </w:r>
    </w:p>
    <w:p w14:paraId="77EA90C4" w14:textId="77777777" w:rsidR="00196BD0" w:rsidRPr="00196BD0" w:rsidRDefault="00196BD0" w:rsidP="00196BD0">
      <w:r w:rsidRPr="00196BD0">
        <w:rPr>
          <w:b/>
          <w:bCs/>
        </w:rPr>
        <w:t>4. Model Strengths &amp; Weaknesses:</w:t>
      </w:r>
      <w:r w:rsidRPr="00196BD0">
        <w:t xml:space="preserve"> With the Bayesian evidence and information criteria results in hand, we compile a clear picture of RFT 7.959’s strengths and remaining weaknesses. For instance, we might conclude: “RFT is strongly favored (Bayes factor &gt; 20) over MOND-like models for wide binaries and galaxies, and moderately favored (Bayes factor ~5) over a dark-matter-only explanation for the Radial Acceleration Relation, highlighting its natural explanation of the baryon–gravity correlation</w:t>
      </w:r>
      <w:r w:rsidRPr="00196BD0">
        <w:rPr>
          <w:rFonts w:ascii="Arial" w:hAnsi="Arial" w:cs="Arial"/>
        </w:rPr>
        <w:t>​</w:t>
      </w:r>
    </w:p>
    <w:p w14:paraId="7CC09CF8" w14:textId="77777777" w:rsidR="00196BD0" w:rsidRPr="00196BD0" w:rsidRDefault="00196BD0" w:rsidP="00196BD0">
      <w:hyperlink r:id="rId28" w:anchor=":~:text=,natural%20law%20for%20rotating%20galaxies" w:tgtFrame="_blank" w:history="1">
        <w:r w:rsidRPr="00196BD0">
          <w:rPr>
            <w:rStyle w:val="Hyperlink"/>
          </w:rPr>
          <w:t>arxiv.org</w:t>
        </w:r>
      </w:hyperlink>
    </w:p>
    <w:p w14:paraId="0452DA59" w14:textId="77777777" w:rsidR="00196BD0" w:rsidRPr="00196BD0" w:rsidRDefault="00196BD0" w:rsidP="00196BD0">
      <w:r w:rsidRPr="00196BD0">
        <w:t xml:space="preserve">. On clusters, RFT provides a competitive fit, but the </w:t>
      </w:r>
      <w:r w:rsidRPr="00196BD0">
        <w:rPr>
          <w:b/>
          <w:bCs/>
        </w:rPr>
        <w:t>Bullet Cluster remains a challenge</w:t>
      </w:r>
      <w:r w:rsidRPr="00196BD0">
        <w:t>, where a simple dark matter model still has higher evidence (${B_{\Lambda CDM,RFT}}\sim 50$ in favor of $\Lambda$CDM)</w:t>
      </w:r>
      <w:r w:rsidRPr="00196BD0">
        <w:rPr>
          <w:rFonts w:ascii="Arial" w:hAnsi="Arial" w:cs="Arial"/>
        </w:rPr>
        <w:t>​</w:t>
      </w:r>
    </w:p>
    <w:p w14:paraId="798F2C5F" w14:textId="77777777" w:rsidR="00196BD0" w:rsidRPr="00196BD0" w:rsidRDefault="00196BD0" w:rsidP="00196BD0">
      <w:hyperlink r:id="rId29" w:anchor=":~:text=create%20gravitational%20lensing%20maps%20which,of%20the%20matter%20in%20the" w:tgtFrame="_blank" w:history="1">
        <w:r w:rsidRPr="00196BD0">
          <w:rPr>
            <w:rStyle w:val="Hyperlink"/>
          </w:rPr>
          <w:t>arxiv.org</w:t>
        </w:r>
      </w:hyperlink>
    </w:p>
    <w:p w14:paraId="04A62084" w14:textId="77777777" w:rsidR="00196BD0" w:rsidRPr="00196BD0" w:rsidRDefault="00196BD0" w:rsidP="00196BD0">
      <w:r w:rsidRPr="00196BD0">
        <w:t>. Cosmologically, RFT fits as well as $\Lambda$CDM to within $\Delta\chi^2 &lt; 2$, with virtually identical AIC.” Such statements, backed by quantitative metrics, will be part of the report. We will also discuss possible improvements – e.g. if the multi-scale analysis showed a slight deficiency in one regime, can a minor extension of RFT (still adhering to the spirit of entropy coupling) fix it, or is it an unavoidable trade-off?</w:t>
      </w:r>
    </w:p>
    <w:p w14:paraId="743A1FEC" w14:textId="77777777" w:rsidR="00196BD0" w:rsidRPr="00196BD0" w:rsidRDefault="00196BD0" w:rsidP="00196BD0">
      <w:r w:rsidRPr="00196BD0">
        <w:t xml:space="preserve">In conclusion, the structured comparison using Bayesian evidence and AIC/BIC across scales serves as a rigorous report card for RFT 7.959. A successful outcome would demonstrate that </w:t>
      </w:r>
      <w:r w:rsidRPr="00196BD0">
        <w:rPr>
          <w:b/>
          <w:bCs/>
        </w:rPr>
        <w:t>one refined theory with a scalaron</w:t>
      </w:r>
      <w:r w:rsidRPr="00196BD0">
        <w:t xml:space="preserve"> can account for wide binary dynamics, galaxy rotation curves, cluster lensing, cosmic voids, and cosmology in a unified manner. Even if RFT does not unequivocally win in every category, this analysis pinpoints where it performs well and where it needs further refinement, guiding the next iteration of theory development. By preserving consistency with previous versions’ priors but allowing new data to shape the model, we ensure that RFT’s evolution is </w:t>
      </w:r>
      <w:r w:rsidRPr="00196BD0">
        <w:rPr>
          <w:i/>
          <w:iCs/>
        </w:rPr>
        <w:t>data-driven</w:t>
      </w:r>
      <w:r w:rsidRPr="00196BD0">
        <w:t>. The deliverable research report will present all these findings in dedicated sections – theoretical derivations, computational methods, empirical comparisons, and model selection results – providing a comprehensive narrative of how RFT 7.959 stands as a multi-scale theory of gravity and what steps lie ahead for its further refinement.</w:t>
      </w:r>
    </w:p>
    <w:p w14:paraId="11E37312" w14:textId="77777777" w:rsidR="00B2407C" w:rsidRDefault="00B2407C"/>
    <w:sectPr w:rsidR="00B240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617DD6"/>
    <w:multiLevelType w:val="multilevel"/>
    <w:tmpl w:val="BE2A0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DE31E7"/>
    <w:multiLevelType w:val="multilevel"/>
    <w:tmpl w:val="5EF8C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8239E2"/>
    <w:multiLevelType w:val="multilevel"/>
    <w:tmpl w:val="91584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D94A2C"/>
    <w:multiLevelType w:val="multilevel"/>
    <w:tmpl w:val="9C169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6447910">
    <w:abstractNumId w:val="0"/>
  </w:num>
  <w:num w:numId="2" w16cid:durableId="243534780">
    <w:abstractNumId w:val="3"/>
  </w:num>
  <w:num w:numId="3" w16cid:durableId="684599898">
    <w:abstractNumId w:val="2"/>
  </w:num>
  <w:num w:numId="4" w16cid:durableId="2582195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17C30"/>
    <w:rsid w:val="00196BD0"/>
    <w:rsid w:val="00362BC5"/>
    <w:rsid w:val="00663774"/>
    <w:rsid w:val="006D06DB"/>
    <w:rsid w:val="00736310"/>
    <w:rsid w:val="008E7986"/>
    <w:rsid w:val="00B2407C"/>
    <w:rsid w:val="00C17C30"/>
    <w:rsid w:val="00D50300"/>
    <w:rsid w:val="00DF6F48"/>
    <w:rsid w:val="00F25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2B45C"/>
  <w15:chartTrackingRefBased/>
  <w15:docId w15:val="{2CA9A141-792A-4B10-B606-C8CB709C7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7C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7C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7C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7C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7C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7C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7C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7C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7C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7C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7C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7C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7C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7C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7C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7C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7C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7C30"/>
    <w:rPr>
      <w:rFonts w:eastAsiaTheme="majorEastAsia" w:cstheme="majorBidi"/>
      <w:color w:val="272727" w:themeColor="text1" w:themeTint="D8"/>
    </w:rPr>
  </w:style>
  <w:style w:type="paragraph" w:styleId="Title">
    <w:name w:val="Title"/>
    <w:basedOn w:val="Normal"/>
    <w:next w:val="Normal"/>
    <w:link w:val="TitleChar"/>
    <w:uiPriority w:val="10"/>
    <w:qFormat/>
    <w:rsid w:val="00C17C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7C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7C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7C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7C30"/>
    <w:pPr>
      <w:spacing w:before="160"/>
      <w:jc w:val="center"/>
    </w:pPr>
    <w:rPr>
      <w:i/>
      <w:iCs/>
      <w:color w:val="404040" w:themeColor="text1" w:themeTint="BF"/>
    </w:rPr>
  </w:style>
  <w:style w:type="character" w:customStyle="1" w:styleId="QuoteChar">
    <w:name w:val="Quote Char"/>
    <w:basedOn w:val="DefaultParagraphFont"/>
    <w:link w:val="Quote"/>
    <w:uiPriority w:val="29"/>
    <w:rsid w:val="00C17C30"/>
    <w:rPr>
      <w:i/>
      <w:iCs/>
      <w:color w:val="404040" w:themeColor="text1" w:themeTint="BF"/>
    </w:rPr>
  </w:style>
  <w:style w:type="paragraph" w:styleId="ListParagraph">
    <w:name w:val="List Paragraph"/>
    <w:basedOn w:val="Normal"/>
    <w:uiPriority w:val="34"/>
    <w:qFormat/>
    <w:rsid w:val="00C17C30"/>
    <w:pPr>
      <w:ind w:left="720"/>
      <w:contextualSpacing/>
    </w:pPr>
  </w:style>
  <w:style w:type="character" w:styleId="IntenseEmphasis">
    <w:name w:val="Intense Emphasis"/>
    <w:basedOn w:val="DefaultParagraphFont"/>
    <w:uiPriority w:val="21"/>
    <w:qFormat/>
    <w:rsid w:val="00C17C30"/>
    <w:rPr>
      <w:i/>
      <w:iCs/>
      <w:color w:val="0F4761" w:themeColor="accent1" w:themeShade="BF"/>
    </w:rPr>
  </w:style>
  <w:style w:type="paragraph" w:styleId="IntenseQuote">
    <w:name w:val="Intense Quote"/>
    <w:basedOn w:val="Normal"/>
    <w:next w:val="Normal"/>
    <w:link w:val="IntenseQuoteChar"/>
    <w:uiPriority w:val="30"/>
    <w:qFormat/>
    <w:rsid w:val="00C17C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7C30"/>
    <w:rPr>
      <w:i/>
      <w:iCs/>
      <w:color w:val="0F4761" w:themeColor="accent1" w:themeShade="BF"/>
    </w:rPr>
  </w:style>
  <w:style w:type="character" w:styleId="IntenseReference">
    <w:name w:val="Intense Reference"/>
    <w:basedOn w:val="DefaultParagraphFont"/>
    <w:uiPriority w:val="32"/>
    <w:qFormat/>
    <w:rsid w:val="00C17C30"/>
    <w:rPr>
      <w:b/>
      <w:bCs/>
      <w:smallCaps/>
      <w:color w:val="0F4761" w:themeColor="accent1" w:themeShade="BF"/>
      <w:spacing w:val="5"/>
    </w:rPr>
  </w:style>
  <w:style w:type="character" w:styleId="Hyperlink">
    <w:name w:val="Hyperlink"/>
    <w:basedOn w:val="DefaultParagraphFont"/>
    <w:uiPriority w:val="99"/>
    <w:unhideWhenUsed/>
    <w:rsid w:val="00196BD0"/>
    <w:rPr>
      <w:color w:val="467886" w:themeColor="hyperlink"/>
      <w:u w:val="single"/>
    </w:rPr>
  </w:style>
  <w:style w:type="character" w:styleId="UnresolvedMention">
    <w:name w:val="Unresolved Mention"/>
    <w:basedOn w:val="DefaultParagraphFont"/>
    <w:uiPriority w:val="99"/>
    <w:semiHidden/>
    <w:unhideWhenUsed/>
    <w:rsid w:val="00196B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2908271">
      <w:bodyDiv w:val="1"/>
      <w:marLeft w:val="0"/>
      <w:marRight w:val="0"/>
      <w:marTop w:val="0"/>
      <w:marBottom w:val="0"/>
      <w:divBdr>
        <w:top w:val="none" w:sz="0" w:space="0" w:color="auto"/>
        <w:left w:val="none" w:sz="0" w:space="0" w:color="auto"/>
        <w:bottom w:val="none" w:sz="0" w:space="0" w:color="auto"/>
        <w:right w:val="none" w:sz="0" w:space="0" w:color="auto"/>
      </w:divBdr>
      <w:divsChild>
        <w:div w:id="1102342961">
          <w:marLeft w:val="0"/>
          <w:marRight w:val="0"/>
          <w:marTop w:val="0"/>
          <w:marBottom w:val="0"/>
          <w:divBdr>
            <w:top w:val="none" w:sz="0" w:space="0" w:color="auto"/>
            <w:left w:val="none" w:sz="0" w:space="0" w:color="auto"/>
            <w:bottom w:val="none" w:sz="0" w:space="0" w:color="auto"/>
            <w:right w:val="none" w:sz="0" w:space="0" w:color="auto"/>
          </w:divBdr>
        </w:div>
        <w:div w:id="1367945691">
          <w:marLeft w:val="0"/>
          <w:marRight w:val="0"/>
          <w:marTop w:val="0"/>
          <w:marBottom w:val="0"/>
          <w:divBdr>
            <w:top w:val="none" w:sz="0" w:space="0" w:color="auto"/>
            <w:left w:val="none" w:sz="0" w:space="0" w:color="auto"/>
            <w:bottom w:val="none" w:sz="0" w:space="0" w:color="auto"/>
            <w:right w:val="none" w:sz="0" w:space="0" w:color="auto"/>
          </w:divBdr>
        </w:div>
        <w:div w:id="1215853137">
          <w:marLeft w:val="0"/>
          <w:marRight w:val="0"/>
          <w:marTop w:val="0"/>
          <w:marBottom w:val="0"/>
          <w:divBdr>
            <w:top w:val="none" w:sz="0" w:space="0" w:color="auto"/>
            <w:left w:val="none" w:sz="0" w:space="0" w:color="auto"/>
            <w:bottom w:val="none" w:sz="0" w:space="0" w:color="auto"/>
            <w:right w:val="none" w:sz="0" w:space="0" w:color="auto"/>
          </w:divBdr>
        </w:div>
        <w:div w:id="825122852">
          <w:marLeft w:val="0"/>
          <w:marRight w:val="0"/>
          <w:marTop w:val="0"/>
          <w:marBottom w:val="0"/>
          <w:divBdr>
            <w:top w:val="none" w:sz="0" w:space="0" w:color="auto"/>
            <w:left w:val="none" w:sz="0" w:space="0" w:color="auto"/>
            <w:bottom w:val="none" w:sz="0" w:space="0" w:color="auto"/>
            <w:right w:val="none" w:sz="0" w:space="0" w:color="auto"/>
          </w:divBdr>
        </w:div>
        <w:div w:id="1910572906">
          <w:marLeft w:val="0"/>
          <w:marRight w:val="0"/>
          <w:marTop w:val="0"/>
          <w:marBottom w:val="0"/>
          <w:divBdr>
            <w:top w:val="none" w:sz="0" w:space="0" w:color="auto"/>
            <w:left w:val="none" w:sz="0" w:space="0" w:color="auto"/>
            <w:bottom w:val="none" w:sz="0" w:space="0" w:color="auto"/>
            <w:right w:val="none" w:sz="0" w:space="0" w:color="auto"/>
          </w:divBdr>
        </w:div>
        <w:div w:id="65568263">
          <w:marLeft w:val="0"/>
          <w:marRight w:val="0"/>
          <w:marTop w:val="0"/>
          <w:marBottom w:val="0"/>
          <w:divBdr>
            <w:top w:val="none" w:sz="0" w:space="0" w:color="auto"/>
            <w:left w:val="none" w:sz="0" w:space="0" w:color="auto"/>
            <w:bottom w:val="none" w:sz="0" w:space="0" w:color="auto"/>
            <w:right w:val="none" w:sz="0" w:space="0" w:color="auto"/>
          </w:divBdr>
        </w:div>
        <w:div w:id="287781020">
          <w:marLeft w:val="0"/>
          <w:marRight w:val="0"/>
          <w:marTop w:val="0"/>
          <w:marBottom w:val="0"/>
          <w:divBdr>
            <w:top w:val="none" w:sz="0" w:space="0" w:color="auto"/>
            <w:left w:val="none" w:sz="0" w:space="0" w:color="auto"/>
            <w:bottom w:val="none" w:sz="0" w:space="0" w:color="auto"/>
            <w:right w:val="none" w:sz="0" w:space="0" w:color="auto"/>
          </w:divBdr>
        </w:div>
        <w:div w:id="1415975986">
          <w:marLeft w:val="0"/>
          <w:marRight w:val="0"/>
          <w:marTop w:val="0"/>
          <w:marBottom w:val="0"/>
          <w:divBdr>
            <w:top w:val="none" w:sz="0" w:space="0" w:color="auto"/>
            <w:left w:val="none" w:sz="0" w:space="0" w:color="auto"/>
            <w:bottom w:val="none" w:sz="0" w:space="0" w:color="auto"/>
            <w:right w:val="none" w:sz="0" w:space="0" w:color="auto"/>
          </w:divBdr>
        </w:div>
        <w:div w:id="1445231704">
          <w:marLeft w:val="0"/>
          <w:marRight w:val="0"/>
          <w:marTop w:val="0"/>
          <w:marBottom w:val="0"/>
          <w:divBdr>
            <w:top w:val="none" w:sz="0" w:space="0" w:color="auto"/>
            <w:left w:val="none" w:sz="0" w:space="0" w:color="auto"/>
            <w:bottom w:val="none" w:sz="0" w:space="0" w:color="auto"/>
            <w:right w:val="none" w:sz="0" w:space="0" w:color="auto"/>
          </w:divBdr>
        </w:div>
        <w:div w:id="1599095773">
          <w:marLeft w:val="0"/>
          <w:marRight w:val="0"/>
          <w:marTop w:val="0"/>
          <w:marBottom w:val="0"/>
          <w:divBdr>
            <w:top w:val="none" w:sz="0" w:space="0" w:color="auto"/>
            <w:left w:val="none" w:sz="0" w:space="0" w:color="auto"/>
            <w:bottom w:val="none" w:sz="0" w:space="0" w:color="auto"/>
            <w:right w:val="none" w:sz="0" w:space="0" w:color="auto"/>
          </w:divBdr>
        </w:div>
        <w:div w:id="188108501">
          <w:marLeft w:val="0"/>
          <w:marRight w:val="0"/>
          <w:marTop w:val="0"/>
          <w:marBottom w:val="0"/>
          <w:divBdr>
            <w:top w:val="none" w:sz="0" w:space="0" w:color="auto"/>
            <w:left w:val="none" w:sz="0" w:space="0" w:color="auto"/>
            <w:bottom w:val="none" w:sz="0" w:space="0" w:color="auto"/>
            <w:right w:val="none" w:sz="0" w:space="0" w:color="auto"/>
          </w:divBdr>
        </w:div>
        <w:div w:id="1506634172">
          <w:marLeft w:val="0"/>
          <w:marRight w:val="0"/>
          <w:marTop w:val="0"/>
          <w:marBottom w:val="0"/>
          <w:divBdr>
            <w:top w:val="none" w:sz="0" w:space="0" w:color="auto"/>
            <w:left w:val="none" w:sz="0" w:space="0" w:color="auto"/>
            <w:bottom w:val="none" w:sz="0" w:space="0" w:color="auto"/>
            <w:right w:val="none" w:sz="0" w:space="0" w:color="auto"/>
          </w:divBdr>
        </w:div>
        <w:div w:id="1913468104">
          <w:marLeft w:val="0"/>
          <w:marRight w:val="0"/>
          <w:marTop w:val="0"/>
          <w:marBottom w:val="0"/>
          <w:divBdr>
            <w:top w:val="none" w:sz="0" w:space="0" w:color="auto"/>
            <w:left w:val="none" w:sz="0" w:space="0" w:color="auto"/>
            <w:bottom w:val="none" w:sz="0" w:space="0" w:color="auto"/>
            <w:right w:val="none" w:sz="0" w:space="0" w:color="auto"/>
          </w:divBdr>
        </w:div>
        <w:div w:id="1538422825">
          <w:marLeft w:val="0"/>
          <w:marRight w:val="0"/>
          <w:marTop w:val="0"/>
          <w:marBottom w:val="0"/>
          <w:divBdr>
            <w:top w:val="none" w:sz="0" w:space="0" w:color="auto"/>
            <w:left w:val="none" w:sz="0" w:space="0" w:color="auto"/>
            <w:bottom w:val="none" w:sz="0" w:space="0" w:color="auto"/>
            <w:right w:val="none" w:sz="0" w:space="0" w:color="auto"/>
          </w:divBdr>
        </w:div>
        <w:div w:id="1998069329">
          <w:marLeft w:val="0"/>
          <w:marRight w:val="0"/>
          <w:marTop w:val="0"/>
          <w:marBottom w:val="0"/>
          <w:divBdr>
            <w:top w:val="none" w:sz="0" w:space="0" w:color="auto"/>
            <w:left w:val="none" w:sz="0" w:space="0" w:color="auto"/>
            <w:bottom w:val="none" w:sz="0" w:space="0" w:color="auto"/>
            <w:right w:val="none" w:sz="0" w:space="0" w:color="auto"/>
          </w:divBdr>
        </w:div>
        <w:div w:id="620041989">
          <w:marLeft w:val="0"/>
          <w:marRight w:val="0"/>
          <w:marTop w:val="0"/>
          <w:marBottom w:val="0"/>
          <w:divBdr>
            <w:top w:val="none" w:sz="0" w:space="0" w:color="auto"/>
            <w:left w:val="none" w:sz="0" w:space="0" w:color="auto"/>
            <w:bottom w:val="none" w:sz="0" w:space="0" w:color="auto"/>
            <w:right w:val="none" w:sz="0" w:space="0" w:color="auto"/>
          </w:divBdr>
        </w:div>
        <w:div w:id="976104532">
          <w:marLeft w:val="0"/>
          <w:marRight w:val="0"/>
          <w:marTop w:val="0"/>
          <w:marBottom w:val="0"/>
          <w:divBdr>
            <w:top w:val="none" w:sz="0" w:space="0" w:color="auto"/>
            <w:left w:val="none" w:sz="0" w:space="0" w:color="auto"/>
            <w:bottom w:val="none" w:sz="0" w:space="0" w:color="auto"/>
            <w:right w:val="none" w:sz="0" w:space="0" w:color="auto"/>
          </w:divBdr>
        </w:div>
        <w:div w:id="551312343">
          <w:marLeft w:val="0"/>
          <w:marRight w:val="0"/>
          <w:marTop w:val="0"/>
          <w:marBottom w:val="0"/>
          <w:divBdr>
            <w:top w:val="none" w:sz="0" w:space="0" w:color="auto"/>
            <w:left w:val="none" w:sz="0" w:space="0" w:color="auto"/>
            <w:bottom w:val="none" w:sz="0" w:space="0" w:color="auto"/>
            <w:right w:val="none" w:sz="0" w:space="0" w:color="auto"/>
          </w:divBdr>
        </w:div>
        <w:div w:id="1606157124">
          <w:marLeft w:val="0"/>
          <w:marRight w:val="0"/>
          <w:marTop w:val="0"/>
          <w:marBottom w:val="0"/>
          <w:divBdr>
            <w:top w:val="none" w:sz="0" w:space="0" w:color="auto"/>
            <w:left w:val="none" w:sz="0" w:space="0" w:color="auto"/>
            <w:bottom w:val="none" w:sz="0" w:space="0" w:color="auto"/>
            <w:right w:val="none" w:sz="0" w:space="0" w:color="auto"/>
          </w:divBdr>
        </w:div>
        <w:div w:id="1283031000">
          <w:marLeft w:val="0"/>
          <w:marRight w:val="0"/>
          <w:marTop w:val="0"/>
          <w:marBottom w:val="0"/>
          <w:divBdr>
            <w:top w:val="none" w:sz="0" w:space="0" w:color="auto"/>
            <w:left w:val="none" w:sz="0" w:space="0" w:color="auto"/>
            <w:bottom w:val="none" w:sz="0" w:space="0" w:color="auto"/>
            <w:right w:val="none" w:sz="0" w:space="0" w:color="auto"/>
          </w:divBdr>
        </w:div>
        <w:div w:id="2109304074">
          <w:marLeft w:val="0"/>
          <w:marRight w:val="0"/>
          <w:marTop w:val="0"/>
          <w:marBottom w:val="0"/>
          <w:divBdr>
            <w:top w:val="none" w:sz="0" w:space="0" w:color="auto"/>
            <w:left w:val="none" w:sz="0" w:space="0" w:color="auto"/>
            <w:bottom w:val="none" w:sz="0" w:space="0" w:color="auto"/>
            <w:right w:val="none" w:sz="0" w:space="0" w:color="auto"/>
          </w:divBdr>
        </w:div>
        <w:div w:id="1149830659">
          <w:marLeft w:val="0"/>
          <w:marRight w:val="0"/>
          <w:marTop w:val="0"/>
          <w:marBottom w:val="0"/>
          <w:divBdr>
            <w:top w:val="none" w:sz="0" w:space="0" w:color="auto"/>
            <w:left w:val="none" w:sz="0" w:space="0" w:color="auto"/>
            <w:bottom w:val="none" w:sz="0" w:space="0" w:color="auto"/>
            <w:right w:val="none" w:sz="0" w:space="0" w:color="auto"/>
          </w:divBdr>
        </w:div>
        <w:div w:id="877817309">
          <w:marLeft w:val="0"/>
          <w:marRight w:val="0"/>
          <w:marTop w:val="0"/>
          <w:marBottom w:val="0"/>
          <w:divBdr>
            <w:top w:val="none" w:sz="0" w:space="0" w:color="auto"/>
            <w:left w:val="none" w:sz="0" w:space="0" w:color="auto"/>
            <w:bottom w:val="none" w:sz="0" w:space="0" w:color="auto"/>
            <w:right w:val="none" w:sz="0" w:space="0" w:color="auto"/>
          </w:divBdr>
        </w:div>
        <w:div w:id="1873423674">
          <w:marLeft w:val="0"/>
          <w:marRight w:val="0"/>
          <w:marTop w:val="0"/>
          <w:marBottom w:val="0"/>
          <w:divBdr>
            <w:top w:val="none" w:sz="0" w:space="0" w:color="auto"/>
            <w:left w:val="none" w:sz="0" w:space="0" w:color="auto"/>
            <w:bottom w:val="none" w:sz="0" w:space="0" w:color="auto"/>
            <w:right w:val="none" w:sz="0" w:space="0" w:color="auto"/>
          </w:divBdr>
        </w:div>
        <w:div w:id="521364952">
          <w:marLeft w:val="0"/>
          <w:marRight w:val="0"/>
          <w:marTop w:val="0"/>
          <w:marBottom w:val="0"/>
          <w:divBdr>
            <w:top w:val="none" w:sz="0" w:space="0" w:color="auto"/>
            <w:left w:val="none" w:sz="0" w:space="0" w:color="auto"/>
            <w:bottom w:val="none" w:sz="0" w:space="0" w:color="auto"/>
            <w:right w:val="none" w:sz="0" w:space="0" w:color="auto"/>
          </w:divBdr>
        </w:div>
      </w:divsChild>
    </w:div>
    <w:div w:id="834033567">
      <w:bodyDiv w:val="1"/>
      <w:marLeft w:val="0"/>
      <w:marRight w:val="0"/>
      <w:marTop w:val="0"/>
      <w:marBottom w:val="0"/>
      <w:divBdr>
        <w:top w:val="none" w:sz="0" w:space="0" w:color="auto"/>
        <w:left w:val="none" w:sz="0" w:space="0" w:color="auto"/>
        <w:bottom w:val="none" w:sz="0" w:space="0" w:color="auto"/>
        <w:right w:val="none" w:sz="0" w:space="0" w:color="auto"/>
      </w:divBdr>
      <w:divsChild>
        <w:div w:id="838156759">
          <w:marLeft w:val="0"/>
          <w:marRight w:val="0"/>
          <w:marTop w:val="0"/>
          <w:marBottom w:val="0"/>
          <w:divBdr>
            <w:top w:val="none" w:sz="0" w:space="0" w:color="auto"/>
            <w:left w:val="none" w:sz="0" w:space="0" w:color="auto"/>
            <w:bottom w:val="none" w:sz="0" w:space="0" w:color="auto"/>
            <w:right w:val="none" w:sz="0" w:space="0" w:color="auto"/>
          </w:divBdr>
        </w:div>
        <w:div w:id="1681273661">
          <w:marLeft w:val="0"/>
          <w:marRight w:val="0"/>
          <w:marTop w:val="0"/>
          <w:marBottom w:val="0"/>
          <w:divBdr>
            <w:top w:val="none" w:sz="0" w:space="0" w:color="auto"/>
            <w:left w:val="none" w:sz="0" w:space="0" w:color="auto"/>
            <w:bottom w:val="none" w:sz="0" w:space="0" w:color="auto"/>
            <w:right w:val="none" w:sz="0" w:space="0" w:color="auto"/>
          </w:divBdr>
        </w:div>
        <w:div w:id="1387875336">
          <w:marLeft w:val="0"/>
          <w:marRight w:val="0"/>
          <w:marTop w:val="0"/>
          <w:marBottom w:val="0"/>
          <w:divBdr>
            <w:top w:val="none" w:sz="0" w:space="0" w:color="auto"/>
            <w:left w:val="none" w:sz="0" w:space="0" w:color="auto"/>
            <w:bottom w:val="none" w:sz="0" w:space="0" w:color="auto"/>
            <w:right w:val="none" w:sz="0" w:space="0" w:color="auto"/>
          </w:divBdr>
        </w:div>
        <w:div w:id="2141461360">
          <w:marLeft w:val="0"/>
          <w:marRight w:val="0"/>
          <w:marTop w:val="0"/>
          <w:marBottom w:val="0"/>
          <w:divBdr>
            <w:top w:val="none" w:sz="0" w:space="0" w:color="auto"/>
            <w:left w:val="none" w:sz="0" w:space="0" w:color="auto"/>
            <w:bottom w:val="none" w:sz="0" w:space="0" w:color="auto"/>
            <w:right w:val="none" w:sz="0" w:space="0" w:color="auto"/>
          </w:divBdr>
        </w:div>
        <w:div w:id="1670134105">
          <w:marLeft w:val="0"/>
          <w:marRight w:val="0"/>
          <w:marTop w:val="0"/>
          <w:marBottom w:val="0"/>
          <w:divBdr>
            <w:top w:val="none" w:sz="0" w:space="0" w:color="auto"/>
            <w:left w:val="none" w:sz="0" w:space="0" w:color="auto"/>
            <w:bottom w:val="none" w:sz="0" w:space="0" w:color="auto"/>
            <w:right w:val="none" w:sz="0" w:space="0" w:color="auto"/>
          </w:divBdr>
        </w:div>
        <w:div w:id="629677819">
          <w:marLeft w:val="0"/>
          <w:marRight w:val="0"/>
          <w:marTop w:val="0"/>
          <w:marBottom w:val="0"/>
          <w:divBdr>
            <w:top w:val="none" w:sz="0" w:space="0" w:color="auto"/>
            <w:left w:val="none" w:sz="0" w:space="0" w:color="auto"/>
            <w:bottom w:val="none" w:sz="0" w:space="0" w:color="auto"/>
            <w:right w:val="none" w:sz="0" w:space="0" w:color="auto"/>
          </w:divBdr>
        </w:div>
        <w:div w:id="524444795">
          <w:marLeft w:val="0"/>
          <w:marRight w:val="0"/>
          <w:marTop w:val="0"/>
          <w:marBottom w:val="0"/>
          <w:divBdr>
            <w:top w:val="none" w:sz="0" w:space="0" w:color="auto"/>
            <w:left w:val="none" w:sz="0" w:space="0" w:color="auto"/>
            <w:bottom w:val="none" w:sz="0" w:space="0" w:color="auto"/>
            <w:right w:val="none" w:sz="0" w:space="0" w:color="auto"/>
          </w:divBdr>
        </w:div>
        <w:div w:id="1368531228">
          <w:marLeft w:val="0"/>
          <w:marRight w:val="0"/>
          <w:marTop w:val="0"/>
          <w:marBottom w:val="0"/>
          <w:divBdr>
            <w:top w:val="none" w:sz="0" w:space="0" w:color="auto"/>
            <w:left w:val="none" w:sz="0" w:space="0" w:color="auto"/>
            <w:bottom w:val="none" w:sz="0" w:space="0" w:color="auto"/>
            <w:right w:val="none" w:sz="0" w:space="0" w:color="auto"/>
          </w:divBdr>
        </w:div>
        <w:div w:id="880291366">
          <w:marLeft w:val="0"/>
          <w:marRight w:val="0"/>
          <w:marTop w:val="0"/>
          <w:marBottom w:val="0"/>
          <w:divBdr>
            <w:top w:val="none" w:sz="0" w:space="0" w:color="auto"/>
            <w:left w:val="none" w:sz="0" w:space="0" w:color="auto"/>
            <w:bottom w:val="none" w:sz="0" w:space="0" w:color="auto"/>
            <w:right w:val="none" w:sz="0" w:space="0" w:color="auto"/>
          </w:divBdr>
        </w:div>
        <w:div w:id="201409016">
          <w:marLeft w:val="0"/>
          <w:marRight w:val="0"/>
          <w:marTop w:val="0"/>
          <w:marBottom w:val="0"/>
          <w:divBdr>
            <w:top w:val="none" w:sz="0" w:space="0" w:color="auto"/>
            <w:left w:val="none" w:sz="0" w:space="0" w:color="auto"/>
            <w:bottom w:val="none" w:sz="0" w:space="0" w:color="auto"/>
            <w:right w:val="none" w:sz="0" w:space="0" w:color="auto"/>
          </w:divBdr>
        </w:div>
        <w:div w:id="1847473350">
          <w:marLeft w:val="0"/>
          <w:marRight w:val="0"/>
          <w:marTop w:val="0"/>
          <w:marBottom w:val="0"/>
          <w:divBdr>
            <w:top w:val="none" w:sz="0" w:space="0" w:color="auto"/>
            <w:left w:val="none" w:sz="0" w:space="0" w:color="auto"/>
            <w:bottom w:val="none" w:sz="0" w:space="0" w:color="auto"/>
            <w:right w:val="none" w:sz="0" w:space="0" w:color="auto"/>
          </w:divBdr>
        </w:div>
        <w:div w:id="821119649">
          <w:marLeft w:val="0"/>
          <w:marRight w:val="0"/>
          <w:marTop w:val="0"/>
          <w:marBottom w:val="0"/>
          <w:divBdr>
            <w:top w:val="none" w:sz="0" w:space="0" w:color="auto"/>
            <w:left w:val="none" w:sz="0" w:space="0" w:color="auto"/>
            <w:bottom w:val="none" w:sz="0" w:space="0" w:color="auto"/>
            <w:right w:val="none" w:sz="0" w:space="0" w:color="auto"/>
          </w:divBdr>
        </w:div>
        <w:div w:id="632712698">
          <w:marLeft w:val="0"/>
          <w:marRight w:val="0"/>
          <w:marTop w:val="0"/>
          <w:marBottom w:val="0"/>
          <w:divBdr>
            <w:top w:val="none" w:sz="0" w:space="0" w:color="auto"/>
            <w:left w:val="none" w:sz="0" w:space="0" w:color="auto"/>
            <w:bottom w:val="none" w:sz="0" w:space="0" w:color="auto"/>
            <w:right w:val="none" w:sz="0" w:space="0" w:color="auto"/>
          </w:divBdr>
        </w:div>
        <w:div w:id="1937324174">
          <w:marLeft w:val="0"/>
          <w:marRight w:val="0"/>
          <w:marTop w:val="0"/>
          <w:marBottom w:val="0"/>
          <w:divBdr>
            <w:top w:val="none" w:sz="0" w:space="0" w:color="auto"/>
            <w:left w:val="none" w:sz="0" w:space="0" w:color="auto"/>
            <w:bottom w:val="none" w:sz="0" w:space="0" w:color="auto"/>
            <w:right w:val="none" w:sz="0" w:space="0" w:color="auto"/>
          </w:divBdr>
        </w:div>
        <w:div w:id="963537866">
          <w:marLeft w:val="0"/>
          <w:marRight w:val="0"/>
          <w:marTop w:val="0"/>
          <w:marBottom w:val="0"/>
          <w:divBdr>
            <w:top w:val="none" w:sz="0" w:space="0" w:color="auto"/>
            <w:left w:val="none" w:sz="0" w:space="0" w:color="auto"/>
            <w:bottom w:val="none" w:sz="0" w:space="0" w:color="auto"/>
            <w:right w:val="none" w:sz="0" w:space="0" w:color="auto"/>
          </w:divBdr>
        </w:div>
        <w:div w:id="1235169167">
          <w:marLeft w:val="0"/>
          <w:marRight w:val="0"/>
          <w:marTop w:val="0"/>
          <w:marBottom w:val="0"/>
          <w:divBdr>
            <w:top w:val="none" w:sz="0" w:space="0" w:color="auto"/>
            <w:left w:val="none" w:sz="0" w:space="0" w:color="auto"/>
            <w:bottom w:val="none" w:sz="0" w:space="0" w:color="auto"/>
            <w:right w:val="none" w:sz="0" w:space="0" w:color="auto"/>
          </w:divBdr>
        </w:div>
        <w:div w:id="488636793">
          <w:marLeft w:val="0"/>
          <w:marRight w:val="0"/>
          <w:marTop w:val="0"/>
          <w:marBottom w:val="0"/>
          <w:divBdr>
            <w:top w:val="none" w:sz="0" w:space="0" w:color="auto"/>
            <w:left w:val="none" w:sz="0" w:space="0" w:color="auto"/>
            <w:bottom w:val="none" w:sz="0" w:space="0" w:color="auto"/>
            <w:right w:val="none" w:sz="0" w:space="0" w:color="auto"/>
          </w:divBdr>
        </w:div>
        <w:div w:id="18362711">
          <w:marLeft w:val="0"/>
          <w:marRight w:val="0"/>
          <w:marTop w:val="0"/>
          <w:marBottom w:val="0"/>
          <w:divBdr>
            <w:top w:val="none" w:sz="0" w:space="0" w:color="auto"/>
            <w:left w:val="none" w:sz="0" w:space="0" w:color="auto"/>
            <w:bottom w:val="none" w:sz="0" w:space="0" w:color="auto"/>
            <w:right w:val="none" w:sz="0" w:space="0" w:color="auto"/>
          </w:divBdr>
        </w:div>
        <w:div w:id="1855723010">
          <w:marLeft w:val="0"/>
          <w:marRight w:val="0"/>
          <w:marTop w:val="0"/>
          <w:marBottom w:val="0"/>
          <w:divBdr>
            <w:top w:val="none" w:sz="0" w:space="0" w:color="auto"/>
            <w:left w:val="none" w:sz="0" w:space="0" w:color="auto"/>
            <w:bottom w:val="none" w:sz="0" w:space="0" w:color="auto"/>
            <w:right w:val="none" w:sz="0" w:space="0" w:color="auto"/>
          </w:divBdr>
        </w:div>
        <w:div w:id="1452897576">
          <w:marLeft w:val="0"/>
          <w:marRight w:val="0"/>
          <w:marTop w:val="0"/>
          <w:marBottom w:val="0"/>
          <w:divBdr>
            <w:top w:val="none" w:sz="0" w:space="0" w:color="auto"/>
            <w:left w:val="none" w:sz="0" w:space="0" w:color="auto"/>
            <w:bottom w:val="none" w:sz="0" w:space="0" w:color="auto"/>
            <w:right w:val="none" w:sz="0" w:space="0" w:color="auto"/>
          </w:divBdr>
        </w:div>
        <w:div w:id="1169716943">
          <w:marLeft w:val="0"/>
          <w:marRight w:val="0"/>
          <w:marTop w:val="0"/>
          <w:marBottom w:val="0"/>
          <w:divBdr>
            <w:top w:val="none" w:sz="0" w:space="0" w:color="auto"/>
            <w:left w:val="none" w:sz="0" w:space="0" w:color="auto"/>
            <w:bottom w:val="none" w:sz="0" w:space="0" w:color="auto"/>
            <w:right w:val="none" w:sz="0" w:space="0" w:color="auto"/>
          </w:divBdr>
        </w:div>
        <w:div w:id="336344175">
          <w:marLeft w:val="0"/>
          <w:marRight w:val="0"/>
          <w:marTop w:val="0"/>
          <w:marBottom w:val="0"/>
          <w:divBdr>
            <w:top w:val="none" w:sz="0" w:space="0" w:color="auto"/>
            <w:left w:val="none" w:sz="0" w:space="0" w:color="auto"/>
            <w:bottom w:val="none" w:sz="0" w:space="0" w:color="auto"/>
            <w:right w:val="none" w:sz="0" w:space="0" w:color="auto"/>
          </w:divBdr>
        </w:div>
        <w:div w:id="739180555">
          <w:marLeft w:val="0"/>
          <w:marRight w:val="0"/>
          <w:marTop w:val="0"/>
          <w:marBottom w:val="0"/>
          <w:divBdr>
            <w:top w:val="none" w:sz="0" w:space="0" w:color="auto"/>
            <w:left w:val="none" w:sz="0" w:space="0" w:color="auto"/>
            <w:bottom w:val="none" w:sz="0" w:space="0" w:color="auto"/>
            <w:right w:val="none" w:sz="0" w:space="0" w:color="auto"/>
          </w:divBdr>
        </w:div>
        <w:div w:id="944308772">
          <w:marLeft w:val="0"/>
          <w:marRight w:val="0"/>
          <w:marTop w:val="0"/>
          <w:marBottom w:val="0"/>
          <w:divBdr>
            <w:top w:val="none" w:sz="0" w:space="0" w:color="auto"/>
            <w:left w:val="none" w:sz="0" w:space="0" w:color="auto"/>
            <w:bottom w:val="none" w:sz="0" w:space="0" w:color="auto"/>
            <w:right w:val="none" w:sz="0" w:space="0" w:color="auto"/>
          </w:divBdr>
        </w:div>
        <w:div w:id="3445938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611.02269" TargetMode="External"/><Relationship Id="rId13" Type="http://schemas.openxmlformats.org/officeDocument/2006/relationships/hyperlink" Target="https://indico.global/event/6248/contributions/51929/contribution.pdf" TargetMode="External"/><Relationship Id="rId18" Type="http://schemas.openxmlformats.org/officeDocument/2006/relationships/hyperlink" Target="https://arxiv.org/abs/2311.03436" TargetMode="External"/><Relationship Id="rId26" Type="http://schemas.openxmlformats.org/officeDocument/2006/relationships/hyperlink" Target="https://ned.ipac.caltech.edu/level5/Sept13/Trotta/Trotta4.html" TargetMode="External"/><Relationship Id="rId3" Type="http://schemas.openxmlformats.org/officeDocument/2006/relationships/settings" Target="settings.xml"/><Relationship Id="rId21" Type="http://schemas.openxmlformats.org/officeDocument/2006/relationships/hyperlink" Target="https://arxiv.org/abs/astro-ph/0608407" TargetMode="External"/><Relationship Id="rId7" Type="http://schemas.openxmlformats.org/officeDocument/2006/relationships/hyperlink" Target="https://arxiv.org/abs/astro-ph/0608407" TargetMode="External"/><Relationship Id="rId12" Type="http://schemas.openxmlformats.org/officeDocument/2006/relationships/hyperlink" Target="https://arxiv.org/abs/2311.03436" TargetMode="External"/><Relationship Id="rId17" Type="http://schemas.openxmlformats.org/officeDocument/2006/relationships/hyperlink" Target="https://arxiv.org/pdf/1307.6748" TargetMode="External"/><Relationship Id="rId25" Type="http://schemas.openxmlformats.org/officeDocument/2006/relationships/hyperlink" Target="https://arxiv.org/abs/2311.03436" TargetMode="External"/><Relationship Id="rId2" Type="http://schemas.openxmlformats.org/officeDocument/2006/relationships/styles" Target="styles.xml"/><Relationship Id="rId16" Type="http://schemas.openxmlformats.org/officeDocument/2006/relationships/hyperlink" Target="https://arxiv.org/pdf/1307.6748" TargetMode="External"/><Relationship Id="rId20" Type="http://schemas.openxmlformats.org/officeDocument/2006/relationships/hyperlink" Target="https://arxiv.org/abs/astro-ph/0608407" TargetMode="External"/><Relationship Id="rId29" Type="http://schemas.openxmlformats.org/officeDocument/2006/relationships/hyperlink" Target="https://arxiv.org/abs/astro-ph/0608407" TargetMode="External"/><Relationship Id="rId1" Type="http://schemas.openxmlformats.org/officeDocument/2006/relationships/numbering" Target="numbering.xml"/><Relationship Id="rId6" Type="http://schemas.openxmlformats.org/officeDocument/2006/relationships/hyperlink" Target="https://arxiv.org/abs/1609.05917" TargetMode="External"/><Relationship Id="rId11" Type="http://schemas.openxmlformats.org/officeDocument/2006/relationships/hyperlink" Target="https://link.aps.org/doi/10.1103/PhysRevLett.119.251301" TargetMode="External"/><Relationship Id="rId24" Type="http://schemas.openxmlformats.org/officeDocument/2006/relationships/hyperlink" Target="https://link.aps.org/doi/10.1103/PhysRevX.7.041025" TargetMode="External"/><Relationship Id="rId5" Type="http://schemas.openxmlformats.org/officeDocument/2006/relationships/hyperlink" Target="https://indico.global/event/6248/contributions/51929/contribution.pdf" TargetMode="External"/><Relationship Id="rId15" Type="http://schemas.openxmlformats.org/officeDocument/2006/relationships/hyperlink" Target="https://arxiv.org/pdf/1307.6748" TargetMode="External"/><Relationship Id="rId23" Type="http://schemas.openxmlformats.org/officeDocument/2006/relationships/hyperlink" Target="https://indico.global/event/6248/contributions/51929/contribution.pdf" TargetMode="External"/><Relationship Id="rId28" Type="http://schemas.openxmlformats.org/officeDocument/2006/relationships/hyperlink" Target="https://arxiv.org/abs/1609.05917" TargetMode="External"/><Relationship Id="rId10" Type="http://schemas.openxmlformats.org/officeDocument/2006/relationships/hyperlink" Target="https://indico.global/event/6248/contributions/51929/contribution.pdf" TargetMode="External"/><Relationship Id="rId19" Type="http://schemas.openxmlformats.org/officeDocument/2006/relationships/hyperlink" Target="https://arxiv.org/abs/2311.03436"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rxiv.org/abs/2311.03436" TargetMode="External"/><Relationship Id="rId14" Type="http://schemas.openxmlformats.org/officeDocument/2006/relationships/hyperlink" Target="https://indico.global/event/6248/contributions/51929/contribution.pdf" TargetMode="External"/><Relationship Id="rId22" Type="http://schemas.openxmlformats.org/officeDocument/2006/relationships/hyperlink" Target="https://indico.global/event/6248/contributions/51929/contribution.pdf" TargetMode="External"/><Relationship Id="rId27" Type="http://schemas.openxmlformats.org/officeDocument/2006/relationships/hyperlink" Target="https://ned.ipac.caltech.edu/level5/Sept13/Trotta/Trotta4.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7083</Words>
  <Characters>40374</Characters>
  <Application>Microsoft Office Word</Application>
  <DocSecurity>0</DocSecurity>
  <Lines>336</Lines>
  <Paragraphs>94</Paragraphs>
  <ScaleCrop>false</ScaleCrop>
  <Company/>
  <LinksUpToDate>false</LinksUpToDate>
  <CharactersWithSpaces>47363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Fitzpatrick</dc:creator>
  <cp:keywords/>
  <dc:description/>
  <cp:lastModifiedBy>Ian Fitzpatrick</cp:lastModifiedBy>
  <cp:revision>2</cp:revision>
  <dcterms:created xsi:type="dcterms:W3CDTF">2025-03-13T17:28:00Z</dcterms:created>
  <dcterms:modified xsi:type="dcterms:W3CDTF">2025-03-13T17:28:00Z</dcterms:modified>
</cp:coreProperties>
</file>