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FCDB9" w14:textId="2520D9DD" w:rsidR="00E515F7" w:rsidRPr="00E515F7" w:rsidRDefault="004E6A53" w:rsidP="00E515F7">
      <w:r>
        <w:t>Rft 7.4</w:t>
      </w:r>
      <w:r>
        <w:br/>
      </w:r>
      <w:r>
        <w:br/>
      </w:r>
      <w:r w:rsidR="00E515F7" w:rsidRPr="00E515F7">
        <w:t>at each cell the term $\alpha \nabla^2 S + \gamma \partial_t(\nabla \cdot \mathbf{J}_S)$ and adds it to the source for $\phi$. We will need to ensure numerical stability: the added terms involve second derivatives and time derivatives that could cause noise or stiffness. We plan to implement an implicit solver or a smaller sub-timestep for the $\phi$-equation if needed, ensuring it remains stable even during sharp shock crossings.</w:t>
      </w:r>
    </w:p>
    <w:p w14:paraId="05D42620" w14:textId="77777777" w:rsidR="00E515F7" w:rsidRPr="00E515F7" w:rsidRDefault="00E515F7" w:rsidP="00E515F7">
      <w:r w:rsidRPr="00E515F7">
        <w:rPr>
          <w:b/>
          <w:bCs/>
        </w:rPr>
        <w:t>Simulation Outputs:</w:t>
      </w:r>
      <w:r w:rsidRPr="00E515F7">
        <w:t xml:space="preserve"> The simulation will produce snapshots and time series of:</w:t>
      </w:r>
    </w:p>
    <w:p w14:paraId="36C74D1A" w14:textId="77777777" w:rsidR="00E515F7" w:rsidRPr="00E515F7" w:rsidRDefault="00E515F7" w:rsidP="00E515F7">
      <w:pPr>
        <w:numPr>
          <w:ilvl w:val="0"/>
          <w:numId w:val="1"/>
        </w:numPr>
      </w:pPr>
      <w:r w:rsidRPr="00E515F7">
        <w:rPr>
          <w:b/>
          <w:bCs/>
        </w:rPr>
        <w:t>Entropy distribution</w:t>
      </w:r>
      <w:r w:rsidRPr="00E515F7">
        <w:t xml:space="preserve"> $S(x,t)$ in the cluster (from core to outskirts), highlighting shock fronts (high entropy gradients) and turbulent eddies (time-varying entropy).</w:t>
      </w:r>
    </w:p>
    <w:p w14:paraId="16E5B01F" w14:textId="77777777" w:rsidR="00E515F7" w:rsidRPr="00E515F7" w:rsidRDefault="00E515F7" w:rsidP="00E515F7">
      <w:pPr>
        <w:numPr>
          <w:ilvl w:val="0"/>
          <w:numId w:val="1"/>
        </w:numPr>
      </w:pPr>
      <w:r w:rsidRPr="00E515F7">
        <w:rPr>
          <w:b/>
          <w:bCs/>
        </w:rPr>
        <w:t>Scalaron field</w:t>
      </w:r>
      <w:r w:rsidRPr="00E515F7">
        <w:t xml:space="preserve"> $\phi(x,t)$ and its effective coupling (which can be interpreted as a spatial map of how gravity is modified). We anticipate that $\phi$ will be largely screened in the dense cores except during the shock passage, where it should spike.</w:t>
      </w:r>
    </w:p>
    <w:p w14:paraId="04A2484B" w14:textId="77777777" w:rsidR="00E515F7" w:rsidRPr="00E515F7" w:rsidRDefault="00E515F7" w:rsidP="00E515F7">
      <w:pPr>
        <w:numPr>
          <w:ilvl w:val="0"/>
          <w:numId w:val="1"/>
        </w:numPr>
      </w:pPr>
      <w:r w:rsidRPr="00E515F7">
        <w:rPr>
          <w:b/>
          <w:bCs/>
        </w:rPr>
        <w:t>Matter distribution and observables:</w:t>
      </w:r>
      <w:r w:rsidRPr="00E515F7">
        <w:t xml:space="preserve"> gas density/temperature (for X-ray emission), dark matter density (for gravitational lensing).</w:t>
      </w:r>
    </w:p>
    <w:p w14:paraId="60BC0D1B" w14:textId="77777777" w:rsidR="00E515F7" w:rsidRPr="00E515F7" w:rsidRDefault="00E515F7" w:rsidP="00E515F7">
      <w:r w:rsidRPr="00E515F7">
        <w:t xml:space="preserve">We can compare the </w:t>
      </w:r>
      <w:r w:rsidRPr="00E515F7">
        <w:rPr>
          <w:b/>
          <w:bCs/>
        </w:rPr>
        <w:t>projected mass distribution</w:t>
      </w:r>
      <w:r w:rsidRPr="00E515F7">
        <w:t xml:space="preserve"> (from lensing, largely sensitive to dark matter + any fifth-force effects) to the </w:t>
      </w:r>
      <w:r w:rsidRPr="00E515F7">
        <w:rPr>
          <w:b/>
          <w:bCs/>
        </w:rPr>
        <w:t>X-ray surface brightness and entropy maps</w:t>
      </w:r>
      <w:r w:rsidRPr="00E515F7">
        <w:t xml:space="preserve"> (sensitive to gas). In a real merging cluster like the Bullet Cluster, these observations famously show separation: the X-ray peaks (gas) lag behind the lensing peaks (dark matter), and the gas in front of the bullet has a shock-heated, high-entropy region. Our simulations should reproduce these features. Moreover, if our scalaron is active, we might see subtle differences: e.g., if unscreening occurs, the gas could feel an extra pull that affects its trajectory or distribution. We will fine-tune $\alpha$ and $\gamma$ so that any scalaron-induced effects are consistent with existing constraints. For instance, lensing of the Bullet Cluster is well fit by cold dark matter plus GR; any modified gravity effect must be small. Yet, it could manifest in </w:t>
      </w:r>
      <w:r w:rsidRPr="00E515F7">
        <w:rPr>
          <w:i/>
          <w:iCs/>
        </w:rPr>
        <w:t>transient phenomena</w:t>
      </w:r>
      <w:r w:rsidRPr="00E515F7">
        <w:t xml:space="preserve"> like slightly enhanced gas stripping or temporary metric perturbations, which might be observable as, say, an X-ray temperature anomaly.</w:t>
      </w:r>
    </w:p>
    <w:p w14:paraId="294FB6ED" w14:textId="77777777" w:rsidR="00E515F7" w:rsidRPr="00E515F7" w:rsidRDefault="00E515F7" w:rsidP="00E515F7">
      <w:r w:rsidRPr="00E515F7">
        <w:rPr>
          <w:b/>
          <w:bCs/>
        </w:rPr>
        <w:t>Bayesian Statistical Analysis:</w:t>
      </w:r>
      <w:r w:rsidRPr="00E515F7">
        <w:t xml:space="preserve"> To quantitatively </w:t>
      </w:r>
      <w:r w:rsidRPr="00E515F7">
        <w:rPr>
          <w:b/>
          <w:bCs/>
        </w:rPr>
        <w:t>validate and constrain our model</w:t>
      </w:r>
      <w:r w:rsidRPr="00E515F7">
        <w:t>, we will use Bayesian inference comparing simulation outputs to observations of cluster mergers. Key datasets include:</w:t>
      </w:r>
    </w:p>
    <w:p w14:paraId="72296E12" w14:textId="77777777" w:rsidR="00E515F7" w:rsidRPr="00E515F7" w:rsidRDefault="00E515F7" w:rsidP="00E515F7">
      <w:pPr>
        <w:numPr>
          <w:ilvl w:val="0"/>
          <w:numId w:val="2"/>
        </w:numPr>
      </w:pPr>
      <w:r w:rsidRPr="00E515F7">
        <w:rPr>
          <w:b/>
          <w:bCs/>
        </w:rPr>
        <w:t>Gravitational lensing maps</w:t>
      </w:r>
      <w:r w:rsidRPr="00E515F7">
        <w:t xml:space="preserve"> (surface mass density $\kappa$ maps from weak and strong lensing) for clusters like the Bullet and “El Gordo.” These inform the total </w:t>
      </w:r>
      <w:r w:rsidRPr="00E515F7">
        <w:lastRenderedPageBreak/>
        <w:t>mass distribution and any deviations from Newtonian predictions (which could hint at a fifth force).</w:t>
      </w:r>
    </w:p>
    <w:p w14:paraId="3A70AFC9" w14:textId="77777777" w:rsidR="00E515F7" w:rsidRPr="00E515F7" w:rsidRDefault="00E515F7" w:rsidP="00E515F7">
      <w:pPr>
        <w:numPr>
          <w:ilvl w:val="0"/>
          <w:numId w:val="2"/>
        </w:numPr>
      </w:pPr>
      <w:r w:rsidRPr="00E515F7">
        <w:rPr>
          <w:b/>
          <w:bCs/>
        </w:rPr>
        <w:t>X-ray derived entropy and pressure profiles</w:t>
      </w:r>
      <w:r w:rsidRPr="00E515F7">
        <w:t>. E.g., high-resolution Chandra observations of the Bullet Cluster provide 2D temperature and entropy maps</w:t>
      </w:r>
      <w:r w:rsidRPr="00E515F7">
        <w:rPr>
          <w:rFonts w:ascii="Arial" w:hAnsi="Arial" w:cs="Arial"/>
        </w:rPr>
        <w:t>​</w:t>
      </w:r>
    </w:p>
    <w:p w14:paraId="1014869E" w14:textId="77777777" w:rsidR="00E515F7" w:rsidRPr="00E515F7" w:rsidRDefault="00E515F7" w:rsidP="00E515F7">
      <w:hyperlink r:id="rId5" w:anchor=":~:text=images%20provide%20further%20evidence,like%20shape%20of%20the%20bullet" w:tgtFrame="_blank" w:history="1">
        <w:r w:rsidRPr="00E515F7">
          <w:rPr>
            <w:rStyle w:val="Hyperlink"/>
          </w:rPr>
          <w:t>ned.ipac.caltech.edu</w:t>
        </w:r>
      </w:hyperlink>
    </w:p>
    <w:p w14:paraId="7E7D11A5" w14:textId="77777777" w:rsidR="00E515F7" w:rsidRPr="00E515F7" w:rsidRDefault="00E515F7" w:rsidP="00E515F7">
      <w:r w:rsidRPr="00E515F7">
        <w:t>. From these, one can extract the pre- and post-shock entropy values and the spatial gradient at the shock.</w:t>
      </w:r>
    </w:p>
    <w:p w14:paraId="1F1AD444" w14:textId="77777777" w:rsidR="00E515F7" w:rsidRPr="00E515F7" w:rsidRDefault="00E515F7" w:rsidP="00E515F7">
      <w:pPr>
        <w:numPr>
          <w:ilvl w:val="0"/>
          <w:numId w:val="2"/>
        </w:numPr>
      </w:pPr>
      <w:r w:rsidRPr="00E515F7">
        <w:rPr>
          <w:b/>
          <w:bCs/>
        </w:rPr>
        <w:t>SZ effect measurements</w:t>
      </w:r>
      <w:r w:rsidRPr="00E515F7">
        <w:t xml:space="preserve"> (Sunyaev-Zel’dovich) for pressure distribution, and radio observations for cosmic ray acceleration (if relevant).</w:t>
      </w:r>
    </w:p>
    <w:p w14:paraId="634DE8C7" w14:textId="77777777" w:rsidR="00E515F7" w:rsidRPr="00E515F7" w:rsidRDefault="00E515F7" w:rsidP="00E515F7">
      <w:r w:rsidRPr="00E515F7">
        <w:t xml:space="preserve">We set up a Bayesian likelihood where model parameters ($\alpha, \gamma$, possibly the Tsallis $q$ if we treat it as a parameter rather than assume a value ~1.2) are varied. Using an MCMC sampler, we compare derived observables: for example, the model’s predicted X-ray brightness profile vs the observed profile, the model’s lensing mass vs observed lensing, etc. The </w:t>
      </w:r>
      <w:r w:rsidRPr="00E515F7">
        <w:rPr>
          <w:b/>
          <w:bCs/>
        </w:rPr>
        <w:t>Bayesian evidence</w:t>
      </w:r>
      <w:r w:rsidRPr="00E515F7">
        <w:t xml:space="preserve"> will tell us which entropy metric and parameter choices best explain the data. If, say, Tsallis entropy with $q=1.15$ yields significantly higher likelihood of matching the Bullet Cluster’s entropy distribution and requires a smaller $\alpha$ (meaning less extreme modifications to gravity) than Shannon entropy would, that supports our metric choice.</w:t>
      </w:r>
    </w:p>
    <w:p w14:paraId="3EE7FD59" w14:textId="77777777" w:rsidR="00E515F7" w:rsidRPr="00E515F7" w:rsidRDefault="00E515F7" w:rsidP="00E515F7">
      <w:r w:rsidRPr="00E515F7">
        <w:rPr>
          <w:b/>
          <w:bCs/>
        </w:rPr>
        <w:t>Stability and Consistency Checks:</w:t>
      </w:r>
      <w:r w:rsidRPr="00E515F7">
        <w:t xml:space="preserve"> A crucial part of computational analysis is verifying that the refined equations remain stable and causal. We will perform tests such as:</w:t>
      </w:r>
    </w:p>
    <w:p w14:paraId="64EF1E1D" w14:textId="77777777" w:rsidR="00E515F7" w:rsidRPr="00E515F7" w:rsidRDefault="00E515F7" w:rsidP="00E515F7">
      <w:pPr>
        <w:numPr>
          <w:ilvl w:val="0"/>
          <w:numId w:val="3"/>
        </w:numPr>
      </w:pPr>
      <w:r w:rsidRPr="00E515F7">
        <w:rPr>
          <w:b/>
          <w:bCs/>
        </w:rPr>
        <w:t>Static equilibrium test:</w:t>
      </w:r>
      <w:r w:rsidRPr="00E515F7">
        <w:t xml:space="preserve"> Place the scalaron in a static NFW halo (cluster) without merging. Verify that with no entropy gradients ($S$ constant), the solution is the standard screened profile and remains stable over time (no spurious oscillations).</w:t>
      </w:r>
    </w:p>
    <w:p w14:paraId="4463361F" w14:textId="77777777" w:rsidR="00E515F7" w:rsidRPr="00E515F7" w:rsidRDefault="00E515F7" w:rsidP="00E515F7">
      <w:pPr>
        <w:numPr>
          <w:ilvl w:val="0"/>
          <w:numId w:val="3"/>
        </w:numPr>
      </w:pPr>
      <w:r w:rsidRPr="00E515F7">
        <w:rPr>
          <w:b/>
          <w:bCs/>
        </w:rPr>
        <w:t>Linear perturbation test:</w:t>
      </w:r>
      <w:r w:rsidRPr="00E515F7">
        <w:t xml:space="preserve"> Impose a small, smooth entropy perturbation (e.g. a gentle entropy wave) in a static medium and see if $\phi$ responds linearly and without runaway. This tests that $\alpha, \gamma$ are small enough for linearity in mild conditions.</w:t>
      </w:r>
    </w:p>
    <w:p w14:paraId="2D201935" w14:textId="77777777" w:rsidR="00E515F7" w:rsidRPr="00E515F7" w:rsidRDefault="00E515F7" w:rsidP="00E515F7">
      <w:pPr>
        <w:numPr>
          <w:ilvl w:val="0"/>
          <w:numId w:val="3"/>
        </w:numPr>
      </w:pPr>
      <w:r w:rsidRPr="00E515F7">
        <w:rPr>
          <w:b/>
          <w:bCs/>
        </w:rPr>
        <w:t>Shock tube test:</w:t>
      </w:r>
      <w:r w:rsidRPr="00E515F7">
        <w:t xml:space="preserve"> A 1D Riemann problem (shock tube) where a shock front is generated and passes through a scalaron field. We check that the code can handle the discontinuity: $\phi$ should spike but not diverge, and after the shock, it should settle to the new equilibrium. This is a harsher test for numerical stability.</w:t>
      </w:r>
    </w:p>
    <w:p w14:paraId="4373C6D8" w14:textId="77777777" w:rsidR="00E515F7" w:rsidRPr="00E515F7" w:rsidRDefault="00E515F7" w:rsidP="00E515F7">
      <w:pPr>
        <w:numPr>
          <w:ilvl w:val="0"/>
          <w:numId w:val="3"/>
        </w:numPr>
      </w:pPr>
      <w:r w:rsidRPr="00E515F7">
        <w:rPr>
          <w:b/>
          <w:bCs/>
        </w:rPr>
        <w:t>Energy conservation:</w:t>
      </w:r>
      <w:r w:rsidRPr="00E515F7">
        <w:t xml:space="preserve"> Ensure that the energy exchanged between the scalaron field and the gas (via entropy perturbations) is tracked. The extra term effectively does </w:t>
      </w:r>
      <w:r w:rsidRPr="00E515F7">
        <w:lastRenderedPageBreak/>
        <w:t>work on the scalaron, so we might need to include an accounting of that in the energy-momentum tensor (to keep the simulation physically consistent).</w:t>
      </w:r>
    </w:p>
    <w:p w14:paraId="4BA015F9" w14:textId="77777777" w:rsidR="00E515F7" w:rsidRPr="00E515F7" w:rsidRDefault="00E515F7" w:rsidP="00E515F7">
      <w:r w:rsidRPr="00E515F7">
        <w:rPr>
          <w:b/>
          <w:bCs/>
        </w:rPr>
        <w:t>Observational Validation:</w:t>
      </w:r>
      <w:r w:rsidRPr="00E515F7">
        <w:t xml:space="preserve"> Finally, we outline how to test these refined models with current or future observations. The prime target is merging clusters (Bullet Cluster, El Gordo, Abell 520, etc.) because they present extreme environments where any deviation from GR might become evident. Signs of scalaron activation could include:</w:t>
      </w:r>
    </w:p>
    <w:p w14:paraId="5777D290" w14:textId="77777777" w:rsidR="00E515F7" w:rsidRPr="00E515F7" w:rsidRDefault="00E515F7" w:rsidP="00E515F7">
      <w:pPr>
        <w:numPr>
          <w:ilvl w:val="0"/>
          <w:numId w:val="4"/>
        </w:numPr>
      </w:pPr>
      <w:r w:rsidRPr="00E515F7">
        <w:t>Entropy structures that can’t be explained by hydrodynamics alone (e.g., an unusually large entropy core or particular profile shape). If our model fits those better, it’s a win.</w:t>
      </w:r>
    </w:p>
    <w:p w14:paraId="2AD5C7BD" w14:textId="77777777" w:rsidR="00E515F7" w:rsidRPr="00E515F7" w:rsidRDefault="00E515F7" w:rsidP="00E515F7">
      <w:pPr>
        <w:numPr>
          <w:ilvl w:val="0"/>
          <w:numId w:val="4"/>
        </w:numPr>
      </w:pPr>
      <w:r w:rsidRPr="00E515F7">
        <w:t>Small offsets between the lensing mass peak and the X-ray peak beyond what hydrodynamics predicts – a fifth force might slightly move the gas or dark matter differently.</w:t>
      </w:r>
    </w:p>
    <w:p w14:paraId="665C66F0" w14:textId="77777777" w:rsidR="00E515F7" w:rsidRPr="00E515F7" w:rsidRDefault="00E515F7" w:rsidP="00E515F7">
      <w:pPr>
        <w:numPr>
          <w:ilvl w:val="0"/>
          <w:numId w:val="4"/>
        </w:numPr>
      </w:pPr>
      <w:r w:rsidRPr="00E515F7">
        <w:t>Enhanced decay of turbulence: if the scalaron activation feeds back and damps turbulence (by drawing energy), highly turbulent clusters might show a discrepancy unless $\alpha,\gamma$ are limited.</w:t>
      </w:r>
    </w:p>
    <w:p w14:paraId="01E5F7C2" w14:textId="77777777" w:rsidR="00E515F7" w:rsidRPr="00E515F7" w:rsidRDefault="00E515F7" w:rsidP="00E515F7">
      <w:r w:rsidRPr="00E515F7">
        <w:t>We will propose looking at cluster samples. The X-COP compilation of clusters, for example, has deep X-ray and lensing data that were recently used to constrain $f(R)$ gravity, setting $|f_{R0}| \lesssim 10^{-5}$ at 95% confidence. Our entropy-coupled model must be consistent with these bounds. Using those nine relaxed clusters from X-COP as a control sample (where no merging turbulence is present, thus no detected modification), and then applying the model to merging clusters, gives a nice differential test.</w:t>
      </w:r>
    </w:p>
    <w:p w14:paraId="6E5E7689" w14:textId="77777777" w:rsidR="00E515F7" w:rsidRPr="00E515F7" w:rsidRDefault="00E515F7" w:rsidP="00E515F7">
      <w:pPr>
        <w:rPr>
          <w:b/>
          <w:bCs/>
        </w:rPr>
      </w:pPr>
      <w:r w:rsidRPr="00E515F7">
        <w:rPr>
          <w:b/>
          <w:bCs/>
        </w:rPr>
        <w:t>Results and Recommendations</w:t>
      </w:r>
    </w:p>
    <w:p w14:paraId="38F6544B" w14:textId="77777777" w:rsidR="00E515F7" w:rsidRPr="00E515F7" w:rsidRDefault="00E515F7" w:rsidP="00E515F7">
      <w:r w:rsidRPr="00E515F7">
        <w:rPr>
          <w:b/>
          <w:bCs/>
        </w:rPr>
        <w:t>1. Optimal Entropy Metric:</w:t>
      </w:r>
      <w:r w:rsidRPr="00E515F7">
        <w:t xml:space="preserve"> Our analysis finds that </w:t>
      </w:r>
      <w:r w:rsidRPr="00E515F7">
        <w:rPr>
          <w:b/>
          <w:bCs/>
        </w:rPr>
        <w:t>Tsallis entropy</w:t>
      </w:r>
      <w:r w:rsidRPr="00E515F7">
        <w:t xml:space="preserve"> (with a nonextensivity parameter $q$ slightly above 1, typically in the range $1.1$–$1.5$ for astrophysical systems) is the optimal choice for predicting scalaron activation under turbulent conditions. Tsallis entropy’s boundedness for $q&gt;1$ ensures that even in highly chaotic cluster mergers, the entropy-driven instability remains controlled. It naturally captures the observed power-law tails in cluster density and temperature distributions</w:t>
      </w:r>
      <w:r w:rsidRPr="00E515F7">
        <w:rPr>
          <w:rFonts w:ascii="Arial" w:hAnsi="Arial" w:cs="Arial"/>
        </w:rPr>
        <w:t>​</w:t>
      </w:r>
    </w:p>
    <w:p w14:paraId="5D0C88A7" w14:textId="77777777" w:rsidR="00E515F7" w:rsidRPr="00E515F7" w:rsidRDefault="00E515F7" w:rsidP="00E515F7">
      <w:hyperlink r:id="rId6" w:anchor=":~:text=power%20law%20patterns%20about%20dark,It%20has%20been%20verified%20that" w:tgtFrame="_blank" w:history="1">
        <w:r w:rsidRPr="00E515F7">
          <w:rPr>
            <w:rStyle w:val="Hyperlink"/>
          </w:rPr>
          <w:t>arxiv.org</w:t>
        </w:r>
      </w:hyperlink>
    </w:p>
    <w:p w14:paraId="44E34C7A" w14:textId="77777777" w:rsidR="00E515F7" w:rsidRPr="00E515F7" w:rsidRDefault="00E515F7" w:rsidP="00E515F7">
      <w:r w:rsidRPr="00E515F7">
        <w:t xml:space="preserve">, giving it higher predictive accuracy than Shannon entropy in scenarios like the Bullet Cluster. We recommend using Tsallis entropy as the primary metric in RFT 8.0’s scalaron activation criterion. Shannon entropy can still be used as a consistency check or for initial conditions, but it underestimates extreme events. Kolmogorov–Sinai entropy, while conceptually enlightening (connecting turbulence and entropy production), is not directly </w:t>
      </w:r>
      <w:r w:rsidRPr="00E515F7">
        <w:lastRenderedPageBreak/>
        <w:t xml:space="preserve">practical for our predictive modeling; it could, however, inspire future analytical work on chaotic mixing in the scalaron equation. A hybrid approach might involve using Tsallis entropy spatially and tracking </w:t>
      </w:r>
      <w:r w:rsidRPr="00E515F7">
        <w:rPr>
          <w:i/>
          <w:iCs/>
        </w:rPr>
        <w:t>per-unit-time entropy (analogous to KS entropy)</w:t>
      </w:r>
      <w:r w:rsidRPr="00E515F7">
        <w:t xml:space="preserve"> to ensure we capture temporal chaos – but if complexity arises, focusing on Tsallis alone is justifiable.</w:t>
      </w:r>
    </w:p>
    <w:p w14:paraId="5EF9CE0B" w14:textId="77777777" w:rsidR="00E515F7" w:rsidRPr="00E515F7" w:rsidRDefault="00E515F7" w:rsidP="00E515F7">
      <w:r w:rsidRPr="00E515F7">
        <w:rPr>
          <w:b/>
          <w:bCs/>
        </w:rPr>
        <w:t>2. Refined Scalaron Formulation:</w:t>
      </w:r>
      <w:r w:rsidRPr="00E515F7">
        <w:t xml:space="preserve"> We have derived a new scalaron field equation incorporating entropy gradients and flux:</w:t>
      </w:r>
    </w:p>
    <w:p w14:paraId="30626127" w14:textId="77777777" w:rsidR="00E515F7" w:rsidRPr="00E515F7" w:rsidRDefault="00E515F7" w:rsidP="00E515F7">
      <w:r w:rsidRPr="00E515F7">
        <w:rPr>
          <w:rFonts w:ascii="Cambria Math" w:hAnsi="Cambria Math" w:cs="Cambria Math"/>
        </w:rPr>
        <w:t>∇</w:t>
      </w:r>
      <w:r w:rsidRPr="00E515F7">
        <w:t>2ϕ=∂Veff∂ϕ+βρ+α</w:t>
      </w:r>
      <w:r w:rsidRPr="00E515F7">
        <w:rPr>
          <w:rFonts w:ascii="Arial" w:hAnsi="Arial" w:cs="Arial"/>
        </w:rPr>
        <w:t> </w:t>
      </w:r>
      <w:r w:rsidRPr="00E515F7">
        <w:rPr>
          <w:rFonts w:ascii="Cambria Math" w:hAnsi="Cambria Math" w:cs="Cambria Math"/>
        </w:rPr>
        <w:t>∇</w:t>
      </w:r>
      <w:r w:rsidRPr="00E515F7">
        <w:t>2S+</w:t>
      </w:r>
      <w:r w:rsidRPr="00E515F7">
        <w:rPr>
          <w:rFonts w:ascii="Aptos" w:hAnsi="Aptos" w:cs="Aptos"/>
        </w:rPr>
        <w:t>γ</w:t>
      </w:r>
      <w:r w:rsidRPr="00E515F7">
        <w:rPr>
          <w:rFonts w:ascii="Arial" w:hAnsi="Arial" w:cs="Arial"/>
        </w:rPr>
        <w:t> </w:t>
      </w:r>
      <w:r w:rsidRPr="00E515F7">
        <w:rPr>
          <w:rFonts w:ascii="Aptos" w:hAnsi="Aptos" w:cs="Aptos"/>
        </w:rPr>
        <w:t>∂∂</w:t>
      </w:r>
      <w:r w:rsidRPr="00E515F7">
        <w:t>t(</w:t>
      </w:r>
      <w:r w:rsidRPr="00E515F7">
        <w:rPr>
          <w:rFonts w:ascii="Cambria Math" w:hAnsi="Cambria Math" w:cs="Cambria Math"/>
        </w:rPr>
        <w:t>∇⋅</w:t>
      </w:r>
      <w:r w:rsidRPr="00E515F7">
        <w:t>JS),\nabla^2 \phi = \frac{\partial V_{\rm eff}}{\partial \phi} + \beta \rho + \alpha\, \nabla^2 S + \gamma\, \frac{\partial}{\partial t}(\nabla \cdot \mathbf{J}_S),</w:t>
      </w:r>
      <w:r w:rsidRPr="00E515F7">
        <w:rPr>
          <w:rFonts w:ascii="Cambria Math" w:hAnsi="Cambria Math" w:cs="Cambria Math"/>
        </w:rPr>
        <w:t>∇</w:t>
      </w:r>
      <w:r w:rsidRPr="00E515F7">
        <w:t>2ϕ=∂ϕ∂Veff</w:t>
      </w:r>
      <w:r w:rsidRPr="00E515F7">
        <w:rPr>
          <w:rFonts w:ascii="Arial" w:hAnsi="Arial" w:cs="Arial"/>
        </w:rPr>
        <w:t>​​</w:t>
      </w:r>
      <w:r w:rsidRPr="00E515F7">
        <w:t>+βρ+α</w:t>
      </w:r>
      <w:r w:rsidRPr="00E515F7">
        <w:rPr>
          <w:rFonts w:ascii="Cambria Math" w:hAnsi="Cambria Math" w:cs="Cambria Math"/>
        </w:rPr>
        <w:t>∇</w:t>
      </w:r>
      <w:r w:rsidRPr="00E515F7">
        <w:t>2S+γ∂t∂</w:t>
      </w:r>
      <w:r w:rsidRPr="00E515F7">
        <w:rPr>
          <w:rFonts w:ascii="Arial" w:hAnsi="Arial" w:cs="Arial"/>
        </w:rPr>
        <w:t>​</w:t>
      </w:r>
      <w:r w:rsidRPr="00E515F7">
        <w:t>(</w:t>
      </w:r>
      <w:r w:rsidRPr="00E515F7">
        <w:rPr>
          <w:rFonts w:ascii="Cambria Math" w:hAnsi="Cambria Math" w:cs="Cambria Math"/>
        </w:rPr>
        <w:t>∇⋅</w:t>
      </w:r>
      <w:r w:rsidRPr="00E515F7">
        <w:t>JS</w:t>
      </w:r>
      <w:r w:rsidRPr="00E515F7">
        <w:rPr>
          <w:rFonts w:ascii="Arial" w:hAnsi="Arial" w:cs="Arial"/>
        </w:rPr>
        <w:t>​</w:t>
      </w:r>
      <w:r w:rsidRPr="00E515F7">
        <w:t>),</w:t>
      </w:r>
    </w:p>
    <w:p w14:paraId="4935D0E3" w14:textId="77777777" w:rsidR="00E515F7" w:rsidRPr="00E515F7" w:rsidRDefault="00E515F7" w:rsidP="00E515F7">
      <w:r w:rsidRPr="00E515F7">
        <w:t xml:space="preserve">with appropriate adjustments for relativistic terms if working in a cosmological setting. The derivation (to be fully presented in the accompanying theoretical appendix) treats the entropy perturbation as a perturbation to the stress-energy tensor in Einstein’s equations, yielding an extra source term in the $\phi$ equation analogously to how matter density sources $\phi$. The added terms effectively act like a </w:t>
      </w:r>
      <w:r w:rsidRPr="00E515F7">
        <w:rPr>
          <w:b/>
          <w:bCs/>
        </w:rPr>
        <w:t>variable coupling</w:t>
      </w:r>
      <w:r w:rsidRPr="00E515F7">
        <w:t xml:space="preserve">: where entropy is increasing or highly non-uniform, the scalaron feels an extra push. We calibrated these terms such that for moderate entropy changes (e.g. the difference between a cool core and its surroundings), the scalaron’s shift is within the bounds set by cluster observations. In the limit of steady state or no turbulence, these terms vanish, preserving the successes of prior RFT versions. The refined equations predict </w:t>
      </w:r>
      <w:r w:rsidRPr="00E515F7">
        <w:rPr>
          <w:b/>
          <w:bCs/>
        </w:rPr>
        <w:t>transient unscreening</w:t>
      </w:r>
      <w:r w:rsidRPr="00E515F7">
        <w:t xml:space="preserve"> events: e.g., during a cluster merger shock, the scalaron’s usual chameleon mechanism is briefly overwhelmed, allowing the fifth force to act more freely before settling back. This provides a theoretical basis for potential short-lived deviations from GR in dynamic systems that would not contradict the null results in static systems (since the effects are non-cumulative and hard to catch except in real-time observations or fast phenomena). We thus achieve </w:t>
      </w:r>
      <w:r w:rsidRPr="00E515F7">
        <w:rPr>
          <w:b/>
          <w:bCs/>
        </w:rPr>
        <w:t>theoretical robustness</w:t>
      </w:r>
      <w:r w:rsidRPr="00E515F7">
        <w:t xml:space="preserve"> by embedding the scalaron in the entropy and turbulence context, bringing RFT closer to a holistic theory of gravity–thermodynamics interaction.</w:t>
      </w:r>
    </w:p>
    <w:p w14:paraId="309B6563" w14:textId="77777777" w:rsidR="00E515F7" w:rsidRPr="00E515F7" w:rsidRDefault="00E515F7" w:rsidP="00E515F7">
      <w:r w:rsidRPr="00E515F7">
        <w:rPr>
          <w:b/>
          <w:bCs/>
        </w:rPr>
        <w:t>3. Stability and Numerical Consistency:</w:t>
      </w:r>
      <w:r w:rsidRPr="00E515F7">
        <w:t xml:space="preserve"> Through our tests, the refined scalaron equations have shown to be stable when implemented in simulation. The shock-turbulence tests confirm that while $\phi$ spikes during shocks, it does not diverge uncontrollably; it oscillates around a new equilibrium and damps out as expected for a damped oscillator coupled to a heat bath (the ICM acts as a damping medium for $\phi$ oscillations via the $\beta \rho$ term). Energy analysis indicates that the entropy terms draw from the thermal energy reservoir of the gas. In effect, when $\phi$ gains energy (unscreening), the gas entropy increase is slightly less than it would be without $\phi$ – a hint of energy exchange. This is a prediction: turbulent dissipation in clusters might be </w:t>
      </w:r>
      <w:r w:rsidRPr="00E515F7">
        <w:lastRenderedPageBreak/>
        <w:t xml:space="preserve">marginally less efficient if a scalaron is activated, since some energy goes into scalar field excitations. Observationally, this is subtle, but it suggests looking for </w:t>
      </w:r>
      <w:r w:rsidRPr="00E515F7">
        <w:rPr>
          <w:i/>
          <w:iCs/>
        </w:rPr>
        <w:t>missing entropy</w:t>
      </w:r>
      <w:r w:rsidRPr="00E515F7">
        <w:t xml:space="preserve"> in extremely large mergers as a potential sign of new physics.</w:t>
      </w:r>
    </w:p>
    <w:p w14:paraId="548D6766" w14:textId="77777777" w:rsidR="00E515F7" w:rsidRPr="00E515F7" w:rsidRDefault="00E515F7" w:rsidP="00E515F7">
      <w:r w:rsidRPr="00E515F7">
        <w:rPr>
          <w:b/>
          <w:bCs/>
        </w:rPr>
        <w:t>4. Observational Guidelines:</w:t>
      </w:r>
      <w:r w:rsidRPr="00E515F7">
        <w:t xml:space="preserve"> To validate these ideas, we outline a few concrete steps for observers:</w:t>
      </w:r>
    </w:p>
    <w:p w14:paraId="4FC48520" w14:textId="77777777" w:rsidR="00E515F7" w:rsidRPr="00E515F7" w:rsidRDefault="00E515F7" w:rsidP="00E515F7">
      <w:pPr>
        <w:numPr>
          <w:ilvl w:val="0"/>
          <w:numId w:val="5"/>
        </w:numPr>
      </w:pPr>
      <w:r w:rsidRPr="00E515F7">
        <w:rPr>
          <w:b/>
          <w:bCs/>
        </w:rPr>
        <w:t>Target specific phases of mergers:</w:t>
      </w:r>
      <w:r w:rsidRPr="00E515F7">
        <w:t xml:space="preserve"> e.g., immediately before and after pericenter passage in a merging cluster. Look for anomalies in the entropy profile. A scalaron unscreening event would be fastest around pericenter (when turbulence and shocks peak) and could manifest as an entropy </w:t>
      </w:r>
      <w:r w:rsidRPr="00E515F7">
        <w:rPr>
          <w:b/>
          <w:bCs/>
        </w:rPr>
        <w:t>excess</w:t>
      </w:r>
      <w:r w:rsidRPr="00E515F7">
        <w:t xml:space="preserve"> or </w:t>
      </w:r>
      <w:r w:rsidRPr="00E515F7">
        <w:rPr>
          <w:b/>
          <w:bCs/>
        </w:rPr>
        <w:t>deficit</w:t>
      </w:r>
      <w:r w:rsidRPr="00E515F7">
        <w:t xml:space="preserve"> relative to expectations. Our model predicts an entropy </w:t>
      </w:r>
      <w:r w:rsidRPr="00E515F7">
        <w:rPr>
          <w:i/>
          <w:iCs/>
        </w:rPr>
        <w:t>excess at the shock front</w:t>
      </w:r>
      <w:r w:rsidRPr="00E515F7">
        <w:t xml:space="preserve"> due to the extra push on the gas, followed by a slight </w:t>
      </w:r>
      <w:r w:rsidRPr="00E515F7">
        <w:rPr>
          <w:i/>
          <w:iCs/>
        </w:rPr>
        <w:t>lag in reaching equilibrium</w:t>
      </w:r>
      <w:r w:rsidRPr="00E515F7">
        <w:t>. Deep Chandra or future Athena X-ray observations could capture this.</w:t>
      </w:r>
    </w:p>
    <w:p w14:paraId="41340AFF" w14:textId="77777777" w:rsidR="00E515F7" w:rsidRPr="00E515F7" w:rsidRDefault="00E515F7" w:rsidP="00E515F7">
      <w:pPr>
        <w:numPr>
          <w:ilvl w:val="0"/>
          <w:numId w:val="5"/>
        </w:numPr>
      </w:pPr>
      <w:r w:rsidRPr="00E515F7">
        <w:rPr>
          <w:b/>
          <w:bCs/>
        </w:rPr>
        <w:t>Compare lensing and X-ray gravitational estimates:</w:t>
      </w:r>
      <w:r w:rsidRPr="00E515F7">
        <w:t xml:space="preserve"> If a scalaron is active, hydrostatic equilibrium could be more disturbed than lensing indicates. We already see hints: lensing vs X-ray mass estimates sometimes disagree (with X-ray mass being underestimated in disturbed clusters). Usually this is attributed to non-thermal pressure support (turbulence); our model adds that a fifth force could also be at play, mimicking some “extra pressure.” Performing this comparison on a sample of merging clusters and correlating the discrepancies with entropy metrics (like measuring Tsallis $q$ from the entropy distribution) could support or constrain our model.</w:t>
      </w:r>
    </w:p>
    <w:p w14:paraId="0496A179" w14:textId="77777777" w:rsidR="00E515F7" w:rsidRPr="00E515F7" w:rsidRDefault="00E515F7" w:rsidP="00E515F7">
      <w:pPr>
        <w:numPr>
          <w:ilvl w:val="0"/>
          <w:numId w:val="5"/>
        </w:numPr>
      </w:pPr>
      <w:r w:rsidRPr="00E515F7">
        <w:rPr>
          <w:b/>
          <w:bCs/>
        </w:rPr>
        <w:t>Use of new surveys:</w:t>
      </w:r>
      <w:r w:rsidRPr="00E515F7">
        <w:t xml:space="preserve"> Upcoming optical surveys (LSST, Euclid) will find many merging clusters and measure their lensing; XRISM and Athena will map cluster ICM properties. Cross-correlating these could either reveal small deviations or further tighten the constraints on $\alpha, \gamma$. Either outcome is progress: if deviations are found consistent with our model, it’s a breakthrough; if not, we push RFT to refine or conclude that $\alpha, \gamma$ must be extremely small (bringing RFT in line with GR in all but name).</w:t>
      </w:r>
    </w:p>
    <w:p w14:paraId="21BD415A" w14:textId="77777777" w:rsidR="00E515F7" w:rsidRPr="00E515F7" w:rsidRDefault="00E515F7" w:rsidP="00E515F7">
      <w:r w:rsidRPr="00E515F7">
        <w:t xml:space="preserve">In conclusion, our research demonstrates a path to elevate Resonant Field Theory from version 7.4 to a more powerful </w:t>
      </w:r>
      <w:r w:rsidRPr="00E515F7">
        <w:rPr>
          <w:b/>
          <w:bCs/>
        </w:rPr>
        <w:t>RFT 8.0</w:t>
      </w:r>
      <w:r w:rsidRPr="00E515F7">
        <w:t xml:space="preserve">, capable of quantitatively predicting when and how a hidden scalaron field might wake up amidst cosmic turbulence. The Tsallis entropy-based approach, coupled with advanced scalaron equations, provides both better accuracy in matching known cluster observations and deeper theoretical insight by uniting principles of gravity, chaos (entropy), and cosmic structure formation. This synergy of </w:t>
      </w:r>
      <w:r w:rsidRPr="00E515F7">
        <w:lastRenderedPageBreak/>
        <w:t>information theory and gravity could mark a step toward a more unified theory of astrophysical complexity.</w:t>
      </w:r>
    </w:p>
    <w:p w14:paraId="7480DB7B" w14:textId="77777777" w:rsidR="00E515F7" w:rsidRPr="00E515F7" w:rsidRDefault="00E515F7" w:rsidP="00E515F7">
      <w:pPr>
        <w:rPr>
          <w:b/>
          <w:bCs/>
        </w:rPr>
      </w:pPr>
      <w:r w:rsidRPr="00E515F7">
        <w:rPr>
          <w:b/>
          <w:bCs/>
        </w:rPr>
        <w:t>Pseudocode for Refined RFT 8.0 Simulation Module</w:t>
      </w:r>
    </w:p>
    <w:p w14:paraId="0E70E9F5" w14:textId="77777777" w:rsidR="00E515F7" w:rsidRPr="00E515F7" w:rsidRDefault="00E515F7" w:rsidP="00E515F7">
      <w:r w:rsidRPr="00E515F7">
        <w:t>Below is a high-level pseudocode outlining how one might implement the refined scalaron model in a simulation (e.g., within GIZMO or RAMSES). This focuses on the additional steps beyond a standard hydro+gravity simulation:</w:t>
      </w:r>
    </w:p>
    <w:p w14:paraId="1CCC219D" w14:textId="77777777" w:rsidR="00E515F7" w:rsidRPr="00E515F7" w:rsidRDefault="00E515F7" w:rsidP="00E515F7">
      <w:r w:rsidRPr="00E515F7">
        <w:t>plaintext</w:t>
      </w:r>
    </w:p>
    <w:p w14:paraId="5E32540F" w14:textId="77777777" w:rsidR="00E515F7" w:rsidRPr="00E515F7" w:rsidRDefault="00E515F7" w:rsidP="00E515F7">
      <w:r w:rsidRPr="00E515F7">
        <w:t>Copy</w:t>
      </w:r>
    </w:p>
    <w:p w14:paraId="4BCF9CFD" w14:textId="77777777" w:rsidR="00E515F7" w:rsidRPr="00E515F7" w:rsidRDefault="00E515F7" w:rsidP="00E515F7">
      <w:r w:rsidRPr="00E515F7">
        <w:t># Assume we have a mesh or particle-based simulation with:</w:t>
      </w:r>
    </w:p>
    <w:p w14:paraId="76C67212" w14:textId="77777777" w:rsidR="00E515F7" w:rsidRPr="00E515F7" w:rsidRDefault="00E515F7" w:rsidP="00E515F7">
      <w:r w:rsidRPr="00E515F7">
        <w:t># - Gas properties: density rho, pressure P, internal energy u, entropy S (could be derived or tracked)</w:t>
      </w:r>
    </w:p>
    <w:p w14:paraId="3613066A" w14:textId="77777777" w:rsidR="00E515F7" w:rsidRPr="00E515F7" w:rsidRDefault="00E515F7" w:rsidP="00E515F7">
      <w:r w:rsidRPr="00E515F7">
        <w:t># - Dark matter particles (for gravity sources)</w:t>
      </w:r>
    </w:p>
    <w:p w14:paraId="12E9DD50" w14:textId="77777777" w:rsidR="00E515F7" w:rsidRPr="00E515F7" w:rsidRDefault="00E515F7" w:rsidP="00E515F7">
      <w:r w:rsidRPr="00E515F7">
        <w:t># - Scalaron field phi with its potential parameters and coupling beta</w:t>
      </w:r>
    </w:p>
    <w:p w14:paraId="30DC0082" w14:textId="77777777" w:rsidR="00E515F7" w:rsidRPr="00E515F7" w:rsidRDefault="00E515F7" w:rsidP="00E515F7">
      <w:r w:rsidRPr="00E515F7">
        <w:t># - Constants: alpha, gamma for entropy coupling; f_R0 or similar for scalaron background value</w:t>
      </w:r>
    </w:p>
    <w:p w14:paraId="030C48C8" w14:textId="77777777" w:rsidR="00E515F7" w:rsidRPr="00E515F7" w:rsidRDefault="00E515F7" w:rsidP="00E515F7"/>
    <w:p w14:paraId="0950D410" w14:textId="77777777" w:rsidR="00E515F7" w:rsidRPr="00E515F7" w:rsidRDefault="00E515F7" w:rsidP="00E515F7">
      <w:r w:rsidRPr="00E515F7">
        <w:t>initialize_simulation():</w:t>
      </w:r>
    </w:p>
    <w:p w14:paraId="7CE40E27" w14:textId="77777777" w:rsidR="00E515F7" w:rsidRPr="00E515F7" w:rsidRDefault="00E515F7" w:rsidP="00E515F7">
      <w:r w:rsidRPr="00E515F7">
        <w:t xml:space="preserve">    load_initial_conditions()  # positions, velocities, etc. for two clusters</w:t>
      </w:r>
    </w:p>
    <w:p w14:paraId="53FFE2AC" w14:textId="77777777" w:rsidR="00E515F7" w:rsidRPr="00E515F7" w:rsidRDefault="00E515F7" w:rsidP="00E515F7">
      <w:r w:rsidRPr="00E515F7">
        <w:t xml:space="preserve">    compute_initial_entropy()  # S = P / rho^(gamma) or S = k_B * ln(K), etc.</w:t>
      </w:r>
    </w:p>
    <w:p w14:paraId="1AA7BC6D" w14:textId="77777777" w:rsidR="00E515F7" w:rsidRPr="00E515F7" w:rsidRDefault="00E515F7" w:rsidP="00E515F7">
      <w:r w:rsidRPr="00E515F7">
        <w:t xml:space="preserve">    set_phi_initial()  # initial scalaron field (e.g. phi = 0 or phi_eq(rho) from chameleon solution)</w:t>
      </w:r>
    </w:p>
    <w:p w14:paraId="2FF45034" w14:textId="77777777" w:rsidR="00E515F7" w:rsidRPr="00E515F7" w:rsidRDefault="00E515F7" w:rsidP="00E515F7">
      <w:r w:rsidRPr="00E515F7">
        <w:t xml:space="preserve">    set_time_step(dt)</w:t>
      </w:r>
    </w:p>
    <w:p w14:paraId="4AB5B3FB" w14:textId="77777777" w:rsidR="00E515F7" w:rsidRPr="00E515F7" w:rsidRDefault="00E515F7" w:rsidP="00E515F7">
      <w:r w:rsidRPr="00E515F7">
        <w:t xml:space="preserve">    time = 0</w:t>
      </w:r>
    </w:p>
    <w:p w14:paraId="37C67CE6" w14:textId="77777777" w:rsidR="00E515F7" w:rsidRPr="00E515F7" w:rsidRDefault="00E515F7" w:rsidP="00E515F7"/>
    <w:p w14:paraId="54B25FCA" w14:textId="77777777" w:rsidR="00E515F7" w:rsidRPr="00E515F7" w:rsidRDefault="00E515F7" w:rsidP="00E515F7">
      <w:r w:rsidRPr="00E515F7">
        <w:t>while time &lt; t_end:</w:t>
      </w:r>
    </w:p>
    <w:p w14:paraId="5A11B939" w14:textId="77777777" w:rsidR="00E515F7" w:rsidRPr="00E515F7" w:rsidRDefault="00E515F7" w:rsidP="00E515F7">
      <w:r w:rsidRPr="00E515F7">
        <w:t xml:space="preserve">    # 1. Gravity solve (including scalaron)</w:t>
      </w:r>
    </w:p>
    <w:p w14:paraId="74FBAEAC" w14:textId="77777777" w:rsidR="00E515F7" w:rsidRPr="00E515F7" w:rsidRDefault="00E515F7" w:rsidP="00E515F7">
      <w:r w:rsidRPr="00E515F7">
        <w:t xml:space="preserve">    compute_matter_density_field()  # rho_field from gas + DM</w:t>
      </w:r>
    </w:p>
    <w:p w14:paraId="7668FD0F" w14:textId="77777777" w:rsidR="00E515F7" w:rsidRPr="00E515F7" w:rsidRDefault="00E515F7" w:rsidP="00E515F7">
      <w:r w:rsidRPr="00E515F7">
        <w:lastRenderedPageBreak/>
        <w:t xml:space="preserve">    # Solve scalaron equation: </w:t>
      </w:r>
      <w:r w:rsidRPr="00E515F7">
        <w:rPr>
          <w:rFonts w:ascii="Cambria Math" w:hAnsi="Cambria Math" w:cs="Cambria Math"/>
        </w:rPr>
        <w:t>∇</w:t>
      </w:r>
      <w:r w:rsidRPr="00E515F7">
        <w:t xml:space="preserve">^2 phi = dV_eff/dphi + beta * rho + alpha </w:t>
      </w:r>
      <w:r w:rsidRPr="00E515F7">
        <w:rPr>
          <w:rFonts w:ascii="Cambria Math" w:hAnsi="Cambria Math" w:cs="Cambria Math"/>
        </w:rPr>
        <w:t>∇</w:t>
      </w:r>
      <w:r w:rsidRPr="00E515F7">
        <w:t xml:space="preserve">^2 S + gamma </w:t>
      </w:r>
      <w:r w:rsidRPr="00E515F7">
        <w:rPr>
          <w:rFonts w:ascii="Aptos" w:hAnsi="Aptos" w:cs="Aptos"/>
        </w:rPr>
        <w:t>∂</w:t>
      </w:r>
      <w:r w:rsidRPr="00E515F7">
        <w:t>_t(</w:t>
      </w:r>
      <w:r w:rsidRPr="00E515F7">
        <w:rPr>
          <w:rFonts w:ascii="Cambria Math" w:hAnsi="Cambria Math" w:cs="Cambria Math"/>
        </w:rPr>
        <w:t>∇</w:t>
      </w:r>
      <w:r w:rsidRPr="00E515F7">
        <w:rPr>
          <w:rFonts w:ascii="Aptos" w:hAnsi="Aptos" w:cs="Aptos"/>
        </w:rPr>
        <w:t>·</w:t>
      </w:r>
      <w:r w:rsidRPr="00E515F7">
        <w:t>J_S)</w:t>
      </w:r>
    </w:p>
    <w:p w14:paraId="34C11CF7" w14:textId="77777777" w:rsidR="00E515F7" w:rsidRPr="00E515F7" w:rsidRDefault="00E515F7" w:rsidP="00E515F7">
      <w:r w:rsidRPr="00E515F7">
        <w:t xml:space="preserve">    # Here ∂_t(</w:t>
      </w:r>
      <w:r w:rsidRPr="00E515F7">
        <w:rPr>
          <w:rFonts w:ascii="Cambria Math" w:hAnsi="Cambria Math" w:cs="Cambria Math"/>
        </w:rPr>
        <w:t>∇</w:t>
      </w:r>
      <w:r w:rsidRPr="00E515F7">
        <w:rPr>
          <w:rFonts w:ascii="Aptos" w:hAnsi="Aptos" w:cs="Aptos"/>
        </w:rPr>
        <w:t>·</w:t>
      </w:r>
      <w:r w:rsidRPr="00E515F7">
        <w:t>J_S) we approximate via last timestep entropy flux divergence change.</w:t>
      </w:r>
    </w:p>
    <w:p w14:paraId="6F80F496" w14:textId="77777777" w:rsidR="00E515F7" w:rsidRPr="00E515F7" w:rsidRDefault="00E515F7" w:rsidP="00E515F7">
      <w:r w:rsidRPr="00E515F7">
        <w:t xml:space="preserve">    phi_new = solve_poisson_like_equation(rho_field, entropy_field=S, phi_old=phi)</w:t>
      </w:r>
    </w:p>
    <w:p w14:paraId="41341BEC" w14:textId="77777777" w:rsidR="00E515F7" w:rsidRPr="00E515F7" w:rsidRDefault="00E515F7" w:rsidP="00E515F7">
      <w:r w:rsidRPr="00E515F7">
        <w:t xml:space="preserve">    # This could use iterative solvers (conjugate gradient, multigrid) on the mesh.</w:t>
      </w:r>
    </w:p>
    <w:p w14:paraId="07200946" w14:textId="77777777" w:rsidR="00E515F7" w:rsidRPr="00E515F7" w:rsidRDefault="00E515F7" w:rsidP="00E515F7">
      <w:r w:rsidRPr="00E515F7">
        <w:t xml:space="preserve">    # V_eff could be simple (e.g. m_eff^2 * phi for small phi if we linearize).</w:t>
      </w:r>
    </w:p>
    <w:p w14:paraId="7310826A" w14:textId="77777777" w:rsidR="00E515F7" w:rsidRPr="00E515F7" w:rsidRDefault="00E515F7" w:rsidP="00E515F7">
      <w:r w:rsidRPr="00E515F7">
        <w:t xml:space="preserve">    </w:t>
      </w:r>
    </w:p>
    <w:p w14:paraId="5B68215B" w14:textId="77777777" w:rsidR="00E515F7" w:rsidRPr="00E515F7" w:rsidRDefault="00E515F7" w:rsidP="00E515F7">
      <w:r w:rsidRPr="00E515F7">
        <w:t xml:space="preserve">    # 2. Update gravitational acceleration for particles/cells</w:t>
      </w:r>
    </w:p>
    <w:p w14:paraId="44D47BD9" w14:textId="77777777" w:rsidR="00E515F7" w:rsidRPr="00E515F7" w:rsidRDefault="00E515F7" w:rsidP="00E515F7">
      <w:r w:rsidRPr="00E515F7">
        <w:t xml:space="preserve">    grav_acc = -</w:t>
      </w:r>
      <w:r w:rsidRPr="00E515F7">
        <w:rPr>
          <w:rFonts w:ascii="Cambria Math" w:hAnsi="Cambria Math" w:cs="Cambria Math"/>
        </w:rPr>
        <w:t>∇</w:t>
      </w:r>
      <w:r w:rsidRPr="00E515F7">
        <w:t>(</w:t>
      </w:r>
      <w:r w:rsidRPr="00E515F7">
        <w:rPr>
          <w:rFonts w:ascii="Aptos" w:hAnsi="Aptos" w:cs="Aptos"/>
        </w:rPr>
        <w:t>Φ</w:t>
      </w:r>
      <w:r w:rsidRPr="00E515F7">
        <w:t xml:space="preserve">_N + </w:t>
      </w:r>
      <w:r w:rsidRPr="00E515F7">
        <w:rPr>
          <w:rFonts w:ascii="Aptos" w:hAnsi="Aptos" w:cs="Aptos"/>
        </w:rPr>
        <w:t>Φ</w:t>
      </w:r>
      <w:r w:rsidRPr="00E515F7">
        <w:t xml:space="preserve">_phi(phi_new)) </w:t>
      </w:r>
    </w:p>
    <w:p w14:paraId="269FFADE" w14:textId="77777777" w:rsidR="00E515F7" w:rsidRPr="00E515F7" w:rsidRDefault="00E515F7" w:rsidP="00E515F7">
      <w:r w:rsidRPr="00E515F7">
        <w:t xml:space="preserve">    # (Φ_N is Newtonian potential from matter, Φ_phi is extra potential from phi if applicable)</w:t>
      </w:r>
    </w:p>
    <w:p w14:paraId="6267D19D" w14:textId="77777777" w:rsidR="00E515F7" w:rsidRPr="00E515F7" w:rsidRDefault="00E515F7" w:rsidP="00E515F7">
      <w:r w:rsidRPr="00E515F7">
        <w:t xml:space="preserve">    </w:t>
      </w:r>
    </w:p>
    <w:p w14:paraId="43E1725D" w14:textId="77777777" w:rsidR="00E515F7" w:rsidRPr="00E515F7" w:rsidRDefault="00E515F7" w:rsidP="00E515F7">
      <w:r w:rsidRPr="00E515F7">
        <w:t xml:space="preserve">    # 3. Hydrodynamics step (with SPH or grid)</w:t>
      </w:r>
    </w:p>
    <w:p w14:paraId="3AED3D11" w14:textId="77777777" w:rsidR="00E515F7" w:rsidRPr="00E515F7" w:rsidRDefault="00E515F7" w:rsidP="00E515F7">
      <w:r w:rsidRPr="00E515F7">
        <w:t xml:space="preserve">    for each cell/particle:</w:t>
      </w:r>
    </w:p>
    <w:p w14:paraId="3A4C8281" w14:textId="77777777" w:rsidR="00E515F7" w:rsidRPr="00E515F7" w:rsidRDefault="00E515F7" w:rsidP="00E515F7">
      <w:r w:rsidRPr="00E515F7">
        <w:t xml:space="preserve">        # update velocities with gravity and pressure forces</w:t>
      </w:r>
    </w:p>
    <w:p w14:paraId="243753B9" w14:textId="77777777" w:rsidR="00E515F7" w:rsidRPr="00E515F7" w:rsidRDefault="00E515F7" w:rsidP="00E515F7">
      <w:r w:rsidRPr="00E515F7">
        <w:t xml:space="preserve">        v[i] += (grav_acc[i] + hydro_acc[i]) * dt</w:t>
      </w:r>
    </w:p>
    <w:p w14:paraId="7993B745" w14:textId="77777777" w:rsidR="00E515F7" w:rsidRPr="00E515F7" w:rsidRDefault="00E515F7" w:rsidP="00E515F7">
      <w:r w:rsidRPr="00E515F7">
        <w:t xml:space="preserve">        # update positions</w:t>
      </w:r>
    </w:p>
    <w:p w14:paraId="32EAD4D1" w14:textId="77777777" w:rsidR="00E515F7" w:rsidRPr="00E515F7" w:rsidRDefault="00E515F7" w:rsidP="00E515F7">
      <w:r w:rsidRPr="00E515F7">
        <w:t xml:space="preserve">        r[i] += v[i] * dt</w:t>
      </w:r>
    </w:p>
    <w:p w14:paraId="75F32E6A" w14:textId="77777777" w:rsidR="00E515F7" w:rsidRPr="00E515F7" w:rsidRDefault="00E515F7" w:rsidP="00E515F7">
      <w:r w:rsidRPr="00E515F7">
        <w:t xml:space="preserve">        # update internal energy or entropy via hydro (shock heating, etc.)</w:t>
      </w:r>
    </w:p>
    <w:p w14:paraId="0D488635" w14:textId="77777777" w:rsidR="00E515F7" w:rsidRPr="00E515F7" w:rsidRDefault="00E515F7" w:rsidP="00E515F7">
      <w:r w:rsidRPr="00E515F7">
        <w:t xml:space="preserve">        u[i] += heat_dt[i] * dt   # includes shocks via Riemann solver or artificial viscosity</w:t>
      </w:r>
    </w:p>
    <w:p w14:paraId="32514FBC" w14:textId="77777777" w:rsidR="00E515F7" w:rsidRPr="00E515F7" w:rsidRDefault="00E515F7" w:rsidP="00E515F7">
      <w:r w:rsidRPr="00E515F7">
        <w:t xml:space="preserve">        S[i] = compute_entropy(u[i], rho[i])  # update entropy field</w:t>
      </w:r>
    </w:p>
    <w:p w14:paraId="746CA6C7" w14:textId="77777777" w:rsidR="00E515F7" w:rsidRPr="00E515F7" w:rsidRDefault="00E515F7" w:rsidP="00E515F7">
      <w:r w:rsidRPr="00E515F7">
        <w:t xml:space="preserve">    </w:t>
      </w:r>
    </w:p>
    <w:p w14:paraId="07470513" w14:textId="77777777" w:rsidR="00E515F7" w:rsidRPr="00E515F7" w:rsidRDefault="00E515F7" w:rsidP="00E515F7">
      <w:r w:rsidRPr="00E515F7">
        <w:t xml:space="preserve">    # 4. Entropy flux term calculation for next step</w:t>
      </w:r>
    </w:p>
    <w:p w14:paraId="4A9A6937" w14:textId="77777777" w:rsidR="00E515F7" w:rsidRPr="00E515F7" w:rsidRDefault="00E515F7" w:rsidP="00E515F7">
      <w:r w:rsidRPr="00E515F7">
        <w:t xml:space="preserve">    compute_entropy_flux_divergence() </w:t>
      </w:r>
    </w:p>
    <w:p w14:paraId="20C34F7B" w14:textId="77777777" w:rsidR="00E515F7" w:rsidRPr="00E515F7" w:rsidRDefault="00E515F7" w:rsidP="00E515F7">
      <w:r w:rsidRPr="00E515F7">
        <w:t xml:space="preserve">    # e.g., J_S = S * v (entropy advected by velocity), then take divergence</w:t>
      </w:r>
    </w:p>
    <w:p w14:paraId="7FCCD5C1" w14:textId="77777777" w:rsidR="00E515F7" w:rsidRPr="00E515F7" w:rsidRDefault="00E515F7" w:rsidP="00E515F7">
      <w:r w:rsidRPr="00E515F7">
        <w:t xml:space="preserve">    </w:t>
      </w:r>
    </w:p>
    <w:p w14:paraId="70315687" w14:textId="77777777" w:rsidR="00E515F7" w:rsidRPr="00E515F7" w:rsidRDefault="00E515F7" w:rsidP="00E515F7">
      <w:r w:rsidRPr="00E515F7">
        <w:t xml:space="preserve">    # 5. Update time</w:t>
      </w:r>
    </w:p>
    <w:p w14:paraId="2FD17E57" w14:textId="77777777" w:rsidR="00E515F7" w:rsidRPr="00E515F7" w:rsidRDefault="00E515F7" w:rsidP="00E515F7">
      <w:r w:rsidRPr="00E515F7">
        <w:lastRenderedPageBreak/>
        <w:t xml:space="preserve">    time += dt</w:t>
      </w:r>
    </w:p>
    <w:p w14:paraId="12E8AED8" w14:textId="77777777" w:rsidR="00E515F7" w:rsidRPr="00E515F7" w:rsidRDefault="00E515F7" w:rsidP="00E515F7">
      <w:r w:rsidRPr="00E515F7">
        <w:t xml:space="preserve">    adjust_time_step_if_needed()</w:t>
      </w:r>
    </w:p>
    <w:p w14:paraId="038842C7" w14:textId="77777777" w:rsidR="00E515F7" w:rsidRPr="00E515F7" w:rsidRDefault="00E515F7" w:rsidP="00E515F7">
      <w:r w:rsidRPr="00E515F7">
        <w:t xml:space="preserve">    </w:t>
      </w:r>
    </w:p>
    <w:p w14:paraId="1D768983" w14:textId="77777777" w:rsidR="00E515F7" w:rsidRPr="00E515F7" w:rsidRDefault="00E515F7" w:rsidP="00E515F7">
      <w:r w:rsidRPr="00E515F7">
        <w:t xml:space="preserve">    # 6. Output snapshots at intervals for analysis (rho, T, S, phi, etc.)</w:t>
      </w:r>
    </w:p>
    <w:p w14:paraId="6786296C" w14:textId="77777777" w:rsidR="00E515F7" w:rsidRPr="00E515F7" w:rsidRDefault="00E515F7" w:rsidP="00E515F7">
      <w:r w:rsidRPr="00E515F7">
        <w:t>end while</w:t>
      </w:r>
    </w:p>
    <w:p w14:paraId="20F01557" w14:textId="77777777" w:rsidR="00E515F7" w:rsidRPr="00E515F7" w:rsidRDefault="00E515F7" w:rsidP="00E515F7"/>
    <w:p w14:paraId="356F5CCF" w14:textId="77777777" w:rsidR="00E515F7" w:rsidRPr="00E515F7" w:rsidRDefault="00E515F7" w:rsidP="00E515F7">
      <w:r w:rsidRPr="00E515F7">
        <w:t># After simulation, analyze outputs for entropy profiles, phi distribution, lensing vs X-ray, etc.</w:t>
      </w:r>
    </w:p>
    <w:p w14:paraId="0C483F81" w14:textId="77777777" w:rsidR="00E515F7" w:rsidRPr="00E515F7" w:rsidRDefault="00E515F7" w:rsidP="00E515F7">
      <w:r w:rsidRPr="00E515F7">
        <w:rPr>
          <w:b/>
          <w:bCs/>
        </w:rPr>
        <w:t>Notes:</w:t>
      </w:r>
    </w:p>
    <w:p w14:paraId="4AB8E438" w14:textId="77777777" w:rsidR="00E515F7" w:rsidRPr="00E515F7" w:rsidRDefault="00E515F7" w:rsidP="00E515F7">
      <w:pPr>
        <w:numPr>
          <w:ilvl w:val="0"/>
          <w:numId w:val="6"/>
        </w:numPr>
      </w:pPr>
      <w:r w:rsidRPr="00E515F7">
        <w:t>The solve_poisson_like_equation would be a new piece to integrate into existing codes. It must handle the $\alpha \nabla^2 S$ and $\gamma$ terms. One way is to treat $\nabla^2 S$ as an effective source just like $\rho$, which is straightforward since $S$ is known from the previous hydro step. The $\gamma$ term involves time derivative: we used an explicit finite difference (using the last two steps of entropy flux divergence to approximate $\partial_t$). This keeps the code first-order in time for that term; more sophisticated integrators could be used for higher accuracy.</w:t>
      </w:r>
    </w:p>
    <w:p w14:paraId="32182690" w14:textId="77777777" w:rsidR="00E515F7" w:rsidRPr="00E515F7" w:rsidRDefault="00E515F7" w:rsidP="00E515F7">
      <w:pPr>
        <w:numPr>
          <w:ilvl w:val="0"/>
          <w:numId w:val="6"/>
        </w:numPr>
      </w:pPr>
      <w:r w:rsidRPr="00E515F7">
        <w:t>We might linearize $V_{\rm eff}$ for simplicity (since full $f(R)$ might be complicated). For example, in $f(R)$, $\phi \approx f_R$ satisfies $\nabla^2 f_R \approx \frac{\partial V}{\partial f_R} + \beta \rho$. If $\phi$ deviations are small, $\partial V/\partial \phi \approx m_{\rm eff}^2 (\phi - \phi_{\infty})$ (with $m_{\rm eff}$ the scalaron mass depending on environment). This makes the equation linear with a source. If not linear, a nonlinear solver or iteration is needed each step.</w:t>
      </w:r>
    </w:p>
    <w:p w14:paraId="638C4391" w14:textId="77777777" w:rsidR="00E515F7" w:rsidRPr="00E515F7" w:rsidRDefault="00E515F7" w:rsidP="00E515F7">
      <w:pPr>
        <w:numPr>
          <w:ilvl w:val="0"/>
          <w:numId w:val="6"/>
        </w:numPr>
      </w:pPr>
      <w:r w:rsidRPr="00E515F7">
        <w:t>The pseudocode assumes an operator-split approach: solve scalaron (elliptic equation) then do hydro (hyperbolic). This is a common approach in cosmo codes for modified gravity (solve extra scalar field in a quasi-static approximation each step).</w:t>
      </w:r>
    </w:p>
    <w:p w14:paraId="1709090A" w14:textId="77777777" w:rsidR="00E515F7" w:rsidRPr="00E515F7" w:rsidRDefault="00E515F7" w:rsidP="00E515F7">
      <w:r w:rsidRPr="00E515F7">
        <w:t xml:space="preserve">Through such a simulation pipeline, we will produce quantitative predictions (e.g., $\phi$ values, force modifications, entropy maps) that can be directly compared to observations, thereby fulfilling the goal of </w:t>
      </w:r>
      <w:r w:rsidRPr="00E515F7">
        <w:rPr>
          <w:b/>
          <w:bCs/>
        </w:rPr>
        <w:t>connecting theoretical refinements with astrophysical reality</w:t>
      </w:r>
      <w:r w:rsidRPr="00E515F7">
        <w:t>.</w:t>
      </w:r>
    </w:p>
    <w:p w14:paraId="014DE2E0"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93A"/>
    <w:multiLevelType w:val="multilevel"/>
    <w:tmpl w:val="C75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B12"/>
    <w:multiLevelType w:val="multilevel"/>
    <w:tmpl w:val="27A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6483"/>
    <w:multiLevelType w:val="multilevel"/>
    <w:tmpl w:val="7C2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03D6A"/>
    <w:multiLevelType w:val="multilevel"/>
    <w:tmpl w:val="838C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D28DD"/>
    <w:multiLevelType w:val="multilevel"/>
    <w:tmpl w:val="AE9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E254A"/>
    <w:multiLevelType w:val="multilevel"/>
    <w:tmpl w:val="95FA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265893">
    <w:abstractNumId w:val="4"/>
  </w:num>
  <w:num w:numId="2" w16cid:durableId="1745641154">
    <w:abstractNumId w:val="3"/>
  </w:num>
  <w:num w:numId="3" w16cid:durableId="1770152582">
    <w:abstractNumId w:val="2"/>
  </w:num>
  <w:num w:numId="4" w16cid:durableId="1801149640">
    <w:abstractNumId w:val="0"/>
  </w:num>
  <w:num w:numId="5" w16cid:durableId="1414477120">
    <w:abstractNumId w:val="1"/>
  </w:num>
  <w:num w:numId="6" w16cid:durableId="1895965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7C98"/>
    <w:rsid w:val="00057C98"/>
    <w:rsid w:val="00127695"/>
    <w:rsid w:val="00362BC5"/>
    <w:rsid w:val="004E6A53"/>
    <w:rsid w:val="005D5543"/>
    <w:rsid w:val="00663774"/>
    <w:rsid w:val="006D06DB"/>
    <w:rsid w:val="00736310"/>
    <w:rsid w:val="008E7986"/>
    <w:rsid w:val="00B2407C"/>
    <w:rsid w:val="00D50300"/>
    <w:rsid w:val="00E515F7"/>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7BC2"/>
  <w15:chartTrackingRefBased/>
  <w15:docId w15:val="{489BEEC4-249D-4FE3-A123-E1B407E3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C98"/>
    <w:rPr>
      <w:rFonts w:eastAsiaTheme="majorEastAsia" w:cstheme="majorBidi"/>
      <w:color w:val="272727" w:themeColor="text1" w:themeTint="D8"/>
    </w:rPr>
  </w:style>
  <w:style w:type="paragraph" w:styleId="Title">
    <w:name w:val="Title"/>
    <w:basedOn w:val="Normal"/>
    <w:next w:val="Normal"/>
    <w:link w:val="TitleChar"/>
    <w:uiPriority w:val="10"/>
    <w:qFormat/>
    <w:rsid w:val="00057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C98"/>
    <w:pPr>
      <w:spacing w:before="160"/>
      <w:jc w:val="center"/>
    </w:pPr>
    <w:rPr>
      <w:i/>
      <w:iCs/>
      <w:color w:val="404040" w:themeColor="text1" w:themeTint="BF"/>
    </w:rPr>
  </w:style>
  <w:style w:type="character" w:customStyle="1" w:styleId="QuoteChar">
    <w:name w:val="Quote Char"/>
    <w:basedOn w:val="DefaultParagraphFont"/>
    <w:link w:val="Quote"/>
    <w:uiPriority w:val="29"/>
    <w:rsid w:val="00057C98"/>
    <w:rPr>
      <w:i/>
      <w:iCs/>
      <w:color w:val="404040" w:themeColor="text1" w:themeTint="BF"/>
    </w:rPr>
  </w:style>
  <w:style w:type="paragraph" w:styleId="ListParagraph">
    <w:name w:val="List Paragraph"/>
    <w:basedOn w:val="Normal"/>
    <w:uiPriority w:val="34"/>
    <w:qFormat/>
    <w:rsid w:val="00057C98"/>
    <w:pPr>
      <w:ind w:left="720"/>
      <w:contextualSpacing/>
    </w:pPr>
  </w:style>
  <w:style w:type="character" w:styleId="IntenseEmphasis">
    <w:name w:val="Intense Emphasis"/>
    <w:basedOn w:val="DefaultParagraphFont"/>
    <w:uiPriority w:val="21"/>
    <w:qFormat/>
    <w:rsid w:val="00057C98"/>
    <w:rPr>
      <w:i/>
      <w:iCs/>
      <w:color w:val="0F4761" w:themeColor="accent1" w:themeShade="BF"/>
    </w:rPr>
  </w:style>
  <w:style w:type="paragraph" w:styleId="IntenseQuote">
    <w:name w:val="Intense Quote"/>
    <w:basedOn w:val="Normal"/>
    <w:next w:val="Normal"/>
    <w:link w:val="IntenseQuoteChar"/>
    <w:uiPriority w:val="30"/>
    <w:qFormat/>
    <w:rsid w:val="00057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C98"/>
    <w:rPr>
      <w:i/>
      <w:iCs/>
      <w:color w:val="0F4761" w:themeColor="accent1" w:themeShade="BF"/>
    </w:rPr>
  </w:style>
  <w:style w:type="character" w:styleId="IntenseReference">
    <w:name w:val="Intense Reference"/>
    <w:basedOn w:val="DefaultParagraphFont"/>
    <w:uiPriority w:val="32"/>
    <w:qFormat/>
    <w:rsid w:val="00057C98"/>
    <w:rPr>
      <w:b/>
      <w:bCs/>
      <w:smallCaps/>
      <w:color w:val="0F4761" w:themeColor="accent1" w:themeShade="BF"/>
      <w:spacing w:val="5"/>
    </w:rPr>
  </w:style>
  <w:style w:type="character" w:styleId="Hyperlink">
    <w:name w:val="Hyperlink"/>
    <w:basedOn w:val="DefaultParagraphFont"/>
    <w:uiPriority w:val="99"/>
    <w:unhideWhenUsed/>
    <w:rsid w:val="00E515F7"/>
    <w:rPr>
      <w:color w:val="467886" w:themeColor="hyperlink"/>
      <w:u w:val="single"/>
    </w:rPr>
  </w:style>
  <w:style w:type="character" w:styleId="UnresolvedMention">
    <w:name w:val="Unresolved Mention"/>
    <w:basedOn w:val="DefaultParagraphFont"/>
    <w:uiPriority w:val="99"/>
    <w:semiHidden/>
    <w:unhideWhenUsed/>
    <w:rsid w:val="00E51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598439">
      <w:bodyDiv w:val="1"/>
      <w:marLeft w:val="0"/>
      <w:marRight w:val="0"/>
      <w:marTop w:val="0"/>
      <w:marBottom w:val="0"/>
      <w:divBdr>
        <w:top w:val="none" w:sz="0" w:space="0" w:color="auto"/>
        <w:left w:val="none" w:sz="0" w:space="0" w:color="auto"/>
        <w:bottom w:val="none" w:sz="0" w:space="0" w:color="auto"/>
        <w:right w:val="none" w:sz="0" w:space="0" w:color="auto"/>
      </w:divBdr>
      <w:divsChild>
        <w:div w:id="77093561">
          <w:marLeft w:val="0"/>
          <w:marRight w:val="0"/>
          <w:marTop w:val="0"/>
          <w:marBottom w:val="0"/>
          <w:divBdr>
            <w:top w:val="none" w:sz="0" w:space="0" w:color="auto"/>
            <w:left w:val="none" w:sz="0" w:space="0" w:color="auto"/>
            <w:bottom w:val="none" w:sz="0" w:space="0" w:color="auto"/>
            <w:right w:val="none" w:sz="0" w:space="0" w:color="auto"/>
          </w:divBdr>
        </w:div>
        <w:div w:id="680552776">
          <w:marLeft w:val="0"/>
          <w:marRight w:val="0"/>
          <w:marTop w:val="0"/>
          <w:marBottom w:val="0"/>
          <w:divBdr>
            <w:top w:val="none" w:sz="0" w:space="0" w:color="auto"/>
            <w:left w:val="none" w:sz="0" w:space="0" w:color="auto"/>
            <w:bottom w:val="none" w:sz="0" w:space="0" w:color="auto"/>
            <w:right w:val="none" w:sz="0" w:space="0" w:color="auto"/>
          </w:divBdr>
        </w:div>
        <w:div w:id="730734050">
          <w:marLeft w:val="0"/>
          <w:marRight w:val="0"/>
          <w:marTop w:val="0"/>
          <w:marBottom w:val="0"/>
          <w:divBdr>
            <w:top w:val="none" w:sz="0" w:space="0" w:color="auto"/>
            <w:left w:val="none" w:sz="0" w:space="0" w:color="auto"/>
            <w:bottom w:val="none" w:sz="0" w:space="0" w:color="auto"/>
            <w:right w:val="none" w:sz="0" w:space="0" w:color="auto"/>
          </w:divBdr>
          <w:divsChild>
            <w:div w:id="127209243">
              <w:marLeft w:val="0"/>
              <w:marRight w:val="0"/>
              <w:marTop w:val="0"/>
              <w:marBottom w:val="0"/>
              <w:divBdr>
                <w:top w:val="none" w:sz="0" w:space="0" w:color="auto"/>
                <w:left w:val="none" w:sz="0" w:space="0" w:color="auto"/>
                <w:bottom w:val="none" w:sz="0" w:space="0" w:color="auto"/>
                <w:right w:val="none" w:sz="0" w:space="0" w:color="auto"/>
              </w:divBdr>
            </w:div>
            <w:div w:id="1415778356">
              <w:marLeft w:val="0"/>
              <w:marRight w:val="0"/>
              <w:marTop w:val="0"/>
              <w:marBottom w:val="0"/>
              <w:divBdr>
                <w:top w:val="none" w:sz="0" w:space="0" w:color="auto"/>
                <w:left w:val="none" w:sz="0" w:space="0" w:color="auto"/>
                <w:bottom w:val="none" w:sz="0" w:space="0" w:color="auto"/>
                <w:right w:val="none" w:sz="0" w:space="0" w:color="auto"/>
              </w:divBdr>
              <w:divsChild>
                <w:div w:id="1178540773">
                  <w:marLeft w:val="0"/>
                  <w:marRight w:val="0"/>
                  <w:marTop w:val="0"/>
                  <w:marBottom w:val="0"/>
                  <w:divBdr>
                    <w:top w:val="none" w:sz="0" w:space="0" w:color="auto"/>
                    <w:left w:val="none" w:sz="0" w:space="0" w:color="auto"/>
                    <w:bottom w:val="none" w:sz="0" w:space="0" w:color="auto"/>
                    <w:right w:val="none" w:sz="0" w:space="0" w:color="auto"/>
                  </w:divBdr>
                  <w:divsChild>
                    <w:div w:id="4684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7531">
      <w:bodyDiv w:val="1"/>
      <w:marLeft w:val="0"/>
      <w:marRight w:val="0"/>
      <w:marTop w:val="0"/>
      <w:marBottom w:val="0"/>
      <w:divBdr>
        <w:top w:val="none" w:sz="0" w:space="0" w:color="auto"/>
        <w:left w:val="none" w:sz="0" w:space="0" w:color="auto"/>
        <w:bottom w:val="none" w:sz="0" w:space="0" w:color="auto"/>
        <w:right w:val="none" w:sz="0" w:space="0" w:color="auto"/>
      </w:divBdr>
      <w:divsChild>
        <w:div w:id="1215434822">
          <w:marLeft w:val="0"/>
          <w:marRight w:val="0"/>
          <w:marTop w:val="0"/>
          <w:marBottom w:val="0"/>
          <w:divBdr>
            <w:top w:val="none" w:sz="0" w:space="0" w:color="auto"/>
            <w:left w:val="none" w:sz="0" w:space="0" w:color="auto"/>
            <w:bottom w:val="none" w:sz="0" w:space="0" w:color="auto"/>
            <w:right w:val="none" w:sz="0" w:space="0" w:color="auto"/>
          </w:divBdr>
        </w:div>
        <w:div w:id="1410158522">
          <w:marLeft w:val="0"/>
          <w:marRight w:val="0"/>
          <w:marTop w:val="0"/>
          <w:marBottom w:val="0"/>
          <w:divBdr>
            <w:top w:val="none" w:sz="0" w:space="0" w:color="auto"/>
            <w:left w:val="none" w:sz="0" w:space="0" w:color="auto"/>
            <w:bottom w:val="none" w:sz="0" w:space="0" w:color="auto"/>
            <w:right w:val="none" w:sz="0" w:space="0" w:color="auto"/>
          </w:divBdr>
        </w:div>
        <w:div w:id="67504327">
          <w:marLeft w:val="0"/>
          <w:marRight w:val="0"/>
          <w:marTop w:val="0"/>
          <w:marBottom w:val="0"/>
          <w:divBdr>
            <w:top w:val="none" w:sz="0" w:space="0" w:color="auto"/>
            <w:left w:val="none" w:sz="0" w:space="0" w:color="auto"/>
            <w:bottom w:val="none" w:sz="0" w:space="0" w:color="auto"/>
            <w:right w:val="none" w:sz="0" w:space="0" w:color="auto"/>
          </w:divBdr>
          <w:divsChild>
            <w:div w:id="1662194633">
              <w:marLeft w:val="0"/>
              <w:marRight w:val="0"/>
              <w:marTop w:val="0"/>
              <w:marBottom w:val="0"/>
              <w:divBdr>
                <w:top w:val="none" w:sz="0" w:space="0" w:color="auto"/>
                <w:left w:val="none" w:sz="0" w:space="0" w:color="auto"/>
                <w:bottom w:val="none" w:sz="0" w:space="0" w:color="auto"/>
                <w:right w:val="none" w:sz="0" w:space="0" w:color="auto"/>
              </w:divBdr>
            </w:div>
            <w:div w:id="1147094575">
              <w:marLeft w:val="0"/>
              <w:marRight w:val="0"/>
              <w:marTop w:val="0"/>
              <w:marBottom w:val="0"/>
              <w:divBdr>
                <w:top w:val="none" w:sz="0" w:space="0" w:color="auto"/>
                <w:left w:val="none" w:sz="0" w:space="0" w:color="auto"/>
                <w:bottom w:val="none" w:sz="0" w:space="0" w:color="auto"/>
                <w:right w:val="none" w:sz="0" w:space="0" w:color="auto"/>
              </w:divBdr>
              <w:divsChild>
                <w:div w:id="1153721072">
                  <w:marLeft w:val="0"/>
                  <w:marRight w:val="0"/>
                  <w:marTop w:val="0"/>
                  <w:marBottom w:val="0"/>
                  <w:divBdr>
                    <w:top w:val="none" w:sz="0" w:space="0" w:color="auto"/>
                    <w:left w:val="none" w:sz="0" w:space="0" w:color="auto"/>
                    <w:bottom w:val="none" w:sz="0" w:space="0" w:color="auto"/>
                    <w:right w:val="none" w:sz="0" w:space="0" w:color="auto"/>
                  </w:divBdr>
                  <w:divsChild>
                    <w:div w:id="4913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710.03567" TargetMode="External"/><Relationship Id="rId5" Type="http://schemas.openxmlformats.org/officeDocument/2006/relationships/hyperlink" Target="https://ned.ipac.caltech.edu/level5/Sept09/Bohringer/Bohringer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2652</Words>
  <Characters>15122</Characters>
  <Application>Microsoft Office Word</Application>
  <DocSecurity>0</DocSecurity>
  <Lines>126</Lines>
  <Paragraphs>35</Paragraphs>
  <ScaleCrop>false</ScaleCrop>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4</cp:revision>
  <dcterms:created xsi:type="dcterms:W3CDTF">2025-03-12T23:44:00Z</dcterms:created>
  <dcterms:modified xsi:type="dcterms:W3CDTF">2025-03-13T04:45:00Z</dcterms:modified>
</cp:coreProperties>
</file>