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2A52" w14:textId="616F3855" w:rsidR="00B22C55" w:rsidRDefault="007975A0" w:rsidP="007975A0">
      <w:pPr>
        <w:pStyle w:val="Heading1"/>
      </w:pPr>
      <w:r>
        <w:t>IA’s long reading list (annotated, unordered)</w:t>
      </w:r>
    </w:p>
    <w:p w14:paraId="02D1032D" w14:textId="6CDA9AB2" w:rsidR="001244C7" w:rsidRDefault="001244C7" w:rsidP="001244C7">
      <w:r>
        <w:t xml:space="preserve">In no particular order, a short annotated list of books that I highly recommend that you read. </w:t>
      </w:r>
      <w:r w:rsidR="008C6140">
        <w:t xml:space="preserve">After the title is in brackets, the subject matter and the author by last name. </w:t>
      </w:r>
      <w:r>
        <w:t>Each book ought be easy to find online. A very short oversimplification of the thesis is provided perhaps with some thoughts.</w:t>
      </w:r>
    </w:p>
    <w:p w14:paraId="196D949B" w14:textId="63B9715F" w:rsidR="0008662C" w:rsidRDefault="0008662C" w:rsidP="00BA4FA0">
      <w:pPr>
        <w:pStyle w:val="Heading2"/>
      </w:pPr>
      <w:r>
        <w:t>Subscriptions</w:t>
      </w:r>
    </w:p>
    <w:p w14:paraId="5C3F382E" w14:textId="60FD440C" w:rsidR="00BA4FA0" w:rsidRDefault="00BA4FA0" w:rsidP="00BA4FA0">
      <w:r>
        <w:t xml:space="preserve">Subscribe to </w:t>
      </w:r>
      <w:r w:rsidRPr="00BA4FA0">
        <w:rPr>
          <w:i/>
          <w:iCs/>
        </w:rPr>
        <w:t>The Economist</w:t>
      </w:r>
      <w:r>
        <w:t xml:space="preserve">. </w:t>
      </w:r>
      <w:r w:rsidR="00F43D88">
        <w:t>I r</w:t>
      </w:r>
      <w:r>
        <w:t xml:space="preserve">ead it cover to cover over the </w:t>
      </w:r>
      <w:r w:rsidR="00F43D88">
        <w:t>week</w:t>
      </w:r>
      <w:r>
        <w:t>.</w:t>
      </w:r>
    </w:p>
    <w:p w14:paraId="08F65ABE" w14:textId="1EC791D1" w:rsidR="00BA4FA0" w:rsidRPr="00BA4FA0" w:rsidRDefault="00BA4FA0" w:rsidP="00BA4FA0">
      <w:r>
        <w:t xml:space="preserve">The </w:t>
      </w:r>
      <w:r w:rsidRPr="00BA4FA0">
        <w:rPr>
          <w:i/>
          <w:iCs/>
        </w:rPr>
        <w:t>Financial Times</w:t>
      </w:r>
      <w:r>
        <w:t xml:space="preserve"> is also excellent. The </w:t>
      </w:r>
      <w:r w:rsidRPr="00BA4FA0">
        <w:rPr>
          <w:i/>
          <w:iCs/>
        </w:rPr>
        <w:t>New York Times</w:t>
      </w:r>
      <w:r>
        <w:t xml:space="preserve"> is generally decent.</w:t>
      </w:r>
    </w:p>
    <w:p w14:paraId="491F4792" w14:textId="69443A2C" w:rsidR="00D35DAB" w:rsidRDefault="00A83087" w:rsidP="00A83087">
      <w:pPr>
        <w:pStyle w:val="Heading2"/>
      </w:pPr>
      <w:r>
        <w:t>Core reading list</w:t>
      </w:r>
    </w:p>
    <w:p w14:paraId="7978A4B7" w14:textId="1CFF93C2" w:rsidR="00A83087" w:rsidRPr="00A83087" w:rsidRDefault="00A83087" w:rsidP="00A83087">
      <w:r>
        <w:t>These are core books that I believe everyone should read in their entireties. They convey important ideas which have broad application. At a very broad level: institutions are important, rent-seeking is bad, democracy is not perfect</w:t>
      </w:r>
      <w:r w:rsidR="00265BE9">
        <w:t>, authoritarianism is bad</w:t>
      </w:r>
      <w:r>
        <w:t>.</w:t>
      </w:r>
    </w:p>
    <w:p w14:paraId="1160BA05" w14:textId="40A923C0" w:rsidR="007975A0" w:rsidRDefault="007975A0" w:rsidP="007975A0">
      <w:pPr>
        <w:pStyle w:val="ListParagraph"/>
        <w:numPr>
          <w:ilvl w:val="0"/>
          <w:numId w:val="1"/>
        </w:numPr>
      </w:pPr>
      <w:r>
        <w:t>Seeing like a state</w:t>
      </w:r>
      <w:r w:rsidR="008C6140">
        <w:t xml:space="preserve"> (Public policy) (Scott)</w:t>
      </w:r>
    </w:p>
    <w:p w14:paraId="33CD43A2" w14:textId="239485A7" w:rsidR="007D4AD5" w:rsidRDefault="007D4AD5" w:rsidP="007D4AD5">
      <w:pPr>
        <w:pStyle w:val="ListParagraph"/>
        <w:numPr>
          <w:ilvl w:val="1"/>
          <w:numId w:val="1"/>
        </w:numPr>
      </w:pPr>
      <w:r>
        <w:t>States prefer simplification of reality. In the modern era, authoritarian governments attempted to make reality conform to their simplifications. It does not.</w:t>
      </w:r>
    </w:p>
    <w:p w14:paraId="13D8211A" w14:textId="0AE65854" w:rsidR="007D4AD5" w:rsidRDefault="007D4AD5" w:rsidP="007D4AD5">
      <w:pPr>
        <w:pStyle w:val="ListParagraph"/>
        <w:numPr>
          <w:ilvl w:val="1"/>
          <w:numId w:val="1"/>
        </w:numPr>
      </w:pPr>
      <w:r>
        <w:t xml:space="preserve">Smooth operation of production and societies requires people to employ situation-specific skills that can only be learnt by experience. Modes of operation which move people around to make those skills useless </w:t>
      </w:r>
      <w:r w:rsidR="007C2CF4">
        <w:t>fail.</w:t>
      </w:r>
    </w:p>
    <w:p w14:paraId="672C0A49" w14:textId="5C438019" w:rsidR="007975A0" w:rsidRDefault="007975A0" w:rsidP="007975A0">
      <w:pPr>
        <w:pStyle w:val="ListParagraph"/>
        <w:numPr>
          <w:ilvl w:val="0"/>
          <w:numId w:val="1"/>
        </w:numPr>
      </w:pPr>
      <w:r>
        <w:t>Democracy for realists</w:t>
      </w:r>
      <w:r w:rsidR="008C6140">
        <w:t xml:space="preserve"> (Political science) (Achen, Bartels)</w:t>
      </w:r>
    </w:p>
    <w:p w14:paraId="653B272B" w14:textId="77777777" w:rsidR="00B51F7A" w:rsidRDefault="00B51F7A" w:rsidP="00B51F7A">
      <w:pPr>
        <w:pStyle w:val="ListParagraph"/>
        <w:numPr>
          <w:ilvl w:val="1"/>
          <w:numId w:val="1"/>
        </w:numPr>
      </w:pPr>
      <w:r>
        <w:t xml:space="preserve">Democracy does not pick policies from people’s preferences. People are born into parties or factions. Those parties then shape their preferences and update them over time. </w:t>
      </w:r>
    </w:p>
    <w:p w14:paraId="134DA731" w14:textId="088B97D1" w:rsidR="00B51F7A" w:rsidRDefault="00B51F7A" w:rsidP="00B51F7A">
      <w:pPr>
        <w:pStyle w:val="ListParagraph"/>
        <w:numPr>
          <w:ilvl w:val="1"/>
          <w:numId w:val="1"/>
        </w:numPr>
      </w:pPr>
      <w:r>
        <w:t>When not guided by party loyalty, people choose based on near-term blind retrospection. Shark attacks in 1916 mean vote out the incumbents, even if they had nothing to do with them.</w:t>
      </w:r>
    </w:p>
    <w:p w14:paraId="2496335F" w14:textId="295A9688" w:rsidR="00B51F7A" w:rsidRDefault="00B51F7A" w:rsidP="00B51F7A">
      <w:pPr>
        <w:pStyle w:val="ListParagraph"/>
        <w:numPr>
          <w:ilvl w:val="1"/>
          <w:numId w:val="1"/>
        </w:numPr>
      </w:pPr>
      <w:r>
        <w:t>Democracy is good not because of policy effectiveness, but because of a stable framework in which power can be peacefully transferred from one group to another.</w:t>
      </w:r>
    </w:p>
    <w:p w14:paraId="32575553" w14:textId="177DC495" w:rsidR="007975A0" w:rsidRDefault="007975A0" w:rsidP="007975A0">
      <w:pPr>
        <w:pStyle w:val="ListParagraph"/>
        <w:numPr>
          <w:ilvl w:val="0"/>
          <w:numId w:val="1"/>
        </w:numPr>
      </w:pPr>
      <w:r>
        <w:lastRenderedPageBreak/>
        <w:t>Myth of the rational voter</w:t>
      </w:r>
      <w:r w:rsidR="008C6140">
        <w:t xml:space="preserve"> (Political economy) (Caplan)</w:t>
      </w:r>
    </w:p>
    <w:p w14:paraId="7B39515D" w14:textId="59389B1B" w:rsidR="007C2CF4" w:rsidRDefault="00B51F7A" w:rsidP="00B51F7A">
      <w:pPr>
        <w:pStyle w:val="ListParagraph"/>
        <w:numPr>
          <w:ilvl w:val="1"/>
          <w:numId w:val="1"/>
        </w:numPr>
      </w:pPr>
      <w:r>
        <w:t xml:space="preserve">Voters at the polls do not pick rational economic policies. They are systematically biased </w:t>
      </w:r>
      <w:r w:rsidRPr="0043177F">
        <w:rPr>
          <w:i/>
          <w:iCs/>
        </w:rPr>
        <w:t>against markets</w:t>
      </w:r>
      <w:r>
        <w:t xml:space="preserve">, </w:t>
      </w:r>
      <w:r w:rsidRPr="0043177F">
        <w:rPr>
          <w:i/>
          <w:iCs/>
        </w:rPr>
        <w:t>against foreigners</w:t>
      </w:r>
      <w:r>
        <w:t xml:space="preserve">, </w:t>
      </w:r>
      <w:r w:rsidRPr="0043177F">
        <w:rPr>
          <w:i/>
          <w:iCs/>
        </w:rPr>
        <w:t>towards misallocating labour</w:t>
      </w:r>
      <w:r>
        <w:t xml:space="preserve">, and </w:t>
      </w:r>
      <w:r w:rsidRPr="0043177F">
        <w:rPr>
          <w:i/>
          <w:iCs/>
        </w:rPr>
        <w:t>towards pessimism</w:t>
      </w:r>
      <w:r>
        <w:t>. These are human biases.</w:t>
      </w:r>
    </w:p>
    <w:p w14:paraId="4EEB5335" w14:textId="42A7DEB4" w:rsidR="00B51F7A" w:rsidRDefault="00B51F7A" w:rsidP="00B51F7A">
      <w:pPr>
        <w:pStyle w:val="ListParagraph"/>
        <w:numPr>
          <w:ilvl w:val="1"/>
          <w:numId w:val="1"/>
        </w:numPr>
      </w:pPr>
      <w:r>
        <w:t>Voters have no reason to update their biases because an individual’s vote does not matter.</w:t>
      </w:r>
      <w:r w:rsidR="007C2CF4">
        <w:t xml:space="preserve"> There is no cost to the voter to believing false information.</w:t>
      </w:r>
    </w:p>
    <w:p w14:paraId="3E20EC7A" w14:textId="3DBDAC75" w:rsidR="007975A0" w:rsidRDefault="007975A0" w:rsidP="007975A0">
      <w:pPr>
        <w:pStyle w:val="ListParagraph"/>
        <w:numPr>
          <w:ilvl w:val="0"/>
          <w:numId w:val="1"/>
        </w:numPr>
      </w:pPr>
      <w:r>
        <w:t>Dead aid</w:t>
      </w:r>
      <w:r w:rsidR="008C6140">
        <w:t xml:space="preserve"> (Development</w:t>
      </w:r>
      <w:r w:rsidR="006A2596">
        <w:t>, Political economy</w:t>
      </w:r>
      <w:r w:rsidR="008C6140">
        <w:t>) (Moyo)</w:t>
      </w:r>
    </w:p>
    <w:p w14:paraId="77C241CB" w14:textId="3D177D20" w:rsidR="006A2596" w:rsidRDefault="006A2596" w:rsidP="006A2596">
      <w:pPr>
        <w:pStyle w:val="ListParagraph"/>
        <w:numPr>
          <w:ilvl w:val="1"/>
          <w:numId w:val="1"/>
        </w:numPr>
      </w:pPr>
      <w:r>
        <w:t>Aid to the developing world does not work because it disconnects regimes from their tax bases</w:t>
      </w:r>
      <w:r w:rsidR="00B51F7A">
        <w:t>, creates rent seeking, and encourages corruption.</w:t>
      </w:r>
    </w:p>
    <w:p w14:paraId="49281761" w14:textId="4CD381DB" w:rsidR="007C2CF4" w:rsidRDefault="007C2CF4" w:rsidP="006A2596">
      <w:pPr>
        <w:pStyle w:val="ListParagraph"/>
        <w:numPr>
          <w:ilvl w:val="1"/>
          <w:numId w:val="1"/>
        </w:numPr>
      </w:pPr>
      <w:r>
        <w:t xml:space="preserve">It would be preferable for the world to deny future aid flows to Africa, excepting extraordinary aid like disaster or famine relief, so </w:t>
      </w:r>
      <w:r w:rsidR="00DB69E0">
        <w:t>to reduce corruption and build a civil society.</w:t>
      </w:r>
    </w:p>
    <w:p w14:paraId="79031E74" w14:textId="1338589D" w:rsidR="007975A0" w:rsidRDefault="007975A0" w:rsidP="007975A0">
      <w:pPr>
        <w:pStyle w:val="ListParagraph"/>
        <w:numPr>
          <w:ilvl w:val="0"/>
          <w:numId w:val="1"/>
        </w:numPr>
      </w:pPr>
      <w:r>
        <w:t>Why nations fail</w:t>
      </w:r>
      <w:r w:rsidR="008C6140">
        <w:t xml:space="preserve"> (Development) (Acemoglu, Robinson)</w:t>
      </w:r>
    </w:p>
    <w:p w14:paraId="7E6BCC8A" w14:textId="2613073B" w:rsidR="00DB69E0" w:rsidRDefault="006A2596" w:rsidP="00DB69E0">
      <w:pPr>
        <w:pStyle w:val="ListParagraph"/>
        <w:numPr>
          <w:ilvl w:val="1"/>
          <w:numId w:val="1"/>
        </w:numPr>
      </w:pPr>
      <w:r>
        <w:t>Development is fundamentally premised on the creation of inclusive institutions which permit people to stably pursue economic activity</w:t>
      </w:r>
      <w:r w:rsidR="00DB69E0">
        <w:t>.</w:t>
      </w:r>
    </w:p>
    <w:p w14:paraId="51D917F1" w14:textId="5093341C" w:rsidR="00DB69E0" w:rsidRDefault="007975A0" w:rsidP="00DB69E0">
      <w:pPr>
        <w:pStyle w:val="ListParagraph"/>
        <w:numPr>
          <w:ilvl w:val="0"/>
          <w:numId w:val="1"/>
        </w:numPr>
      </w:pPr>
      <w:r>
        <w:t>Political order and political decay</w:t>
      </w:r>
      <w:r w:rsidR="008C6140">
        <w:t xml:space="preserve"> (Political science) (Fukuyama)</w:t>
      </w:r>
    </w:p>
    <w:p w14:paraId="6022F239" w14:textId="70796C18" w:rsidR="00EF4334" w:rsidRDefault="00EF4334" w:rsidP="00EF4334">
      <w:pPr>
        <w:pStyle w:val="ListParagraph"/>
        <w:numPr>
          <w:ilvl w:val="1"/>
          <w:numId w:val="1"/>
        </w:numPr>
      </w:pPr>
      <w:r>
        <w:t>The modern state is premised on effective exercise of power, the rule of law, and democratic accountability.</w:t>
      </w:r>
      <w:r w:rsidR="00EA0685">
        <w:t xml:space="preserve"> This permits people to trust the public good is being upheld and delegate power to people who know enough to do it.</w:t>
      </w:r>
    </w:p>
    <w:p w14:paraId="3A42F1A9" w14:textId="4F5CDCE9" w:rsidR="00EF4334" w:rsidRDefault="00EF4334" w:rsidP="00EF4334">
      <w:pPr>
        <w:pStyle w:val="ListParagraph"/>
        <w:numPr>
          <w:ilvl w:val="1"/>
          <w:numId w:val="1"/>
        </w:numPr>
      </w:pPr>
      <w:r>
        <w:t xml:space="preserve">Patrimonialism, where favours are exchanged for patronage, undermines the modern impersonal state. It also turns the state from a problem-solving mechanism to </w:t>
      </w:r>
      <w:r w:rsidR="00EA0685">
        <w:t xml:space="preserve">an </w:t>
      </w:r>
      <w:r>
        <w:t>ATM</w:t>
      </w:r>
      <w:r w:rsidR="00EA0685">
        <w:t xml:space="preserve"> for special interests</w:t>
      </w:r>
      <w:r>
        <w:t>.</w:t>
      </w:r>
    </w:p>
    <w:p w14:paraId="5612AABA" w14:textId="332FC5B8" w:rsidR="007975A0" w:rsidRDefault="007975A0" w:rsidP="007975A0">
      <w:pPr>
        <w:pStyle w:val="ListParagraph"/>
        <w:numPr>
          <w:ilvl w:val="0"/>
          <w:numId w:val="1"/>
        </w:numPr>
      </w:pPr>
      <w:r>
        <w:t>The Dictator’s Handbook</w:t>
      </w:r>
      <w:r w:rsidR="008C6140">
        <w:t xml:space="preserve"> (Political science)</w:t>
      </w:r>
    </w:p>
    <w:p w14:paraId="4AC0ECAC" w14:textId="38F2E708" w:rsidR="00DB69E0" w:rsidRDefault="00DB69E0" w:rsidP="00DB69E0">
      <w:pPr>
        <w:pStyle w:val="ListParagraph"/>
        <w:numPr>
          <w:ilvl w:val="1"/>
          <w:numId w:val="1"/>
        </w:numPr>
      </w:pPr>
      <w:r>
        <w:t>There are keys to power. Use them. Discard the unnecessary ones.</w:t>
      </w:r>
    </w:p>
    <w:p w14:paraId="5995E40A" w14:textId="3D523C98" w:rsidR="00DB69E0" w:rsidRDefault="00DB69E0" w:rsidP="00DB69E0">
      <w:pPr>
        <w:pStyle w:val="ListParagraph"/>
        <w:numPr>
          <w:ilvl w:val="1"/>
          <w:numId w:val="1"/>
        </w:numPr>
      </w:pPr>
      <w:r>
        <w:t>Tax or natural resources are treasure. Bribe the necessary people and do not let them find a better person (for them) to put in charge of distributions.</w:t>
      </w:r>
    </w:p>
    <w:p w14:paraId="5BB8B2E9" w14:textId="16EB6BC9" w:rsidR="007975A0" w:rsidRDefault="001244C7" w:rsidP="007975A0">
      <w:pPr>
        <w:pStyle w:val="ListParagraph"/>
        <w:numPr>
          <w:ilvl w:val="0"/>
          <w:numId w:val="1"/>
        </w:numPr>
      </w:pPr>
      <w:r>
        <w:lastRenderedPageBreak/>
        <w:t>Paradox of plenty</w:t>
      </w:r>
      <w:r w:rsidR="008C6140">
        <w:t xml:space="preserve"> (Political economy) (Karl)</w:t>
      </w:r>
    </w:p>
    <w:p w14:paraId="6092CC51" w14:textId="56E84087" w:rsidR="00DB69E0" w:rsidRDefault="00DB69E0" w:rsidP="00DB69E0">
      <w:pPr>
        <w:pStyle w:val="ListParagraph"/>
        <w:numPr>
          <w:ilvl w:val="1"/>
          <w:numId w:val="1"/>
        </w:numPr>
      </w:pPr>
      <w:r>
        <w:t>Natural resources are a curse. Dutch disease is a thing.</w:t>
      </w:r>
    </w:p>
    <w:p w14:paraId="27005961" w14:textId="4C51305E" w:rsidR="00DB69E0" w:rsidRDefault="00DB69E0" w:rsidP="00DB69E0">
      <w:pPr>
        <w:pStyle w:val="ListParagraph"/>
        <w:numPr>
          <w:ilvl w:val="1"/>
          <w:numId w:val="1"/>
        </w:numPr>
      </w:pPr>
      <w:r>
        <w:t>Rent seeking behaviours around natural resources centralise power in the state, undermine civil society, and hollow out all other industries.</w:t>
      </w:r>
    </w:p>
    <w:p w14:paraId="5672C280" w14:textId="7EE2019B" w:rsidR="00B51F7A" w:rsidRDefault="007D4AD5" w:rsidP="007D4AD5">
      <w:pPr>
        <w:pStyle w:val="Heading2"/>
      </w:pPr>
      <w:r>
        <w:t>Pure economics</w:t>
      </w:r>
    </w:p>
    <w:p w14:paraId="3F6491D1" w14:textId="5080814A" w:rsidR="00DB69E0" w:rsidRDefault="00DB69E0" w:rsidP="00DB69E0">
      <w:r>
        <w:t>Books in this section are too varied on too many topics to summarise easily. I still recommend them because they give technical knowledge about how the world works.</w:t>
      </w:r>
    </w:p>
    <w:p w14:paraId="6CECD091" w14:textId="77B01ADC" w:rsidR="00692565" w:rsidRDefault="00692565" w:rsidP="00DB69E0">
      <w:r>
        <w:t xml:space="preserve">But first, a shout-out to the American Economic Association’s Journal of Economic Perspectives, which is generally for the educated mass market. They have a number of articles on a lot of different things which you can find here: </w:t>
      </w:r>
      <w:hyperlink r:id="rId7" w:history="1">
        <w:r w:rsidRPr="00056D60">
          <w:rPr>
            <w:rStyle w:val="Hyperlink"/>
          </w:rPr>
          <w:t>https://www.aeaweb.org/journals/jep/classroom</w:t>
        </w:r>
      </w:hyperlink>
      <w:r>
        <w:t>. Very broad; for recent articles, still quite relevant; and generally interesting.</w:t>
      </w:r>
    </w:p>
    <w:p w14:paraId="3B4EA416" w14:textId="11415281" w:rsidR="00692565" w:rsidRPr="00DB69E0" w:rsidRDefault="00692565" w:rsidP="00DB69E0">
      <w:r>
        <w:t>The books:</w:t>
      </w:r>
    </w:p>
    <w:p w14:paraId="5DF9656A" w14:textId="5925D922" w:rsidR="001244C7" w:rsidRDefault="001244C7" w:rsidP="007975A0">
      <w:pPr>
        <w:pStyle w:val="ListParagraph"/>
        <w:numPr>
          <w:ilvl w:val="0"/>
          <w:numId w:val="1"/>
        </w:numPr>
      </w:pPr>
      <w:r>
        <w:t>Economics of Money, Banking, and Financial Markets</w:t>
      </w:r>
      <w:r w:rsidR="008C6140">
        <w:t xml:space="preserve"> (Economics) (Mishkin)</w:t>
      </w:r>
      <w:r w:rsidR="0085392C">
        <w:t>. Undergraduate financial economics textbook.</w:t>
      </w:r>
    </w:p>
    <w:p w14:paraId="1C07C28C" w14:textId="16A635D0" w:rsidR="00297FD1" w:rsidRDefault="00297FD1" w:rsidP="007975A0">
      <w:pPr>
        <w:pStyle w:val="ListParagraph"/>
        <w:numPr>
          <w:ilvl w:val="0"/>
          <w:numId w:val="1"/>
        </w:numPr>
      </w:pPr>
      <w:r>
        <w:t>Macroeconomics of the Financial System (Economics) (Mankiw). Undergraduate financial macroeconomics text.</w:t>
      </w:r>
    </w:p>
    <w:p w14:paraId="6B3D7DA5" w14:textId="29580D07" w:rsidR="0085392C" w:rsidRDefault="0085392C" w:rsidP="007975A0">
      <w:pPr>
        <w:pStyle w:val="ListParagraph"/>
        <w:numPr>
          <w:ilvl w:val="0"/>
          <w:numId w:val="1"/>
        </w:numPr>
      </w:pPr>
      <w:r>
        <w:t>International Finance: Theory &amp; Policy (Economics) (Krugman, Obstfeld, Melitz). Undergraduate international macroeconomics textbook.</w:t>
      </w:r>
    </w:p>
    <w:p w14:paraId="270AB930" w14:textId="35385AB7" w:rsidR="001244C7" w:rsidRDefault="008C6140" w:rsidP="007975A0">
      <w:pPr>
        <w:pStyle w:val="ListParagraph"/>
        <w:numPr>
          <w:ilvl w:val="0"/>
          <w:numId w:val="1"/>
        </w:numPr>
      </w:pPr>
      <w:r>
        <w:t>Crisis and Response: An FDIC history (Economics) (Various, FDIC)</w:t>
      </w:r>
    </w:p>
    <w:p w14:paraId="17C326B6" w14:textId="77777777" w:rsidR="00F43D88" w:rsidRDefault="00A6628E" w:rsidP="007975A0">
      <w:pPr>
        <w:pStyle w:val="ListParagraph"/>
        <w:numPr>
          <w:ilvl w:val="0"/>
          <w:numId w:val="1"/>
        </w:numPr>
      </w:pPr>
      <w:r>
        <w:t xml:space="preserve">Economic Development (Economics) (Todaro, Smith). Undergraduate economic development textbook. General introduction at the </w:t>
      </w:r>
      <w:r w:rsidR="00F43D88">
        <w:t>30-thousand-foot</w:t>
      </w:r>
      <w:r>
        <w:t xml:space="preserve"> level to</w:t>
      </w:r>
      <w:r w:rsidR="00F43D88">
        <w:t>:</w:t>
      </w:r>
    </w:p>
    <w:p w14:paraId="2E04F564" w14:textId="4CDF9B65" w:rsidR="00F43D88" w:rsidRDefault="00F43D88" w:rsidP="00F43D88">
      <w:pPr>
        <w:pStyle w:val="ListParagraph"/>
        <w:numPr>
          <w:ilvl w:val="1"/>
          <w:numId w:val="1"/>
        </w:numPr>
      </w:pPr>
      <w:r>
        <w:t>theories,</w:t>
      </w:r>
    </w:p>
    <w:p w14:paraId="5A2BF5F1" w14:textId="77777777" w:rsidR="00F43D88" w:rsidRDefault="00F43D88" w:rsidP="00F43D88">
      <w:pPr>
        <w:pStyle w:val="ListParagraph"/>
        <w:numPr>
          <w:ilvl w:val="1"/>
          <w:numId w:val="1"/>
        </w:numPr>
      </w:pPr>
      <w:r>
        <w:t>domestic policy (e.g. urbanisation, human capital, agricultural policy, the environment, the civil society), and</w:t>
      </w:r>
    </w:p>
    <w:p w14:paraId="4DFCF58C" w14:textId="3959526D" w:rsidR="00A6628E" w:rsidRDefault="00F43D88" w:rsidP="00F43D88">
      <w:pPr>
        <w:pStyle w:val="ListParagraph"/>
        <w:numPr>
          <w:ilvl w:val="1"/>
          <w:numId w:val="1"/>
        </w:numPr>
      </w:pPr>
      <w:r>
        <w:t>international policy (e.g. international trade, balance of payments, finance, fiscal policy).</w:t>
      </w:r>
    </w:p>
    <w:p w14:paraId="32BBE62E" w14:textId="6D81E9A6" w:rsidR="00F43D88" w:rsidRDefault="00F43D88" w:rsidP="00F43D88">
      <w:pPr>
        <w:ind w:left="720"/>
      </w:pPr>
      <w:r>
        <w:lastRenderedPageBreak/>
        <w:t>Citations are also plentiful and helpful for finding widely-cited academic articles.</w:t>
      </w:r>
    </w:p>
    <w:p w14:paraId="402A8412" w14:textId="18E8C912" w:rsidR="0085392C" w:rsidRDefault="0085392C" w:rsidP="007975A0">
      <w:pPr>
        <w:pStyle w:val="ListParagraph"/>
        <w:numPr>
          <w:ilvl w:val="0"/>
          <w:numId w:val="1"/>
        </w:numPr>
      </w:pPr>
      <w:r>
        <w:t xml:space="preserve">Introduction to Modern Economic Growth (Economics) (Acemoglu). </w:t>
      </w:r>
      <w:r w:rsidRPr="00A6628E">
        <w:rPr>
          <w:i/>
          <w:iCs/>
        </w:rPr>
        <w:t>Graduate level</w:t>
      </w:r>
      <w:r>
        <w:t xml:space="preserve"> introduction on the current stock theoretical models of economic growth and development. This is theory side.</w:t>
      </w:r>
    </w:p>
    <w:p w14:paraId="0D86F668" w14:textId="4BA3DA96" w:rsidR="0085392C" w:rsidRDefault="0085392C" w:rsidP="007975A0">
      <w:pPr>
        <w:pStyle w:val="ListParagraph"/>
        <w:numPr>
          <w:ilvl w:val="0"/>
          <w:numId w:val="1"/>
        </w:numPr>
      </w:pPr>
      <w:r>
        <w:t>Introduction to Econometrics (Econometrics) (Stock, Watson). Undergraduate econometrics textbook; this is a highly standardised text which is used in most American universities. Mostly, it has to do with methods of showing something from empirical data. This is empirics side.</w:t>
      </w:r>
    </w:p>
    <w:p w14:paraId="680590AB" w14:textId="4B9BC369" w:rsidR="000C5E7E" w:rsidRDefault="000C5E7E" w:rsidP="000C5E7E">
      <w:r>
        <w:t>These are some articles or chapters that I thought especially interesting.</w:t>
      </w:r>
      <w:r w:rsidR="0043177F">
        <w:t xml:space="preserve"> I only ever memorised Bluebook because all the other ones could be automated. Pardon any incorrectly formed citations (omitting years). </w:t>
      </w:r>
    </w:p>
    <w:p w14:paraId="34140F33" w14:textId="1EE4B9FE" w:rsidR="000E1279" w:rsidRDefault="000E1279" w:rsidP="007975A0">
      <w:pPr>
        <w:pStyle w:val="ListParagraph"/>
        <w:numPr>
          <w:ilvl w:val="0"/>
          <w:numId w:val="1"/>
        </w:numPr>
      </w:pPr>
      <w:r>
        <w:t xml:space="preserve">The Economics of Healthcare (Economics) (Mankiw). </w:t>
      </w:r>
      <w:hyperlink r:id="rId8" w:history="1">
        <w:r w:rsidRPr="000809ED">
          <w:rPr>
            <w:rStyle w:val="Hyperlink"/>
          </w:rPr>
          <w:t>Excerpt</w:t>
        </w:r>
      </w:hyperlink>
      <w:r>
        <w:t xml:space="preserve"> from a chapter of a textbook, provided by the author on his website. It gives a broad overview of </w:t>
      </w:r>
      <w:r w:rsidR="000809ED">
        <w:t xml:space="preserve">how the healthcare market </w:t>
      </w:r>
      <w:r w:rsidR="000809ED">
        <w:rPr>
          <w:i/>
          <w:iCs/>
        </w:rPr>
        <w:t>doesn’t</w:t>
      </w:r>
      <w:r w:rsidR="000809ED">
        <w:t xml:space="preserve"> work.</w:t>
      </w:r>
    </w:p>
    <w:p w14:paraId="47C0160C" w14:textId="49153DC0" w:rsidR="000C5E7E" w:rsidRDefault="000C5E7E" w:rsidP="007975A0">
      <w:pPr>
        <w:pStyle w:val="ListParagraph"/>
        <w:numPr>
          <w:ilvl w:val="0"/>
          <w:numId w:val="1"/>
        </w:numPr>
      </w:pPr>
      <w:r>
        <w:t xml:space="preserve">Deaton, </w:t>
      </w:r>
      <w:r>
        <w:rPr>
          <w:i/>
          <w:iCs/>
        </w:rPr>
        <w:t>Income, Health and Well-being around the world: Evidence from the Gallup World Poll</w:t>
      </w:r>
      <w:r>
        <w:t xml:space="preserve">, 22 J </w:t>
      </w:r>
      <w:r w:rsidR="007A7CC3">
        <w:t>Econ</w:t>
      </w:r>
      <w:r>
        <w:t xml:space="preserve"> Perspectives </w:t>
      </w:r>
      <w:r w:rsidR="007A7CC3">
        <w:t>53. How good is GDP as a measure of happiness? Decent, not a sufficient statistic.</w:t>
      </w:r>
    </w:p>
    <w:p w14:paraId="7F08B505" w14:textId="3D6EE7C3" w:rsidR="007A7CC3" w:rsidRDefault="007A7CC3" w:rsidP="007975A0">
      <w:pPr>
        <w:pStyle w:val="ListParagraph"/>
        <w:numPr>
          <w:ilvl w:val="0"/>
          <w:numId w:val="1"/>
        </w:numPr>
      </w:pPr>
      <w:r>
        <w:t xml:space="preserve">Posner, </w:t>
      </w:r>
      <w:r>
        <w:rPr>
          <w:i/>
          <w:iCs/>
        </w:rPr>
        <w:t>An Economic Theory of the Criminal Law</w:t>
      </w:r>
      <w:r>
        <w:t>, 85 Colum L Rev 1193.</w:t>
      </w:r>
    </w:p>
    <w:p w14:paraId="62BE0731" w14:textId="6BBBE7AF" w:rsidR="007A7CC3" w:rsidRDefault="007A7CC3" w:rsidP="007975A0">
      <w:pPr>
        <w:pStyle w:val="ListParagraph"/>
        <w:numPr>
          <w:ilvl w:val="0"/>
          <w:numId w:val="1"/>
        </w:numPr>
      </w:pPr>
      <w:r>
        <w:t xml:space="preserve">Diamond, Saez, </w:t>
      </w:r>
      <w:r>
        <w:rPr>
          <w:i/>
          <w:iCs/>
        </w:rPr>
        <w:t>Case for a progressive tax</w:t>
      </w:r>
      <w:r>
        <w:t>, 25 J Econ Perspectives 165.</w:t>
      </w:r>
    </w:p>
    <w:p w14:paraId="22B42275" w14:textId="536040C1" w:rsidR="006913FC" w:rsidRDefault="006913FC" w:rsidP="007975A0">
      <w:pPr>
        <w:pStyle w:val="ListParagraph"/>
        <w:numPr>
          <w:ilvl w:val="0"/>
          <w:numId w:val="1"/>
        </w:numPr>
      </w:pPr>
      <w:r>
        <w:t xml:space="preserve">Hanson, Kashyap, Stein, </w:t>
      </w:r>
      <w:r>
        <w:rPr>
          <w:i/>
          <w:iCs/>
        </w:rPr>
        <w:t>Macroprudential approach to financial regulation</w:t>
      </w:r>
      <w:r>
        <w:t>, 25 J Econ Perspectives 3.</w:t>
      </w:r>
    </w:p>
    <w:p w14:paraId="2EA104FB" w14:textId="24223619" w:rsidR="006913FC" w:rsidRDefault="006913FC" w:rsidP="007975A0">
      <w:pPr>
        <w:pStyle w:val="ListParagraph"/>
        <w:numPr>
          <w:ilvl w:val="0"/>
          <w:numId w:val="1"/>
        </w:numPr>
      </w:pPr>
      <w:r>
        <w:t xml:space="preserve">Shapira, Zingales, </w:t>
      </w:r>
      <w:r>
        <w:rPr>
          <w:i/>
          <w:iCs/>
        </w:rPr>
        <w:t>Is Pollution Value-Maximising? The DuPont Case</w:t>
      </w:r>
      <w:r>
        <w:t>, Nat’l Bureau of Econ Research Working paper 23866.</w:t>
      </w:r>
    </w:p>
    <w:p w14:paraId="3ECA9FDA" w14:textId="0B266D11" w:rsidR="002A0B22" w:rsidRDefault="001E5D85" w:rsidP="001E5D85">
      <w:pPr>
        <w:pStyle w:val="Heading2"/>
      </w:pPr>
      <w:r>
        <w:t>Esoteric</w:t>
      </w:r>
      <w:r w:rsidR="00A83087">
        <w:t>a</w:t>
      </w:r>
    </w:p>
    <w:p w14:paraId="24084F17" w14:textId="30DE1E9D" w:rsidR="001E5D85" w:rsidRDefault="001E5D85" w:rsidP="001E5D85">
      <w:r>
        <w:t xml:space="preserve">This section is about </w:t>
      </w:r>
      <w:r w:rsidR="00A83087">
        <w:t>es</w:t>
      </w:r>
      <w:r w:rsidR="0042390E">
        <w:t>o</w:t>
      </w:r>
      <w:r w:rsidR="00A83087">
        <w:t>terica</w:t>
      </w:r>
      <w:r>
        <w:t xml:space="preserve"> which most people probably aren’t interested in, but I found interesting.</w:t>
      </w:r>
    </w:p>
    <w:p w14:paraId="213DC3CD" w14:textId="7DBE2151" w:rsidR="00052261" w:rsidRDefault="00052261" w:rsidP="00A83087">
      <w:pPr>
        <w:pStyle w:val="ListParagraph"/>
        <w:numPr>
          <w:ilvl w:val="0"/>
          <w:numId w:val="1"/>
        </w:numPr>
      </w:pPr>
      <w:r>
        <w:t>Sapiens (History) (Harari). Why are humans the dominant species on planet Earth? Read this and find out.</w:t>
      </w:r>
      <w:bookmarkStart w:id="0" w:name="_GoBack"/>
      <w:bookmarkEnd w:id="0"/>
    </w:p>
    <w:p w14:paraId="2B3C3E6C" w14:textId="12960B57" w:rsidR="00A83087" w:rsidRDefault="00A83087" w:rsidP="00A83087">
      <w:pPr>
        <w:pStyle w:val="ListParagraph"/>
        <w:numPr>
          <w:ilvl w:val="0"/>
          <w:numId w:val="1"/>
        </w:numPr>
      </w:pPr>
      <w:r>
        <w:t>Against the grain (History) (Scott)</w:t>
      </w:r>
    </w:p>
    <w:p w14:paraId="413389FB" w14:textId="00119359" w:rsidR="00A83087" w:rsidRDefault="00A83087" w:rsidP="00A83087">
      <w:pPr>
        <w:pStyle w:val="ListParagraph"/>
        <w:numPr>
          <w:ilvl w:val="1"/>
          <w:numId w:val="1"/>
        </w:numPr>
      </w:pPr>
      <w:r>
        <w:lastRenderedPageBreak/>
        <w:t xml:space="preserve">All of the early civilisations were founded on violence. Human bondage was central to </w:t>
      </w:r>
      <w:r w:rsidR="00692565">
        <w:t xml:space="preserve">the survival of </w:t>
      </w:r>
      <w:r>
        <w:t>early civilisations</w:t>
      </w:r>
      <w:r w:rsidR="00692565">
        <w:t>.</w:t>
      </w:r>
    </w:p>
    <w:p w14:paraId="7141265E" w14:textId="265F043C" w:rsidR="00A83087" w:rsidRDefault="00692565" w:rsidP="00A83087">
      <w:pPr>
        <w:pStyle w:val="ListParagraph"/>
        <w:numPr>
          <w:ilvl w:val="1"/>
          <w:numId w:val="1"/>
        </w:numPr>
      </w:pPr>
      <w:r>
        <w:t xml:space="preserve">The traditional story about the </w:t>
      </w:r>
      <w:r w:rsidR="00A83087">
        <w:t>development of civilisations is wrong. Life in early civilisations was worse than in hunter-gatherer societies, which is why force was necessary to keep labourers present.</w:t>
      </w:r>
    </w:p>
    <w:p w14:paraId="44C363BE" w14:textId="6BC648A7" w:rsidR="0042390E" w:rsidRDefault="0042390E" w:rsidP="00A83087">
      <w:pPr>
        <w:pStyle w:val="ListParagraph"/>
        <w:numPr>
          <w:ilvl w:val="1"/>
          <w:numId w:val="1"/>
        </w:numPr>
      </w:pPr>
      <w:r>
        <w:t>Agriculture was a step back for human living standards from hunter-gathering, until basically the Industrial revolution.</w:t>
      </w:r>
    </w:p>
    <w:p w14:paraId="3DB5A128" w14:textId="77777777" w:rsidR="00A83087" w:rsidRDefault="00A83087" w:rsidP="00A83087">
      <w:pPr>
        <w:pStyle w:val="ListParagraph"/>
        <w:numPr>
          <w:ilvl w:val="0"/>
          <w:numId w:val="1"/>
        </w:numPr>
      </w:pPr>
      <w:r>
        <w:t>Debt: The First 5000 Years (Economic history) (Graeber)</w:t>
      </w:r>
    </w:p>
    <w:p w14:paraId="7BF45E52" w14:textId="4C6B8B81" w:rsidR="00A83087" w:rsidRDefault="00A83087" w:rsidP="00A83087">
      <w:pPr>
        <w:pStyle w:val="ListParagraph"/>
        <w:numPr>
          <w:ilvl w:val="1"/>
          <w:numId w:val="1"/>
        </w:numPr>
      </w:pPr>
      <w:r>
        <w:t>Barter is a myth. People in all societies have always operated on informal credit or trading of favours.</w:t>
      </w:r>
    </w:p>
    <w:p w14:paraId="2A2A7AA8" w14:textId="5E03D047" w:rsidR="0042390E" w:rsidRDefault="0042390E" w:rsidP="00A83087">
      <w:pPr>
        <w:pStyle w:val="ListParagraph"/>
        <w:numPr>
          <w:ilvl w:val="1"/>
          <w:numId w:val="1"/>
        </w:numPr>
      </w:pPr>
      <w:r>
        <w:t>Debt bondage was widely practiced among ancient societies. Later parts of the book, I think are valuable as a perspective, but not as a policy recommendation.</w:t>
      </w:r>
    </w:p>
    <w:p w14:paraId="32498457" w14:textId="40F47988" w:rsidR="001E5D85" w:rsidRDefault="001E5D85" w:rsidP="001E5D85">
      <w:pPr>
        <w:pStyle w:val="ListParagraph"/>
        <w:numPr>
          <w:ilvl w:val="0"/>
          <w:numId w:val="2"/>
        </w:numPr>
      </w:pPr>
      <w:r>
        <w:t>Law, Liberty, and the Constitution (Legal history) (Potter). Charts the development of the rule of law in England.</w:t>
      </w:r>
    </w:p>
    <w:p w14:paraId="7DE727B3" w14:textId="7AFA82F1" w:rsidR="001E5D85" w:rsidRDefault="001E5D85" w:rsidP="001E5D85">
      <w:pPr>
        <w:pStyle w:val="ListParagraph"/>
        <w:numPr>
          <w:ilvl w:val="0"/>
          <w:numId w:val="2"/>
        </w:numPr>
      </w:pPr>
      <w:r>
        <w:t>1177 BC (Late bronze age history) (Cline).</w:t>
      </w:r>
      <w:r>
        <w:rPr>
          <w:rStyle w:val="FootnoteReference"/>
        </w:rPr>
        <w:footnoteReference w:id="2"/>
      </w:r>
      <w:r>
        <w:t xml:space="preserve"> The Late Bronze Age civilisations all collapsed in the eastern Mediterranean all around the same time, excluding Egypt. It was a perfect storm of drought, bad harvests, invasion, etc.</w:t>
      </w:r>
    </w:p>
    <w:p w14:paraId="2DDB7A72" w14:textId="3DFC0844" w:rsidR="0042390E" w:rsidRDefault="001E5D85" w:rsidP="001E5D85">
      <w:pPr>
        <w:pStyle w:val="ListParagraph"/>
        <w:numPr>
          <w:ilvl w:val="1"/>
          <w:numId w:val="2"/>
        </w:numPr>
      </w:pPr>
      <w:r>
        <w:t xml:space="preserve">Informally, </w:t>
      </w:r>
      <w:r w:rsidR="0042390E">
        <w:t xml:space="preserve">from conversation with the author, </w:t>
      </w:r>
      <w:r>
        <w:t>trade likely did not collapse</w:t>
      </w:r>
      <w:r w:rsidR="0042390E">
        <w:t>:</w:t>
      </w:r>
    </w:p>
    <w:p w14:paraId="27C6426E" w14:textId="77777777" w:rsidR="0042390E" w:rsidRDefault="0042390E" w:rsidP="0042390E">
      <w:pPr>
        <w:pStyle w:val="ListParagraph"/>
        <w:numPr>
          <w:ilvl w:val="2"/>
          <w:numId w:val="2"/>
        </w:numPr>
      </w:pPr>
      <w:r>
        <w:t>In fact, some new evidence suggests that trade continued after the collapse in a less organised fashion for a long period of time, just not in the centralised way that can be found easily.</w:t>
      </w:r>
    </w:p>
    <w:p w14:paraId="777E5C52" w14:textId="571E9CA0" w:rsidR="001E5D85" w:rsidRDefault="0042390E" w:rsidP="0042390E">
      <w:pPr>
        <w:pStyle w:val="ListParagraph"/>
        <w:numPr>
          <w:ilvl w:val="2"/>
          <w:numId w:val="2"/>
        </w:numPr>
      </w:pPr>
      <w:r>
        <w:t>Bronze production did not stop after the collapse, which suggests tin and arsenic were still being adequately traded. Also, the switch to iron filled in a metallurgical gap.</w:t>
      </w:r>
    </w:p>
    <w:p w14:paraId="515A8F56" w14:textId="399C26E2" w:rsidR="001E5D85" w:rsidRDefault="001E5D85" w:rsidP="001E5D85">
      <w:pPr>
        <w:pStyle w:val="ListParagraph"/>
        <w:numPr>
          <w:ilvl w:val="1"/>
          <w:numId w:val="2"/>
        </w:numPr>
      </w:pPr>
      <w:r>
        <w:lastRenderedPageBreak/>
        <w:t>End of the autocratic Bronze age civilisations was probably good for humanity in the long run, as what one could call proto-freedom finally emerged.</w:t>
      </w:r>
      <w:r w:rsidR="00692565">
        <w:rPr>
          <w:rStyle w:val="FootnoteReference"/>
        </w:rPr>
        <w:footnoteReference w:id="3"/>
      </w:r>
    </w:p>
    <w:p w14:paraId="368C6DAA" w14:textId="23C165D0" w:rsidR="00CC3418" w:rsidRPr="001E5D85" w:rsidRDefault="00CC3418" w:rsidP="00CC3418">
      <w:pPr>
        <w:pStyle w:val="ListParagraph"/>
        <w:numPr>
          <w:ilvl w:val="0"/>
          <w:numId w:val="2"/>
        </w:numPr>
      </w:pPr>
      <w:r>
        <w:t xml:space="preserve">Ridley, </w:t>
      </w:r>
      <w:r>
        <w:rPr>
          <w:i/>
          <w:iCs/>
        </w:rPr>
        <w:t>The Fall of the Roman Republic</w:t>
      </w:r>
      <w:r>
        <w:t xml:space="preserve">, </w:t>
      </w:r>
      <w:r w:rsidR="000E1279">
        <w:t>? Agora 63</w:t>
      </w:r>
      <w:r>
        <w:rPr>
          <w:i/>
          <w:iCs/>
        </w:rPr>
        <w:t xml:space="preserve"> </w:t>
      </w:r>
      <w:r>
        <w:t>(2016)</w:t>
      </w:r>
      <w:r w:rsidR="000E1279">
        <w:t>. Article on the fall of the Roman Republic. Very terse, but tells you what you probably need to know about it.</w:t>
      </w:r>
    </w:p>
    <w:sectPr w:rsidR="00CC3418" w:rsidRPr="001E5D85" w:rsidSect="00F0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B18D" w14:textId="77777777" w:rsidR="0036660F" w:rsidRDefault="0036660F" w:rsidP="001E5D85">
      <w:pPr>
        <w:spacing w:after="0" w:line="240" w:lineRule="auto"/>
      </w:pPr>
      <w:r>
        <w:separator/>
      </w:r>
    </w:p>
  </w:endnote>
  <w:endnote w:type="continuationSeparator" w:id="0">
    <w:p w14:paraId="15D40148" w14:textId="77777777" w:rsidR="0036660F" w:rsidRDefault="0036660F" w:rsidP="001E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venir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1E72E" w14:textId="77777777" w:rsidR="0036660F" w:rsidRDefault="0036660F" w:rsidP="001E5D85">
      <w:pPr>
        <w:spacing w:after="0" w:line="240" w:lineRule="auto"/>
        <w:ind w:firstLine="720"/>
      </w:pPr>
      <w:r>
        <w:separator/>
      </w:r>
    </w:p>
  </w:footnote>
  <w:footnote w:type="continuationSeparator" w:id="0">
    <w:p w14:paraId="28A31575" w14:textId="77777777" w:rsidR="0036660F" w:rsidRDefault="0036660F" w:rsidP="001E5D85">
      <w:pPr>
        <w:spacing w:after="0" w:line="240" w:lineRule="auto"/>
        <w:ind w:left="720" w:firstLine="720"/>
      </w:pPr>
      <w:r>
        <w:continuationSeparator/>
      </w:r>
    </w:p>
  </w:footnote>
  <w:footnote w:type="continuationNotice" w:id="1">
    <w:p w14:paraId="6C345294" w14:textId="77777777" w:rsidR="0036660F" w:rsidRDefault="0036660F">
      <w:pPr>
        <w:spacing w:after="0" w:line="240" w:lineRule="auto"/>
      </w:pPr>
    </w:p>
  </w:footnote>
  <w:footnote w:id="2">
    <w:p w14:paraId="5C24E347" w14:textId="681618A6" w:rsidR="001E5D85" w:rsidRDefault="001E5D85" w:rsidP="001E5D85">
      <w:pPr>
        <w:pStyle w:val="FootnoteText"/>
        <w:ind w:firstLine="720"/>
      </w:pPr>
      <w:r>
        <w:rPr>
          <w:rStyle w:val="FootnoteReference"/>
        </w:rPr>
        <w:footnoteRef/>
      </w:r>
      <w:r>
        <w:t xml:space="preserve"> Also a professor of mine!</w:t>
      </w:r>
    </w:p>
  </w:footnote>
  <w:footnote w:id="3">
    <w:p w14:paraId="2E81512A" w14:textId="12E151FD" w:rsidR="00692565" w:rsidRPr="00692565" w:rsidRDefault="00692565" w:rsidP="00692565">
      <w:pPr>
        <w:pStyle w:val="FootnoteText"/>
        <w:ind w:firstLine="720"/>
      </w:pPr>
      <w:r>
        <w:rPr>
          <w:rStyle w:val="FootnoteReference"/>
        </w:rPr>
        <w:footnoteRef/>
      </w:r>
      <w:r>
        <w:t xml:space="preserve"> Going to go with </w:t>
      </w:r>
      <w:r>
        <w:rPr>
          <w:i/>
          <w:iCs/>
        </w:rPr>
        <w:t>No</w:t>
      </w:r>
      <w:r>
        <w:t xml:space="preserve"> on the “Greeks were free”.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60A7D"/>
    <w:multiLevelType w:val="hybridMultilevel"/>
    <w:tmpl w:val="274A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35684"/>
    <w:multiLevelType w:val="hybridMultilevel"/>
    <w:tmpl w:val="8F3E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removePersonalInformation/>
  <w:removeDateAndTime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0"/>
    <w:rsid w:val="000079F8"/>
    <w:rsid w:val="00052261"/>
    <w:rsid w:val="000809ED"/>
    <w:rsid w:val="0008662C"/>
    <w:rsid w:val="000C5E7E"/>
    <w:rsid w:val="000E1279"/>
    <w:rsid w:val="001244C7"/>
    <w:rsid w:val="00192987"/>
    <w:rsid w:val="001E5D85"/>
    <w:rsid w:val="00200C1F"/>
    <w:rsid w:val="00265BE9"/>
    <w:rsid w:val="00297FD1"/>
    <w:rsid w:val="002A0B22"/>
    <w:rsid w:val="00340D2B"/>
    <w:rsid w:val="0036660F"/>
    <w:rsid w:val="003B0567"/>
    <w:rsid w:val="00415943"/>
    <w:rsid w:val="0042390E"/>
    <w:rsid w:val="0043177F"/>
    <w:rsid w:val="004F091F"/>
    <w:rsid w:val="006913FC"/>
    <w:rsid w:val="00692565"/>
    <w:rsid w:val="006A2596"/>
    <w:rsid w:val="0072256B"/>
    <w:rsid w:val="007975A0"/>
    <w:rsid w:val="007A7CC3"/>
    <w:rsid w:val="007C2CF4"/>
    <w:rsid w:val="007D4AD5"/>
    <w:rsid w:val="0085392C"/>
    <w:rsid w:val="008C6140"/>
    <w:rsid w:val="00A45E25"/>
    <w:rsid w:val="00A6628E"/>
    <w:rsid w:val="00A83087"/>
    <w:rsid w:val="00B51F7A"/>
    <w:rsid w:val="00B96A65"/>
    <w:rsid w:val="00BA4FA0"/>
    <w:rsid w:val="00CC3418"/>
    <w:rsid w:val="00D35DAB"/>
    <w:rsid w:val="00DB69E0"/>
    <w:rsid w:val="00DC166A"/>
    <w:rsid w:val="00E81C96"/>
    <w:rsid w:val="00EA0685"/>
    <w:rsid w:val="00EF4334"/>
    <w:rsid w:val="00F03FC2"/>
    <w:rsid w:val="00F41651"/>
    <w:rsid w:val="00F43D88"/>
    <w:rsid w:val="00F57EEC"/>
    <w:rsid w:val="00F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95B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F2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975A0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D4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D8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E5D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harvard.edu/files/mankiw/files/economics_of_healthca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aweb.org/journals/jep/class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st">
      <a:majorFont>
        <a:latin typeface="Avenir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2019-08-16T06:09:00Z</dcterms:created>
  <dcterms:modified xsi:type="dcterms:W3CDTF">2019-08-27T02:53:00Z</dcterms:modified>
</cp:coreProperties>
</file>