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177265993"/>
        <w:docPartObj>
          <w:docPartGallery w:val="Cover Pages"/>
          <w:docPartUnique/>
        </w:docPartObj>
      </w:sdtPr>
      <w:sdtEndPr>
        <w:rPr>
          <w:rFonts w:eastAsiaTheme="minorHAnsi"/>
          <w:b/>
          <w:bCs/>
          <w:sz w:val="22"/>
          <w:lang w:val="es-BO"/>
        </w:rPr>
      </w:sdtEndPr>
      <w:sdtContent>
        <w:p w14:paraId="2388F0CE" w14:textId="64459824" w:rsidR="005C060F" w:rsidRDefault="005C060F">
          <w:pPr>
            <w:pStyle w:val="NoSpacing"/>
            <w:rPr>
              <w:sz w:val="2"/>
            </w:rPr>
          </w:pPr>
        </w:p>
        <w:p w14:paraId="578AE4A1" w14:textId="77777777" w:rsidR="005C060F" w:rsidRDefault="005C060F">
          <w:r>
            <w:rPr>
              <w:noProof/>
            </w:rPr>
            <mc:AlternateContent>
              <mc:Choice Requires="wps">
                <w:drawing>
                  <wp:anchor distT="0" distB="0" distL="114300" distR="114300" simplePos="0" relativeHeight="251661312" behindDoc="0" locked="0" layoutInCell="1" allowOverlap="1" wp14:anchorId="0671CD82" wp14:editId="56E59F9C">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56DAC1F" w14:textId="0FE14DA7" w:rsidR="005C060F" w:rsidRDefault="005C060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ANÁLISIS ESTADÍSTICO</w:t>
                                    </w:r>
                                  </w:p>
                                </w:sdtContent>
                              </w:sdt>
                              <w:p w14:paraId="4B70EB71" w14:textId="083D0BC2" w:rsidR="005C060F" w:rsidRDefault="005C060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PRÁCTICA 1</w:t>
                                    </w:r>
                                  </w:sdtContent>
                                </w:sdt>
                                <w:r>
                                  <w:rPr>
                                    <w:noProof/>
                                  </w:rPr>
                                  <w:t xml:space="preserve"> </w:t>
                                </w:r>
                              </w:p>
                              <w:p w14:paraId="46052125" w14:textId="77777777" w:rsidR="005C060F" w:rsidRDefault="005C06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671CD8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56DAC1F" w14:textId="0FE14DA7" w:rsidR="005C060F" w:rsidRDefault="005C060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ANÁLISIS ESTADÍSTICO</w:t>
                              </w:r>
                            </w:p>
                          </w:sdtContent>
                        </w:sdt>
                        <w:p w14:paraId="4B70EB71" w14:textId="083D0BC2" w:rsidR="005C060F" w:rsidRDefault="005C060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PRÁCTICA 1</w:t>
                              </w:r>
                            </w:sdtContent>
                          </w:sdt>
                          <w:r>
                            <w:rPr>
                              <w:noProof/>
                            </w:rPr>
                            <w:t xml:space="preserve"> </w:t>
                          </w:r>
                        </w:p>
                        <w:p w14:paraId="46052125" w14:textId="77777777" w:rsidR="005C060F" w:rsidRDefault="005C060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2290408" wp14:editId="3A8C710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01DBCD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8D84C38" wp14:editId="5CF0C8CC">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D57324" w14:textId="30629CBB" w:rsidR="005C060F" w:rsidRPr="005C060F" w:rsidRDefault="005C060F" w:rsidP="005C060F">
                                <w:pPr>
                                  <w:pStyle w:val="Subtitle"/>
                                  <w:jc w:val="right"/>
                                  <w:rPr>
                                    <w:sz w:val="28"/>
                                    <w:szCs w:val="28"/>
                                    <w:lang w:val="es-BO"/>
                                  </w:rPr>
                                </w:pPr>
                                <w:sdt>
                                  <w:sdtPr>
                                    <w:rPr>
                                      <w:lang w:val="es-BO"/>
                                    </w:rPr>
                                    <w:alias w:val="School"/>
                                    <w:tag w:val="School"/>
                                    <w:id w:val="1850680582"/>
                                    <w:dataBinding w:prefixMappings="xmlns:ns0='http://schemas.openxmlformats.org/officeDocument/2006/extended-properties' " w:xpath="/ns0:Properties[1]/ns0:Company[1]" w:storeItemID="{6668398D-A668-4E3E-A5EB-62B293D839F1}"/>
                                    <w:text/>
                                  </w:sdtPr>
                                  <w:sdtContent>
                                    <w:r w:rsidRPr="005C060F">
                                      <w:rPr>
                                        <w:lang w:val="es-BO"/>
                                      </w:rPr>
                                      <w:t>Ever Favio Argollo Ticona</w:t>
                                    </w:r>
                                  </w:sdtContent>
                                </w:sdt>
                              </w:p>
                              <w:sdt>
                                <w:sdtPr>
                                  <w:rPr>
                                    <w:rStyle w:val="SubtleReference"/>
                                    <w:lang w:val="es-BO"/>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0AEF8BC" w14:textId="2F8AB856" w:rsidR="005C060F" w:rsidRPr="005C060F" w:rsidRDefault="005C060F">
                                    <w:pPr>
                                      <w:pStyle w:val="NoSpacing"/>
                                      <w:jc w:val="right"/>
                                      <w:rPr>
                                        <w:rStyle w:val="SubtleReference"/>
                                        <w:lang w:val="es-BO"/>
                                      </w:rPr>
                                    </w:pPr>
                                    <w:r w:rsidRPr="005C060F">
                                      <w:rPr>
                                        <w:rStyle w:val="SubtleReference"/>
                                        <w:lang w:val="es-BO"/>
                                      </w:rPr>
                                      <w:t>Maestría e</w:t>
                                    </w:r>
                                    <w:r w:rsidRPr="005C060F">
                                      <w:rPr>
                                        <w:rStyle w:val="SubtleReference"/>
                                      </w:rPr>
                                      <w:t xml:space="preserve">n Ciencia de Datos – Universidad </w:t>
                                    </w:r>
                                    <w:proofErr w:type="spellStart"/>
                                    <w:r w:rsidRPr="005C060F">
                                      <w:rPr>
                                        <w:rStyle w:val="SubtleReference"/>
                                      </w:rPr>
                                      <w:t>Católica</w:t>
                                    </w:r>
                                    <w:proofErr w:type="spellEnd"/>
                                    <w:r w:rsidRPr="005C060F">
                                      <w:rPr>
                                        <w:rStyle w:val="SubtleReference"/>
                                      </w:rPr>
                                      <w:t xml:space="preserve"> </w:t>
                                    </w:r>
                                    <w:proofErr w:type="spellStart"/>
                                    <w:r w:rsidRPr="005C060F">
                                      <w:rPr>
                                        <w:rStyle w:val="SubtleReference"/>
                                      </w:rPr>
                                      <w:t>Boliviana</w:t>
                                    </w:r>
                                    <w:proofErr w:type="spellEnd"/>
                                    <w:r w:rsidRPr="005C060F">
                                      <w:rPr>
                                        <w:rStyle w:val="SubtleReference"/>
                                      </w:rPr>
                                      <w:t xml:space="preserve"> San Pablo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8D84C38"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DD57324" w14:textId="30629CBB" w:rsidR="005C060F" w:rsidRPr="005C060F" w:rsidRDefault="005C060F" w:rsidP="005C060F">
                          <w:pPr>
                            <w:pStyle w:val="Subtitle"/>
                            <w:jc w:val="right"/>
                            <w:rPr>
                              <w:sz w:val="28"/>
                              <w:szCs w:val="28"/>
                              <w:lang w:val="es-BO"/>
                            </w:rPr>
                          </w:pPr>
                          <w:sdt>
                            <w:sdtPr>
                              <w:rPr>
                                <w:lang w:val="es-BO"/>
                              </w:rPr>
                              <w:alias w:val="School"/>
                              <w:tag w:val="School"/>
                              <w:id w:val="1850680582"/>
                              <w:dataBinding w:prefixMappings="xmlns:ns0='http://schemas.openxmlformats.org/officeDocument/2006/extended-properties' " w:xpath="/ns0:Properties[1]/ns0:Company[1]" w:storeItemID="{6668398D-A668-4E3E-A5EB-62B293D839F1}"/>
                              <w:text/>
                            </w:sdtPr>
                            <w:sdtContent>
                              <w:r w:rsidRPr="005C060F">
                                <w:rPr>
                                  <w:lang w:val="es-BO"/>
                                </w:rPr>
                                <w:t>Ever Favio Argollo Ticona</w:t>
                              </w:r>
                            </w:sdtContent>
                          </w:sdt>
                        </w:p>
                        <w:sdt>
                          <w:sdtPr>
                            <w:rPr>
                              <w:rStyle w:val="SubtleReference"/>
                              <w:lang w:val="es-BO"/>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0AEF8BC" w14:textId="2F8AB856" w:rsidR="005C060F" w:rsidRPr="005C060F" w:rsidRDefault="005C060F">
                              <w:pPr>
                                <w:pStyle w:val="NoSpacing"/>
                                <w:jc w:val="right"/>
                                <w:rPr>
                                  <w:rStyle w:val="SubtleReference"/>
                                  <w:lang w:val="es-BO"/>
                                </w:rPr>
                              </w:pPr>
                              <w:r w:rsidRPr="005C060F">
                                <w:rPr>
                                  <w:rStyle w:val="SubtleReference"/>
                                  <w:lang w:val="es-BO"/>
                                </w:rPr>
                                <w:t>Maestría e</w:t>
                              </w:r>
                              <w:r w:rsidRPr="005C060F">
                                <w:rPr>
                                  <w:rStyle w:val="SubtleReference"/>
                                </w:rPr>
                                <w:t xml:space="preserve">n Ciencia de Datos – Universidad </w:t>
                              </w:r>
                              <w:proofErr w:type="spellStart"/>
                              <w:r w:rsidRPr="005C060F">
                                <w:rPr>
                                  <w:rStyle w:val="SubtleReference"/>
                                </w:rPr>
                                <w:t>Católica</w:t>
                              </w:r>
                              <w:proofErr w:type="spellEnd"/>
                              <w:r w:rsidRPr="005C060F">
                                <w:rPr>
                                  <w:rStyle w:val="SubtleReference"/>
                                </w:rPr>
                                <w:t xml:space="preserve"> </w:t>
                              </w:r>
                              <w:proofErr w:type="spellStart"/>
                              <w:r w:rsidRPr="005C060F">
                                <w:rPr>
                                  <w:rStyle w:val="SubtleReference"/>
                                </w:rPr>
                                <w:t>Boliviana</w:t>
                              </w:r>
                              <w:proofErr w:type="spellEnd"/>
                              <w:r w:rsidRPr="005C060F">
                                <w:rPr>
                                  <w:rStyle w:val="SubtleReference"/>
                                </w:rPr>
                                <w:t xml:space="preserve"> San Pablo </w:t>
                              </w:r>
                            </w:p>
                          </w:sdtContent>
                        </w:sdt>
                      </w:txbxContent>
                    </v:textbox>
                    <w10:wrap anchorx="page" anchory="margin"/>
                  </v:shape>
                </w:pict>
              </mc:Fallback>
            </mc:AlternateContent>
          </w:r>
        </w:p>
        <w:p w14:paraId="4117498E" w14:textId="005E60ED" w:rsidR="005C060F" w:rsidRDefault="005C060F">
          <w:pPr>
            <w:rPr>
              <w:b/>
              <w:bCs/>
              <w:lang w:val="es-BO"/>
            </w:rPr>
          </w:pPr>
          <w:r>
            <w:rPr>
              <w:b/>
              <w:bCs/>
              <w:lang w:val="es-BO"/>
            </w:rPr>
            <w:br w:type="page"/>
          </w:r>
        </w:p>
      </w:sdtContent>
    </w:sdt>
    <w:p w14:paraId="3EB64F8F" w14:textId="1D9E50DB" w:rsidR="005C060F" w:rsidRPr="005C060F" w:rsidRDefault="005C060F">
      <w:pPr>
        <w:rPr>
          <w:b/>
          <w:bCs/>
          <w:lang w:val="es-BO"/>
        </w:rPr>
      </w:pPr>
      <w:r>
        <w:rPr>
          <w:b/>
          <w:bCs/>
          <w:lang w:val="es-BO"/>
        </w:rPr>
        <w:lastRenderedPageBreak/>
        <w:t>EJERCICIO 1</w:t>
      </w:r>
    </w:p>
    <w:p w14:paraId="2D1631BB" w14:textId="1653F86D" w:rsidR="005C060F" w:rsidRPr="005C060F" w:rsidRDefault="005C060F">
      <w:pPr>
        <w:rPr>
          <w:b/>
          <w:bCs/>
          <w:sz w:val="16"/>
          <w:szCs w:val="16"/>
          <w:lang w:val="es-BO"/>
        </w:rPr>
      </w:pPr>
      <w:r w:rsidRPr="005C060F">
        <w:rPr>
          <w:b/>
          <w:bCs/>
          <w:sz w:val="16"/>
          <w:szCs w:val="16"/>
          <w:lang w:val="es-BO"/>
        </w:rPr>
        <w:t xml:space="preserve">Recurso: práctica n4, enunciado del libro </w:t>
      </w:r>
      <w:r w:rsidRPr="005C060F">
        <w:rPr>
          <w:b/>
          <w:bCs/>
          <w:i/>
          <w:iCs/>
          <w:sz w:val="16"/>
          <w:szCs w:val="16"/>
          <w:lang w:val="es-BO"/>
        </w:rPr>
        <w:t xml:space="preserve">Estadística para Administración y Economía, </w:t>
      </w:r>
      <w:r w:rsidRPr="005C060F">
        <w:rPr>
          <w:b/>
          <w:bCs/>
          <w:sz w:val="16"/>
          <w:szCs w:val="16"/>
          <w:lang w:val="es-BO"/>
        </w:rPr>
        <w:t>pág. 32</w:t>
      </w:r>
    </w:p>
    <w:p w14:paraId="160D314D" w14:textId="12BB0E09" w:rsidR="007A19D9" w:rsidRDefault="007A19D9">
      <w:pPr>
        <w:rPr>
          <w:lang w:val="es-BO"/>
        </w:rPr>
      </w:pPr>
      <w:r w:rsidRPr="007A19D9">
        <w:rPr>
          <w:lang w:val="es-BO"/>
        </w:rPr>
        <w:t xml:space="preserve">Los cuatro programas con horario estelar de televisión son CSI, ER, Everybody </w:t>
      </w:r>
      <w:proofErr w:type="spellStart"/>
      <w:r w:rsidRPr="007A19D9">
        <w:rPr>
          <w:lang w:val="es-BO"/>
        </w:rPr>
        <w:t>Loves</w:t>
      </w:r>
      <w:proofErr w:type="spellEnd"/>
      <w:r w:rsidRPr="007A19D9">
        <w:rPr>
          <w:lang w:val="es-BO"/>
        </w:rPr>
        <w:t xml:space="preserve"> Raymond y Friends (Nielsen Media Research, 11 de enero de 2004). A </w:t>
      </w:r>
      <w:r w:rsidR="005C060F" w:rsidRPr="007A19D9">
        <w:rPr>
          <w:lang w:val="es-BO"/>
        </w:rPr>
        <w:t>continuación,</w:t>
      </w:r>
      <w:r w:rsidRPr="007A19D9">
        <w:rPr>
          <w:lang w:val="es-BO"/>
        </w:rPr>
        <w:t xml:space="preserve"> se presentan los datos sobre las preferencias de los 50 televidentes de una muestra.</w:t>
      </w:r>
    </w:p>
    <w:p w14:paraId="1C7395A6" w14:textId="77777777" w:rsidR="005C060F" w:rsidRDefault="005C060F">
      <w:pPr>
        <w:rPr>
          <w:lang w:val="es-BO"/>
        </w:rPr>
      </w:pPr>
    </w:p>
    <w:p w14:paraId="21C3DFAF" w14:textId="720953EE" w:rsidR="007A19D9" w:rsidRDefault="005C060F" w:rsidP="007A19D9">
      <w:pPr>
        <w:pStyle w:val="ListParagraph"/>
        <w:numPr>
          <w:ilvl w:val="0"/>
          <w:numId w:val="2"/>
        </w:numPr>
        <w:rPr>
          <w:lang w:val="es-BO"/>
        </w:rPr>
      </w:pPr>
      <w:r w:rsidRPr="005C060F">
        <w:rPr>
          <w:b/>
          <w:bCs/>
          <w:lang w:val="es-BO"/>
        </w:rPr>
        <w:t>¿Estos datos son cualitativos o cuantitativos?</w:t>
      </w:r>
      <w:r w:rsidR="007A19D9">
        <w:rPr>
          <w:lang w:val="es-BO"/>
        </w:rPr>
        <w:br/>
      </w:r>
      <w:r>
        <w:rPr>
          <w:lang w:val="es-BO"/>
        </w:rPr>
        <w:t>Dadas las características de los datos y por definición estos son cualitativos, son subjetivos y representan una preferencia en un sector de televidentes.</w:t>
      </w:r>
      <w:r w:rsidR="007A19D9">
        <w:rPr>
          <w:lang w:val="es-BO"/>
        </w:rPr>
        <w:br/>
      </w:r>
    </w:p>
    <w:p w14:paraId="3CB3036F" w14:textId="656289CC" w:rsidR="005C060F" w:rsidRDefault="007A19D9" w:rsidP="007A19D9">
      <w:pPr>
        <w:pStyle w:val="ListParagraph"/>
        <w:numPr>
          <w:ilvl w:val="0"/>
          <w:numId w:val="2"/>
        </w:numPr>
        <w:rPr>
          <w:lang w:val="es-BO"/>
        </w:rPr>
      </w:pPr>
      <w:r w:rsidRPr="005C060F">
        <w:rPr>
          <w:b/>
          <w:bCs/>
          <w:lang w:val="es-BO"/>
        </w:rPr>
        <w:t>Proporcione las distribuciones de frecuencia y de frecuencia relativa.</w:t>
      </w:r>
      <w:r>
        <w:rPr>
          <w:lang w:val="es-BO"/>
        </w:rPr>
        <w:br/>
      </w:r>
      <w:r w:rsidR="005C060F">
        <w:rPr>
          <w:lang w:val="es-BO"/>
        </w:rPr>
        <w:t>Una distribución de frecuentas es la agrupación de datos en categorías mutuamente excluyentes que indican el número de observaciones en cada categoría, esto proporciona un valor añadido a la agrupación de datos.</w:t>
      </w:r>
    </w:p>
    <w:p w14:paraId="104D3CCA" w14:textId="3049FBF3" w:rsidR="005C060F" w:rsidRDefault="005C060F" w:rsidP="005C060F">
      <w:pPr>
        <w:ind w:left="720"/>
        <w:rPr>
          <w:lang w:val="es-BO"/>
        </w:rPr>
      </w:pPr>
      <w:r>
        <w:rPr>
          <w:lang w:val="es-BO"/>
        </w:rPr>
        <w:t>Haciendo un conteo de la información proveída podemos definir que la distribución de frecuencias es:</w:t>
      </w:r>
    </w:p>
    <w:p w14:paraId="2153743E" w14:textId="77777777" w:rsidR="005C060F" w:rsidRDefault="005C060F" w:rsidP="005C060F">
      <w:pPr>
        <w:ind w:left="720"/>
        <w:rPr>
          <w:lang w:val="es-BO"/>
        </w:rPr>
      </w:pPr>
    </w:p>
    <w:tbl>
      <w:tblPr>
        <w:tblW w:w="2200" w:type="dxa"/>
        <w:jc w:val="center"/>
        <w:tblLook w:val="04A0" w:firstRow="1" w:lastRow="0" w:firstColumn="1" w:lastColumn="0" w:noHBand="0" w:noVBand="1"/>
      </w:tblPr>
      <w:tblGrid>
        <w:gridCol w:w="1240"/>
        <w:gridCol w:w="960"/>
      </w:tblGrid>
      <w:tr w:rsidR="005C060F" w:rsidRPr="005C060F" w14:paraId="15934F04" w14:textId="77777777" w:rsidTr="005C060F">
        <w:trPr>
          <w:trHeight w:val="300"/>
          <w:jc w:val="center"/>
        </w:trPr>
        <w:tc>
          <w:tcPr>
            <w:tcW w:w="1240" w:type="dxa"/>
            <w:tcBorders>
              <w:top w:val="nil"/>
              <w:left w:val="nil"/>
              <w:bottom w:val="single" w:sz="12" w:space="0" w:color="FFFFFF"/>
              <w:right w:val="single" w:sz="4" w:space="0" w:color="FFFFFF"/>
            </w:tcBorders>
            <w:shd w:val="clear" w:color="70AD47" w:fill="70AD47"/>
            <w:noWrap/>
            <w:vAlign w:val="bottom"/>
            <w:hideMark/>
          </w:tcPr>
          <w:p w14:paraId="1CA09CC0" w14:textId="77777777" w:rsidR="005C060F" w:rsidRPr="005C060F" w:rsidRDefault="005C060F" w:rsidP="005C060F">
            <w:pPr>
              <w:spacing w:after="0" w:line="240" w:lineRule="auto"/>
              <w:jc w:val="center"/>
              <w:rPr>
                <w:rFonts w:ascii="Calibri" w:eastAsia="Times New Roman" w:hAnsi="Calibri" w:cs="Calibri"/>
                <w:b/>
                <w:bCs/>
                <w:color w:val="FFFFFF"/>
              </w:rPr>
            </w:pPr>
            <w:r w:rsidRPr="005C060F">
              <w:rPr>
                <w:rFonts w:ascii="Calibri" w:eastAsia="Times New Roman" w:hAnsi="Calibri" w:cs="Calibri"/>
                <w:b/>
                <w:bCs/>
                <w:color w:val="FFFFFF"/>
              </w:rPr>
              <w:t>Serie</w:t>
            </w:r>
          </w:p>
        </w:tc>
        <w:tc>
          <w:tcPr>
            <w:tcW w:w="960" w:type="dxa"/>
            <w:tcBorders>
              <w:top w:val="nil"/>
              <w:left w:val="single" w:sz="4" w:space="0" w:color="FFFFFF"/>
              <w:bottom w:val="single" w:sz="12" w:space="0" w:color="FFFFFF"/>
              <w:right w:val="nil"/>
            </w:tcBorders>
            <w:shd w:val="clear" w:color="70AD47" w:fill="70AD47"/>
            <w:noWrap/>
            <w:vAlign w:val="bottom"/>
            <w:hideMark/>
          </w:tcPr>
          <w:p w14:paraId="58AA3A81" w14:textId="4E2D27B3" w:rsidR="005C060F" w:rsidRPr="005C060F" w:rsidRDefault="005C060F" w:rsidP="005C060F">
            <w:pPr>
              <w:spacing w:after="0" w:line="240" w:lineRule="auto"/>
              <w:jc w:val="center"/>
              <w:rPr>
                <w:rFonts w:ascii="Calibri" w:eastAsia="Times New Roman" w:hAnsi="Calibri" w:cs="Calibri"/>
                <w:b/>
                <w:bCs/>
                <w:color w:val="FFFFFF"/>
              </w:rPr>
            </w:pPr>
            <w:r>
              <w:rPr>
                <w:rFonts w:ascii="Calibri" w:eastAsia="Times New Roman" w:hAnsi="Calibri" w:cs="Calibri"/>
                <w:b/>
                <w:bCs/>
                <w:color w:val="FFFFFF"/>
              </w:rPr>
              <w:t>n(</w:t>
            </w:r>
            <w:proofErr w:type="spellStart"/>
            <w:r>
              <w:rPr>
                <w:rFonts w:ascii="Calibri" w:eastAsia="Times New Roman" w:hAnsi="Calibri" w:cs="Calibri"/>
                <w:b/>
                <w:bCs/>
                <w:color w:val="FFFFFF"/>
              </w:rPr>
              <w:t>i</w:t>
            </w:r>
            <w:proofErr w:type="spellEnd"/>
            <w:r>
              <w:rPr>
                <w:rFonts w:ascii="Calibri" w:eastAsia="Times New Roman" w:hAnsi="Calibri" w:cs="Calibri"/>
                <w:b/>
                <w:bCs/>
                <w:color w:val="FFFFFF"/>
              </w:rPr>
              <w:t>)</w:t>
            </w:r>
          </w:p>
        </w:tc>
      </w:tr>
      <w:tr w:rsidR="005C060F" w:rsidRPr="005C060F" w14:paraId="06E5F5D9" w14:textId="77777777" w:rsidTr="005C060F">
        <w:trPr>
          <w:trHeight w:val="300"/>
          <w:jc w:val="center"/>
        </w:trPr>
        <w:tc>
          <w:tcPr>
            <w:tcW w:w="1240" w:type="dxa"/>
            <w:tcBorders>
              <w:top w:val="single" w:sz="4" w:space="0" w:color="FFFFFF"/>
              <w:left w:val="nil"/>
              <w:bottom w:val="single" w:sz="4" w:space="0" w:color="FFFFFF"/>
              <w:right w:val="single" w:sz="4" w:space="0" w:color="FFFFFF"/>
            </w:tcBorders>
            <w:shd w:val="clear" w:color="C6E0B4" w:fill="C6E0B4"/>
            <w:noWrap/>
            <w:vAlign w:val="bottom"/>
            <w:hideMark/>
          </w:tcPr>
          <w:p w14:paraId="4F4B125C" w14:textId="77777777" w:rsidR="005C060F" w:rsidRPr="005C060F" w:rsidRDefault="005C060F" w:rsidP="005C060F">
            <w:pPr>
              <w:spacing w:after="0" w:line="240" w:lineRule="auto"/>
              <w:rPr>
                <w:rFonts w:ascii="Calibri" w:eastAsia="Times New Roman" w:hAnsi="Calibri" w:cs="Calibri"/>
                <w:color w:val="000000"/>
              </w:rPr>
            </w:pPr>
            <w:r w:rsidRPr="005C060F">
              <w:rPr>
                <w:rFonts w:ascii="Calibri" w:eastAsia="Times New Roman" w:hAnsi="Calibri" w:cs="Calibri"/>
                <w:color w:val="000000"/>
              </w:rPr>
              <w:t>CSI</w:t>
            </w:r>
          </w:p>
        </w:tc>
        <w:tc>
          <w:tcPr>
            <w:tcW w:w="960" w:type="dxa"/>
            <w:tcBorders>
              <w:top w:val="single" w:sz="4" w:space="0" w:color="FFFFFF"/>
              <w:left w:val="single" w:sz="4" w:space="0" w:color="FFFFFF"/>
              <w:bottom w:val="single" w:sz="4" w:space="0" w:color="FFFFFF"/>
              <w:right w:val="nil"/>
            </w:tcBorders>
            <w:shd w:val="clear" w:color="C6E0B4" w:fill="C6E0B4"/>
            <w:noWrap/>
            <w:vAlign w:val="bottom"/>
            <w:hideMark/>
          </w:tcPr>
          <w:p w14:paraId="0E0C3F52"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18</w:t>
            </w:r>
          </w:p>
        </w:tc>
      </w:tr>
      <w:tr w:rsidR="005C060F" w:rsidRPr="005C060F" w14:paraId="4DC5F753" w14:textId="77777777" w:rsidTr="005C060F">
        <w:trPr>
          <w:trHeight w:val="300"/>
          <w:jc w:val="center"/>
        </w:trPr>
        <w:tc>
          <w:tcPr>
            <w:tcW w:w="1240" w:type="dxa"/>
            <w:tcBorders>
              <w:top w:val="single" w:sz="4" w:space="0" w:color="FFFFFF"/>
              <w:left w:val="nil"/>
              <w:bottom w:val="single" w:sz="4" w:space="0" w:color="FFFFFF"/>
              <w:right w:val="single" w:sz="4" w:space="0" w:color="FFFFFF"/>
            </w:tcBorders>
            <w:shd w:val="clear" w:color="E2EFDA" w:fill="E2EFDA"/>
            <w:noWrap/>
            <w:vAlign w:val="bottom"/>
            <w:hideMark/>
          </w:tcPr>
          <w:p w14:paraId="3F153D21" w14:textId="77777777" w:rsidR="005C060F" w:rsidRPr="005C060F" w:rsidRDefault="005C060F" w:rsidP="005C060F">
            <w:pPr>
              <w:spacing w:after="0" w:line="240" w:lineRule="auto"/>
              <w:rPr>
                <w:rFonts w:ascii="Calibri" w:eastAsia="Times New Roman" w:hAnsi="Calibri" w:cs="Calibri"/>
                <w:color w:val="000000"/>
              </w:rPr>
            </w:pPr>
            <w:r w:rsidRPr="005C060F">
              <w:rPr>
                <w:rFonts w:ascii="Calibri" w:eastAsia="Times New Roman" w:hAnsi="Calibri" w:cs="Calibri"/>
                <w:color w:val="000000"/>
              </w:rPr>
              <w:t>ER</w:t>
            </w:r>
          </w:p>
        </w:tc>
        <w:tc>
          <w:tcPr>
            <w:tcW w:w="960" w:type="dxa"/>
            <w:tcBorders>
              <w:top w:val="single" w:sz="4" w:space="0" w:color="FFFFFF"/>
              <w:left w:val="single" w:sz="4" w:space="0" w:color="FFFFFF"/>
              <w:bottom w:val="single" w:sz="4" w:space="0" w:color="FFFFFF"/>
              <w:right w:val="nil"/>
            </w:tcBorders>
            <w:shd w:val="clear" w:color="E2EFDA" w:fill="E2EFDA"/>
            <w:noWrap/>
            <w:vAlign w:val="bottom"/>
            <w:hideMark/>
          </w:tcPr>
          <w:p w14:paraId="2CD6F6C7"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11</w:t>
            </w:r>
          </w:p>
        </w:tc>
      </w:tr>
      <w:tr w:rsidR="005C060F" w:rsidRPr="005C060F" w14:paraId="49295B5F" w14:textId="77777777" w:rsidTr="005C060F">
        <w:trPr>
          <w:trHeight w:val="300"/>
          <w:jc w:val="center"/>
        </w:trPr>
        <w:tc>
          <w:tcPr>
            <w:tcW w:w="1240" w:type="dxa"/>
            <w:tcBorders>
              <w:top w:val="single" w:sz="4" w:space="0" w:color="FFFFFF"/>
              <w:left w:val="nil"/>
              <w:bottom w:val="single" w:sz="4" w:space="0" w:color="FFFFFF"/>
              <w:right w:val="single" w:sz="4" w:space="0" w:color="FFFFFF"/>
            </w:tcBorders>
            <w:shd w:val="clear" w:color="C6E0B4" w:fill="C6E0B4"/>
            <w:noWrap/>
            <w:vAlign w:val="bottom"/>
            <w:hideMark/>
          </w:tcPr>
          <w:p w14:paraId="3EAE0C7C" w14:textId="77777777" w:rsidR="005C060F" w:rsidRPr="005C060F" w:rsidRDefault="005C060F" w:rsidP="005C060F">
            <w:pPr>
              <w:spacing w:after="0" w:line="240" w:lineRule="auto"/>
              <w:rPr>
                <w:rFonts w:ascii="Calibri" w:eastAsia="Times New Roman" w:hAnsi="Calibri" w:cs="Calibri"/>
                <w:color w:val="000000"/>
              </w:rPr>
            </w:pPr>
            <w:r w:rsidRPr="005C060F">
              <w:rPr>
                <w:rFonts w:ascii="Calibri" w:eastAsia="Times New Roman" w:hAnsi="Calibri" w:cs="Calibri"/>
                <w:color w:val="000000"/>
              </w:rPr>
              <w:t>FRIENDS</w:t>
            </w:r>
          </w:p>
        </w:tc>
        <w:tc>
          <w:tcPr>
            <w:tcW w:w="960" w:type="dxa"/>
            <w:tcBorders>
              <w:top w:val="single" w:sz="4" w:space="0" w:color="FFFFFF"/>
              <w:left w:val="single" w:sz="4" w:space="0" w:color="FFFFFF"/>
              <w:bottom w:val="single" w:sz="4" w:space="0" w:color="FFFFFF"/>
              <w:right w:val="nil"/>
            </w:tcBorders>
            <w:shd w:val="clear" w:color="C6E0B4" w:fill="C6E0B4"/>
            <w:noWrap/>
            <w:vAlign w:val="bottom"/>
            <w:hideMark/>
          </w:tcPr>
          <w:p w14:paraId="3621C903"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15</w:t>
            </w:r>
          </w:p>
        </w:tc>
      </w:tr>
      <w:tr w:rsidR="005C060F" w:rsidRPr="005C060F" w14:paraId="5AB73ECC" w14:textId="77777777" w:rsidTr="005C060F">
        <w:trPr>
          <w:trHeight w:val="300"/>
          <w:jc w:val="center"/>
        </w:trPr>
        <w:tc>
          <w:tcPr>
            <w:tcW w:w="1240" w:type="dxa"/>
            <w:tcBorders>
              <w:top w:val="single" w:sz="4" w:space="0" w:color="FFFFFF"/>
              <w:left w:val="nil"/>
              <w:bottom w:val="nil"/>
              <w:right w:val="single" w:sz="4" w:space="0" w:color="FFFFFF"/>
            </w:tcBorders>
            <w:shd w:val="clear" w:color="E2EFDA" w:fill="E2EFDA"/>
            <w:noWrap/>
            <w:vAlign w:val="bottom"/>
            <w:hideMark/>
          </w:tcPr>
          <w:p w14:paraId="52A318D6" w14:textId="77777777" w:rsidR="005C060F" w:rsidRPr="005C060F" w:rsidRDefault="005C060F" w:rsidP="005C060F">
            <w:pPr>
              <w:spacing w:after="0" w:line="240" w:lineRule="auto"/>
              <w:rPr>
                <w:rFonts w:ascii="Calibri" w:eastAsia="Times New Roman" w:hAnsi="Calibri" w:cs="Calibri"/>
                <w:color w:val="000000"/>
              </w:rPr>
            </w:pPr>
            <w:r w:rsidRPr="005C060F">
              <w:rPr>
                <w:rFonts w:ascii="Calibri" w:eastAsia="Times New Roman" w:hAnsi="Calibri" w:cs="Calibri"/>
                <w:color w:val="000000"/>
              </w:rPr>
              <w:t>RAYMOND</w:t>
            </w:r>
          </w:p>
        </w:tc>
        <w:tc>
          <w:tcPr>
            <w:tcW w:w="960" w:type="dxa"/>
            <w:tcBorders>
              <w:top w:val="single" w:sz="4" w:space="0" w:color="FFFFFF"/>
              <w:left w:val="single" w:sz="4" w:space="0" w:color="FFFFFF"/>
              <w:bottom w:val="nil"/>
              <w:right w:val="nil"/>
            </w:tcBorders>
            <w:shd w:val="clear" w:color="E2EFDA" w:fill="E2EFDA"/>
            <w:noWrap/>
            <w:vAlign w:val="bottom"/>
            <w:hideMark/>
          </w:tcPr>
          <w:p w14:paraId="55FCB4F7"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6</w:t>
            </w:r>
          </w:p>
        </w:tc>
      </w:tr>
    </w:tbl>
    <w:p w14:paraId="2DCCD603" w14:textId="263AFBF2" w:rsidR="005C060F" w:rsidRDefault="005C060F" w:rsidP="005C060F">
      <w:pPr>
        <w:ind w:left="720"/>
        <w:rPr>
          <w:lang w:val="es-BO"/>
        </w:rPr>
      </w:pPr>
    </w:p>
    <w:p w14:paraId="3FE03800" w14:textId="5DEF89BA" w:rsidR="005C060F" w:rsidRDefault="005C060F" w:rsidP="005C060F">
      <w:pPr>
        <w:ind w:left="720"/>
        <w:rPr>
          <w:lang w:val="es-BO"/>
        </w:rPr>
      </w:pPr>
      <w:r>
        <w:rPr>
          <w:lang w:val="es-BO"/>
        </w:rPr>
        <w:t>La frecuencia relativa se establece como una medida estadística que se calcula como el cociente de la frecuencia absoluta de algún valor de la población o muestra(fi) entre el total de los valores que lo componen (N), en este caso, 50.</w:t>
      </w:r>
    </w:p>
    <w:tbl>
      <w:tblPr>
        <w:tblW w:w="3176" w:type="dxa"/>
        <w:jc w:val="center"/>
        <w:tblLook w:val="04A0" w:firstRow="1" w:lastRow="0" w:firstColumn="1" w:lastColumn="0" w:noHBand="0" w:noVBand="1"/>
      </w:tblPr>
      <w:tblGrid>
        <w:gridCol w:w="1248"/>
        <w:gridCol w:w="960"/>
        <w:gridCol w:w="968"/>
      </w:tblGrid>
      <w:tr w:rsidR="005C060F" w:rsidRPr="005C060F" w14:paraId="14A7567A" w14:textId="77777777" w:rsidTr="005C060F">
        <w:trPr>
          <w:trHeight w:val="300"/>
          <w:jc w:val="center"/>
        </w:trPr>
        <w:tc>
          <w:tcPr>
            <w:tcW w:w="1248" w:type="dxa"/>
            <w:tcBorders>
              <w:top w:val="nil"/>
              <w:left w:val="nil"/>
              <w:bottom w:val="single" w:sz="12" w:space="0" w:color="FFFFFF"/>
              <w:right w:val="single" w:sz="4" w:space="0" w:color="FFFFFF"/>
            </w:tcBorders>
            <w:shd w:val="clear" w:color="70AD47" w:fill="70AD47"/>
            <w:noWrap/>
            <w:vAlign w:val="bottom"/>
            <w:hideMark/>
          </w:tcPr>
          <w:p w14:paraId="5DC4ABE3" w14:textId="4BD0B1AB" w:rsidR="005C060F" w:rsidRPr="005C060F" w:rsidRDefault="005C060F" w:rsidP="005C060F">
            <w:pPr>
              <w:spacing w:after="0" w:line="240" w:lineRule="auto"/>
              <w:jc w:val="center"/>
              <w:rPr>
                <w:rFonts w:ascii="Calibri" w:eastAsia="Times New Roman" w:hAnsi="Calibri" w:cs="Calibri"/>
                <w:b/>
                <w:bCs/>
                <w:color w:val="FFFFFF"/>
              </w:rPr>
            </w:pPr>
            <w:r w:rsidRPr="005C060F">
              <w:rPr>
                <w:rFonts w:ascii="Calibri" w:eastAsia="Times New Roman" w:hAnsi="Calibri" w:cs="Calibri"/>
                <w:b/>
                <w:bCs/>
                <w:color w:val="FFFFFF"/>
              </w:rPr>
              <w:t>Serie</w:t>
            </w:r>
            <w:r>
              <w:rPr>
                <w:rFonts w:ascii="Calibri" w:eastAsia="Times New Roman" w:hAnsi="Calibri" w:cs="Calibri"/>
                <w:b/>
                <w:bCs/>
                <w:color w:val="FFFFFF"/>
              </w:rPr>
              <w:t>(n)</w:t>
            </w:r>
          </w:p>
        </w:tc>
        <w:tc>
          <w:tcPr>
            <w:tcW w:w="960" w:type="dxa"/>
            <w:tcBorders>
              <w:top w:val="nil"/>
              <w:left w:val="single" w:sz="4" w:space="0" w:color="FFFFFF"/>
              <w:bottom w:val="single" w:sz="12" w:space="0" w:color="FFFFFF"/>
              <w:right w:val="single" w:sz="4" w:space="0" w:color="FFFFFF"/>
            </w:tcBorders>
            <w:shd w:val="clear" w:color="70AD47" w:fill="70AD47"/>
            <w:noWrap/>
            <w:vAlign w:val="bottom"/>
            <w:hideMark/>
          </w:tcPr>
          <w:p w14:paraId="5D031A86" w14:textId="4C0531E2" w:rsidR="005C060F" w:rsidRPr="005C060F" w:rsidRDefault="005C060F" w:rsidP="005C060F">
            <w:pPr>
              <w:spacing w:after="0" w:line="240" w:lineRule="auto"/>
              <w:jc w:val="center"/>
              <w:rPr>
                <w:rFonts w:ascii="Calibri" w:eastAsia="Times New Roman" w:hAnsi="Calibri" w:cs="Calibri"/>
                <w:b/>
                <w:bCs/>
                <w:i/>
                <w:iCs/>
                <w:color w:val="FFFFFF"/>
              </w:rPr>
            </w:pPr>
            <w:r>
              <w:rPr>
                <w:rFonts w:ascii="Calibri" w:eastAsia="Times New Roman" w:hAnsi="Calibri" w:cs="Calibri"/>
                <w:b/>
                <w:bCs/>
                <w:i/>
                <w:iCs/>
                <w:color w:val="FFFFFF"/>
              </w:rPr>
              <w:t>n</w:t>
            </w:r>
            <w:r w:rsidRPr="005C060F">
              <w:rPr>
                <w:rFonts w:ascii="Calibri" w:eastAsia="Times New Roman" w:hAnsi="Calibri" w:cs="Calibri"/>
                <w:b/>
                <w:bCs/>
                <w:i/>
                <w:iCs/>
                <w:color w:val="FFFFFF"/>
              </w:rPr>
              <w:t>(</w:t>
            </w:r>
            <w:proofErr w:type="spellStart"/>
            <w:r w:rsidRPr="005C060F">
              <w:rPr>
                <w:rFonts w:ascii="Calibri" w:eastAsia="Times New Roman" w:hAnsi="Calibri" w:cs="Calibri"/>
                <w:b/>
                <w:bCs/>
                <w:i/>
                <w:iCs/>
                <w:color w:val="FFFFFF"/>
              </w:rPr>
              <w:t>i</w:t>
            </w:r>
            <w:proofErr w:type="spellEnd"/>
            <w:r w:rsidRPr="005C060F">
              <w:rPr>
                <w:rFonts w:ascii="Calibri" w:eastAsia="Times New Roman" w:hAnsi="Calibri" w:cs="Calibri"/>
                <w:b/>
                <w:bCs/>
                <w:i/>
                <w:iCs/>
                <w:color w:val="FFFFFF"/>
              </w:rPr>
              <w:t>)</w:t>
            </w:r>
          </w:p>
        </w:tc>
        <w:tc>
          <w:tcPr>
            <w:tcW w:w="968" w:type="dxa"/>
            <w:tcBorders>
              <w:top w:val="nil"/>
              <w:left w:val="single" w:sz="4" w:space="0" w:color="FFFFFF"/>
              <w:bottom w:val="single" w:sz="12" w:space="0" w:color="FFFFFF"/>
              <w:right w:val="nil"/>
            </w:tcBorders>
            <w:shd w:val="clear" w:color="70AD47" w:fill="70AD47"/>
            <w:noWrap/>
            <w:vAlign w:val="bottom"/>
            <w:hideMark/>
          </w:tcPr>
          <w:p w14:paraId="5B1D7892" w14:textId="77777777" w:rsidR="005C060F" w:rsidRPr="005C060F" w:rsidRDefault="005C060F" w:rsidP="005C060F">
            <w:pPr>
              <w:spacing w:after="0" w:line="240" w:lineRule="auto"/>
              <w:jc w:val="center"/>
              <w:rPr>
                <w:rFonts w:ascii="Calibri" w:eastAsia="Times New Roman" w:hAnsi="Calibri" w:cs="Calibri"/>
                <w:b/>
                <w:bCs/>
                <w:i/>
                <w:iCs/>
                <w:color w:val="FFFFFF"/>
              </w:rPr>
            </w:pPr>
            <w:r w:rsidRPr="005C060F">
              <w:rPr>
                <w:rFonts w:ascii="Calibri" w:eastAsia="Times New Roman" w:hAnsi="Calibri" w:cs="Calibri"/>
                <w:b/>
                <w:bCs/>
                <w:i/>
                <w:iCs/>
                <w:color w:val="FFFFFF"/>
              </w:rPr>
              <w:t>h(</w:t>
            </w:r>
            <w:proofErr w:type="spellStart"/>
            <w:r w:rsidRPr="005C060F">
              <w:rPr>
                <w:rFonts w:ascii="Calibri" w:eastAsia="Times New Roman" w:hAnsi="Calibri" w:cs="Calibri"/>
                <w:b/>
                <w:bCs/>
                <w:i/>
                <w:iCs/>
                <w:color w:val="FFFFFF"/>
              </w:rPr>
              <w:t>i</w:t>
            </w:r>
            <w:proofErr w:type="spellEnd"/>
            <w:r w:rsidRPr="005C060F">
              <w:rPr>
                <w:rFonts w:ascii="Calibri" w:eastAsia="Times New Roman" w:hAnsi="Calibri" w:cs="Calibri"/>
                <w:b/>
                <w:bCs/>
                <w:i/>
                <w:iCs/>
                <w:color w:val="FFFFFF"/>
              </w:rPr>
              <w:t>)</w:t>
            </w:r>
          </w:p>
        </w:tc>
      </w:tr>
      <w:tr w:rsidR="005C060F" w:rsidRPr="005C060F" w14:paraId="7212C10B" w14:textId="77777777" w:rsidTr="005C060F">
        <w:trPr>
          <w:trHeight w:val="300"/>
          <w:jc w:val="center"/>
        </w:trPr>
        <w:tc>
          <w:tcPr>
            <w:tcW w:w="1248" w:type="dxa"/>
            <w:tcBorders>
              <w:top w:val="single" w:sz="4" w:space="0" w:color="FFFFFF"/>
              <w:left w:val="nil"/>
              <w:bottom w:val="single" w:sz="4" w:space="0" w:color="FFFFFF"/>
              <w:right w:val="single" w:sz="4" w:space="0" w:color="FFFFFF"/>
            </w:tcBorders>
            <w:shd w:val="clear" w:color="C6E0B4" w:fill="C6E0B4"/>
            <w:noWrap/>
            <w:vAlign w:val="bottom"/>
            <w:hideMark/>
          </w:tcPr>
          <w:p w14:paraId="72AD4D33" w14:textId="77777777" w:rsidR="005C060F" w:rsidRPr="005C060F" w:rsidRDefault="005C060F" w:rsidP="005C060F">
            <w:pPr>
              <w:spacing w:after="0" w:line="240" w:lineRule="auto"/>
              <w:rPr>
                <w:rFonts w:ascii="Calibri" w:eastAsia="Times New Roman" w:hAnsi="Calibri" w:cs="Calibri"/>
                <w:color w:val="000000"/>
              </w:rPr>
            </w:pPr>
            <w:r w:rsidRPr="005C060F">
              <w:rPr>
                <w:rFonts w:ascii="Calibri" w:eastAsia="Times New Roman" w:hAnsi="Calibri" w:cs="Calibri"/>
                <w:color w:val="000000"/>
              </w:rPr>
              <w:t>CSI</w:t>
            </w:r>
          </w:p>
        </w:tc>
        <w:tc>
          <w:tcPr>
            <w:tcW w:w="96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14:paraId="7D779748"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18</w:t>
            </w:r>
          </w:p>
        </w:tc>
        <w:tc>
          <w:tcPr>
            <w:tcW w:w="968" w:type="dxa"/>
            <w:tcBorders>
              <w:top w:val="single" w:sz="4" w:space="0" w:color="FFFFFF"/>
              <w:left w:val="single" w:sz="4" w:space="0" w:color="FFFFFF"/>
              <w:bottom w:val="single" w:sz="4" w:space="0" w:color="FFFFFF"/>
              <w:right w:val="nil"/>
            </w:tcBorders>
            <w:shd w:val="clear" w:color="C6E0B4" w:fill="C6E0B4"/>
            <w:noWrap/>
            <w:vAlign w:val="bottom"/>
            <w:hideMark/>
          </w:tcPr>
          <w:p w14:paraId="6FF3ABCD"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0.36</w:t>
            </w:r>
          </w:p>
        </w:tc>
      </w:tr>
      <w:tr w:rsidR="005C060F" w:rsidRPr="005C060F" w14:paraId="7A71A697" w14:textId="77777777" w:rsidTr="005C060F">
        <w:trPr>
          <w:trHeight w:val="300"/>
          <w:jc w:val="center"/>
        </w:trPr>
        <w:tc>
          <w:tcPr>
            <w:tcW w:w="1248" w:type="dxa"/>
            <w:tcBorders>
              <w:top w:val="single" w:sz="4" w:space="0" w:color="FFFFFF"/>
              <w:left w:val="nil"/>
              <w:bottom w:val="single" w:sz="4" w:space="0" w:color="FFFFFF"/>
              <w:right w:val="single" w:sz="4" w:space="0" w:color="FFFFFF"/>
            </w:tcBorders>
            <w:shd w:val="clear" w:color="E2EFDA" w:fill="E2EFDA"/>
            <w:noWrap/>
            <w:vAlign w:val="bottom"/>
            <w:hideMark/>
          </w:tcPr>
          <w:p w14:paraId="5484C0A6" w14:textId="77777777" w:rsidR="005C060F" w:rsidRPr="005C060F" w:rsidRDefault="005C060F" w:rsidP="005C060F">
            <w:pPr>
              <w:spacing w:after="0" w:line="240" w:lineRule="auto"/>
              <w:rPr>
                <w:rFonts w:ascii="Calibri" w:eastAsia="Times New Roman" w:hAnsi="Calibri" w:cs="Calibri"/>
                <w:color w:val="000000"/>
              </w:rPr>
            </w:pPr>
            <w:r w:rsidRPr="005C060F">
              <w:rPr>
                <w:rFonts w:ascii="Calibri" w:eastAsia="Times New Roman" w:hAnsi="Calibri" w:cs="Calibri"/>
                <w:color w:val="000000"/>
              </w:rPr>
              <w:t>ER</w:t>
            </w:r>
          </w:p>
        </w:tc>
        <w:tc>
          <w:tcPr>
            <w:tcW w:w="96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14:paraId="03DF91AD"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11</w:t>
            </w:r>
          </w:p>
        </w:tc>
        <w:tc>
          <w:tcPr>
            <w:tcW w:w="968" w:type="dxa"/>
            <w:tcBorders>
              <w:top w:val="single" w:sz="4" w:space="0" w:color="FFFFFF"/>
              <w:left w:val="single" w:sz="4" w:space="0" w:color="FFFFFF"/>
              <w:bottom w:val="single" w:sz="4" w:space="0" w:color="FFFFFF"/>
              <w:right w:val="nil"/>
            </w:tcBorders>
            <w:shd w:val="clear" w:color="E2EFDA" w:fill="E2EFDA"/>
            <w:noWrap/>
            <w:vAlign w:val="bottom"/>
            <w:hideMark/>
          </w:tcPr>
          <w:p w14:paraId="32E44682"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0.22</w:t>
            </w:r>
          </w:p>
        </w:tc>
      </w:tr>
      <w:tr w:rsidR="005C060F" w:rsidRPr="005C060F" w14:paraId="65206A02" w14:textId="77777777" w:rsidTr="005C060F">
        <w:trPr>
          <w:trHeight w:val="300"/>
          <w:jc w:val="center"/>
        </w:trPr>
        <w:tc>
          <w:tcPr>
            <w:tcW w:w="1248" w:type="dxa"/>
            <w:tcBorders>
              <w:top w:val="single" w:sz="4" w:space="0" w:color="FFFFFF"/>
              <w:left w:val="nil"/>
              <w:bottom w:val="single" w:sz="4" w:space="0" w:color="FFFFFF"/>
              <w:right w:val="single" w:sz="4" w:space="0" w:color="FFFFFF"/>
            </w:tcBorders>
            <w:shd w:val="clear" w:color="C6E0B4" w:fill="C6E0B4"/>
            <w:noWrap/>
            <w:vAlign w:val="bottom"/>
            <w:hideMark/>
          </w:tcPr>
          <w:p w14:paraId="7510E5FD" w14:textId="77777777" w:rsidR="005C060F" w:rsidRPr="005C060F" w:rsidRDefault="005C060F" w:rsidP="005C060F">
            <w:pPr>
              <w:spacing w:after="0" w:line="240" w:lineRule="auto"/>
              <w:rPr>
                <w:rFonts w:ascii="Calibri" w:eastAsia="Times New Roman" w:hAnsi="Calibri" w:cs="Calibri"/>
                <w:color w:val="000000"/>
              </w:rPr>
            </w:pPr>
            <w:r w:rsidRPr="005C060F">
              <w:rPr>
                <w:rFonts w:ascii="Calibri" w:eastAsia="Times New Roman" w:hAnsi="Calibri" w:cs="Calibri"/>
                <w:color w:val="000000"/>
              </w:rPr>
              <w:t>FRIENDS</w:t>
            </w:r>
          </w:p>
        </w:tc>
        <w:tc>
          <w:tcPr>
            <w:tcW w:w="96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14:paraId="245413EC"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15</w:t>
            </w:r>
          </w:p>
        </w:tc>
        <w:tc>
          <w:tcPr>
            <w:tcW w:w="968" w:type="dxa"/>
            <w:tcBorders>
              <w:top w:val="single" w:sz="4" w:space="0" w:color="FFFFFF"/>
              <w:left w:val="single" w:sz="4" w:space="0" w:color="FFFFFF"/>
              <w:bottom w:val="single" w:sz="4" w:space="0" w:color="FFFFFF"/>
              <w:right w:val="nil"/>
            </w:tcBorders>
            <w:shd w:val="clear" w:color="C6E0B4" w:fill="C6E0B4"/>
            <w:noWrap/>
            <w:vAlign w:val="bottom"/>
            <w:hideMark/>
          </w:tcPr>
          <w:p w14:paraId="488D05B2"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0.3</w:t>
            </w:r>
          </w:p>
        </w:tc>
      </w:tr>
      <w:tr w:rsidR="005C060F" w:rsidRPr="005C060F" w14:paraId="60C07228" w14:textId="77777777" w:rsidTr="005C060F">
        <w:trPr>
          <w:trHeight w:val="300"/>
          <w:jc w:val="center"/>
        </w:trPr>
        <w:tc>
          <w:tcPr>
            <w:tcW w:w="1248" w:type="dxa"/>
            <w:tcBorders>
              <w:top w:val="single" w:sz="4" w:space="0" w:color="FFFFFF"/>
              <w:left w:val="nil"/>
              <w:bottom w:val="single" w:sz="4" w:space="0" w:color="FFFFFF"/>
              <w:right w:val="single" w:sz="4" w:space="0" w:color="FFFFFF"/>
            </w:tcBorders>
            <w:shd w:val="clear" w:color="E2EFDA" w:fill="E2EFDA"/>
            <w:noWrap/>
            <w:vAlign w:val="bottom"/>
            <w:hideMark/>
          </w:tcPr>
          <w:p w14:paraId="278FC198" w14:textId="77777777" w:rsidR="005C060F" w:rsidRPr="005C060F" w:rsidRDefault="005C060F" w:rsidP="005C060F">
            <w:pPr>
              <w:spacing w:after="0" w:line="240" w:lineRule="auto"/>
              <w:rPr>
                <w:rFonts w:ascii="Calibri" w:eastAsia="Times New Roman" w:hAnsi="Calibri" w:cs="Calibri"/>
                <w:color w:val="000000"/>
              </w:rPr>
            </w:pPr>
            <w:r w:rsidRPr="005C060F">
              <w:rPr>
                <w:rFonts w:ascii="Calibri" w:eastAsia="Times New Roman" w:hAnsi="Calibri" w:cs="Calibri"/>
                <w:color w:val="000000"/>
              </w:rPr>
              <w:t>RAYMOND</w:t>
            </w:r>
          </w:p>
        </w:tc>
        <w:tc>
          <w:tcPr>
            <w:tcW w:w="96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14:paraId="5102A927"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6</w:t>
            </w:r>
          </w:p>
        </w:tc>
        <w:tc>
          <w:tcPr>
            <w:tcW w:w="968" w:type="dxa"/>
            <w:tcBorders>
              <w:top w:val="single" w:sz="4" w:space="0" w:color="FFFFFF"/>
              <w:left w:val="single" w:sz="4" w:space="0" w:color="FFFFFF"/>
              <w:bottom w:val="single" w:sz="4" w:space="0" w:color="FFFFFF"/>
              <w:right w:val="nil"/>
            </w:tcBorders>
            <w:shd w:val="clear" w:color="E2EFDA" w:fill="E2EFDA"/>
            <w:noWrap/>
            <w:vAlign w:val="bottom"/>
            <w:hideMark/>
          </w:tcPr>
          <w:p w14:paraId="6E201B33"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0.12</w:t>
            </w:r>
          </w:p>
        </w:tc>
      </w:tr>
      <w:tr w:rsidR="005C060F" w:rsidRPr="005C060F" w14:paraId="6449FD05" w14:textId="77777777" w:rsidTr="005C060F">
        <w:trPr>
          <w:trHeight w:val="300"/>
          <w:jc w:val="center"/>
        </w:trPr>
        <w:tc>
          <w:tcPr>
            <w:tcW w:w="1248" w:type="dxa"/>
            <w:tcBorders>
              <w:top w:val="single" w:sz="12" w:space="0" w:color="FFFFFF"/>
              <w:left w:val="nil"/>
              <w:bottom w:val="nil"/>
              <w:right w:val="single" w:sz="4" w:space="0" w:color="FFFFFF"/>
            </w:tcBorders>
            <w:shd w:val="clear" w:color="70AD47" w:fill="70AD47"/>
            <w:noWrap/>
            <w:vAlign w:val="bottom"/>
            <w:hideMark/>
          </w:tcPr>
          <w:p w14:paraId="51E84178" w14:textId="77777777" w:rsidR="005C060F" w:rsidRPr="005C060F" w:rsidRDefault="005C060F" w:rsidP="005C060F">
            <w:pPr>
              <w:spacing w:after="0" w:line="240" w:lineRule="auto"/>
              <w:jc w:val="right"/>
              <w:rPr>
                <w:rFonts w:ascii="Calibri" w:eastAsia="Times New Roman" w:hAnsi="Calibri" w:cs="Calibri"/>
                <w:color w:val="000000"/>
              </w:rPr>
            </w:pPr>
          </w:p>
        </w:tc>
        <w:tc>
          <w:tcPr>
            <w:tcW w:w="960" w:type="dxa"/>
            <w:tcBorders>
              <w:top w:val="single" w:sz="12" w:space="0" w:color="FFFFFF"/>
              <w:left w:val="single" w:sz="4" w:space="0" w:color="FFFFFF"/>
              <w:bottom w:val="nil"/>
              <w:right w:val="single" w:sz="4" w:space="0" w:color="FFFFFF"/>
            </w:tcBorders>
            <w:shd w:val="clear" w:color="70AD47" w:fill="70AD47"/>
            <w:noWrap/>
            <w:vAlign w:val="bottom"/>
            <w:hideMark/>
          </w:tcPr>
          <w:p w14:paraId="562489BC" w14:textId="77777777" w:rsidR="005C060F" w:rsidRPr="005C060F" w:rsidRDefault="005C060F" w:rsidP="005C060F">
            <w:pPr>
              <w:spacing w:after="0" w:line="240" w:lineRule="auto"/>
              <w:jc w:val="right"/>
              <w:rPr>
                <w:rFonts w:ascii="Calibri" w:eastAsia="Times New Roman" w:hAnsi="Calibri" w:cs="Calibri"/>
                <w:b/>
                <w:bCs/>
                <w:color w:val="FFFFFF"/>
              </w:rPr>
            </w:pPr>
            <w:r w:rsidRPr="005C060F">
              <w:rPr>
                <w:rFonts w:ascii="Calibri" w:eastAsia="Times New Roman" w:hAnsi="Calibri" w:cs="Calibri"/>
                <w:b/>
                <w:bCs/>
                <w:color w:val="FFFFFF"/>
              </w:rPr>
              <w:t>50</w:t>
            </w:r>
          </w:p>
        </w:tc>
        <w:tc>
          <w:tcPr>
            <w:tcW w:w="968" w:type="dxa"/>
            <w:tcBorders>
              <w:top w:val="single" w:sz="12" w:space="0" w:color="FFFFFF"/>
              <w:left w:val="single" w:sz="4" w:space="0" w:color="FFFFFF"/>
              <w:bottom w:val="nil"/>
              <w:right w:val="nil"/>
            </w:tcBorders>
            <w:shd w:val="clear" w:color="70AD47" w:fill="70AD47"/>
            <w:noWrap/>
            <w:vAlign w:val="bottom"/>
            <w:hideMark/>
          </w:tcPr>
          <w:p w14:paraId="52C4D5C6" w14:textId="77777777" w:rsidR="005C060F" w:rsidRPr="005C060F" w:rsidRDefault="005C060F" w:rsidP="005C060F">
            <w:pPr>
              <w:spacing w:after="0" w:line="240" w:lineRule="auto"/>
              <w:jc w:val="right"/>
              <w:rPr>
                <w:rFonts w:ascii="Calibri" w:eastAsia="Times New Roman" w:hAnsi="Calibri" w:cs="Calibri"/>
                <w:b/>
                <w:bCs/>
                <w:color w:val="FFFFFF"/>
              </w:rPr>
            </w:pPr>
            <w:r w:rsidRPr="005C060F">
              <w:rPr>
                <w:rFonts w:ascii="Calibri" w:eastAsia="Times New Roman" w:hAnsi="Calibri" w:cs="Calibri"/>
                <w:b/>
                <w:bCs/>
                <w:color w:val="FFFFFF"/>
              </w:rPr>
              <w:t>1</w:t>
            </w:r>
          </w:p>
        </w:tc>
      </w:tr>
    </w:tbl>
    <w:p w14:paraId="7EE5E273" w14:textId="17769EB3" w:rsidR="007A19D9" w:rsidRPr="005C060F" w:rsidRDefault="007A19D9" w:rsidP="005C060F">
      <w:pPr>
        <w:rPr>
          <w:lang w:val="es-BO"/>
        </w:rPr>
      </w:pPr>
      <w:r w:rsidRPr="005C060F">
        <w:rPr>
          <w:lang w:val="es-BO"/>
        </w:rPr>
        <w:br/>
      </w:r>
    </w:p>
    <w:p w14:paraId="26F55BA3" w14:textId="3BD7BC51" w:rsidR="005C060F" w:rsidRDefault="007A19D9" w:rsidP="007A19D9">
      <w:pPr>
        <w:pStyle w:val="ListParagraph"/>
        <w:numPr>
          <w:ilvl w:val="0"/>
          <w:numId w:val="2"/>
        </w:numPr>
        <w:rPr>
          <w:lang w:val="es-BO"/>
        </w:rPr>
      </w:pPr>
      <w:r w:rsidRPr="005C060F">
        <w:rPr>
          <w:b/>
          <w:bCs/>
          <w:lang w:val="es-BO"/>
        </w:rPr>
        <w:t>Construya una gráfica de barras y una gráfica de pastel</w:t>
      </w:r>
      <w:r>
        <w:rPr>
          <w:lang w:val="es-BO"/>
        </w:rPr>
        <w:br/>
      </w:r>
      <w:r w:rsidR="005C060F">
        <w:rPr>
          <w:lang w:val="es-BO"/>
        </w:rPr>
        <w:t>Un gráfico de barras es una forma de resumir un conjunto de datos por categorías o conjuntos, el gráfico a continuación muestra la agrupación de series.</w:t>
      </w:r>
    </w:p>
    <w:p w14:paraId="071BA627" w14:textId="4BBC0B70" w:rsidR="007A19D9" w:rsidRDefault="005C060F" w:rsidP="005C060F">
      <w:pPr>
        <w:ind w:left="720"/>
        <w:jc w:val="center"/>
        <w:rPr>
          <w:lang w:val="es-BO"/>
        </w:rPr>
      </w:pPr>
      <w:r>
        <w:rPr>
          <w:noProof/>
        </w:rPr>
        <w:lastRenderedPageBreak/>
        <w:drawing>
          <wp:inline distT="0" distB="0" distL="0" distR="0" wp14:anchorId="2C1390A1" wp14:editId="034B0619">
            <wp:extent cx="2981325" cy="2695575"/>
            <wp:effectExtent l="0" t="0" r="9525" b="9525"/>
            <wp:docPr id="1" name="Chart 1">
              <a:extLst xmlns:a="http://schemas.openxmlformats.org/drawingml/2006/main">
                <a:ext uri="{FF2B5EF4-FFF2-40B4-BE49-F238E27FC236}">
                  <a16:creationId xmlns:a16="http://schemas.microsoft.com/office/drawing/2014/main" id="{D57574E8-6A00-4648-9702-7D6CFF0305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7A19D9" w:rsidRPr="005C060F">
        <w:rPr>
          <w:lang w:val="es-BO"/>
        </w:rPr>
        <w:br/>
      </w:r>
    </w:p>
    <w:p w14:paraId="080F92EB" w14:textId="0E29A233" w:rsidR="005C060F" w:rsidRDefault="005C060F" w:rsidP="005C060F">
      <w:pPr>
        <w:ind w:left="720"/>
        <w:jc w:val="both"/>
        <w:rPr>
          <w:lang w:val="es-BO"/>
        </w:rPr>
      </w:pPr>
      <w:r>
        <w:rPr>
          <w:lang w:val="es-BO"/>
        </w:rPr>
        <w:t xml:space="preserve">Un diagrama de pastel es un círculo dividido en partes, donde el área de cada parte es proporcional al número de datos de cada categoría, a continuación, se presenta el gráfico tipo pastel para el análisis de preferencias de series según </w:t>
      </w:r>
      <w:r w:rsidRPr="007A19D9">
        <w:rPr>
          <w:lang w:val="es-BO"/>
        </w:rPr>
        <w:t>Nielsen Media Research</w:t>
      </w:r>
      <w:r>
        <w:rPr>
          <w:lang w:val="es-BO"/>
        </w:rPr>
        <w:t>.</w:t>
      </w:r>
    </w:p>
    <w:p w14:paraId="4ECD2A75" w14:textId="1F1A7656" w:rsidR="005C060F" w:rsidRDefault="005C060F" w:rsidP="005C060F">
      <w:pPr>
        <w:ind w:left="720"/>
        <w:rPr>
          <w:lang w:val="es-BO"/>
        </w:rPr>
      </w:pPr>
      <w:r>
        <w:rPr>
          <w:lang w:val="es-BO"/>
        </w:rPr>
        <w:tab/>
      </w:r>
      <w:r>
        <w:rPr>
          <w:noProof/>
        </w:rPr>
        <w:drawing>
          <wp:inline distT="0" distB="0" distL="0" distR="0" wp14:anchorId="553A7EC2" wp14:editId="7035AA39">
            <wp:extent cx="3452813" cy="2686050"/>
            <wp:effectExtent l="0" t="0" r="14605" b="0"/>
            <wp:docPr id="2" name="Chart 2">
              <a:extLst xmlns:a="http://schemas.openxmlformats.org/drawingml/2006/main">
                <a:ext uri="{FF2B5EF4-FFF2-40B4-BE49-F238E27FC236}">
                  <a16:creationId xmlns:a16="http://schemas.microsoft.com/office/drawing/2014/main" id="{3654C389-4EAA-4AFA-B44F-9BD2CC724C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4771944" w14:textId="77777777" w:rsidR="005C060F" w:rsidRPr="005C060F" w:rsidRDefault="005C060F" w:rsidP="005C060F">
      <w:pPr>
        <w:ind w:left="720"/>
        <w:rPr>
          <w:lang w:val="es-BO"/>
        </w:rPr>
      </w:pPr>
    </w:p>
    <w:p w14:paraId="35564C8B" w14:textId="3C20F060" w:rsidR="007A19D9" w:rsidRPr="005C060F" w:rsidRDefault="007A19D9" w:rsidP="007A19D9">
      <w:pPr>
        <w:pStyle w:val="ListParagraph"/>
        <w:numPr>
          <w:ilvl w:val="0"/>
          <w:numId w:val="2"/>
        </w:numPr>
        <w:rPr>
          <w:b/>
          <w:bCs/>
          <w:lang w:val="es-BO"/>
        </w:rPr>
      </w:pPr>
      <w:r w:rsidRPr="005C060F">
        <w:rPr>
          <w:b/>
          <w:bCs/>
          <w:lang w:val="es-BO"/>
        </w:rPr>
        <w:t>De acuerdo con la muestra, ¿Qué programa de televisión tiene la mayor audiencia? ¿Cuál es el segundo?</w:t>
      </w:r>
    </w:p>
    <w:p w14:paraId="56B26020" w14:textId="0B23C11E" w:rsidR="007A19D9" w:rsidRPr="005C060F" w:rsidRDefault="005C060F" w:rsidP="005C060F">
      <w:pPr>
        <w:ind w:left="720"/>
        <w:rPr>
          <w:lang w:val="es-BO"/>
        </w:rPr>
      </w:pPr>
      <w:r>
        <w:rPr>
          <w:lang w:val="es-BO"/>
        </w:rPr>
        <w:t xml:space="preserve">El programa más visto según </w:t>
      </w:r>
      <w:r w:rsidRPr="007A19D9">
        <w:rPr>
          <w:lang w:val="es-BO"/>
        </w:rPr>
        <w:t>Nielsen Media Research,</w:t>
      </w:r>
      <w:r>
        <w:rPr>
          <w:lang w:val="es-BO"/>
        </w:rPr>
        <w:t xml:space="preserve"> en su publicación del</w:t>
      </w:r>
      <w:r w:rsidRPr="007A19D9">
        <w:rPr>
          <w:lang w:val="es-BO"/>
        </w:rPr>
        <w:t xml:space="preserve"> 11 de enero de 2004</w:t>
      </w:r>
      <w:r>
        <w:rPr>
          <w:lang w:val="es-BO"/>
        </w:rPr>
        <w:t>, fue la Serie CSI, seleccionado con una frecuencia de 18 veces en una población de 50 encuestas, llegando a acumular un 36% de audiencia del total de la población consultada. El segundo programa más visto fue Friends, obteniendo un total de 15 votos a favor de un total de 50, siendo este el 30% de la totalidad de la audiencia.</w:t>
      </w:r>
    </w:p>
    <w:p w14:paraId="5C9F6019" w14:textId="374F0547" w:rsidR="007A19D9" w:rsidRPr="005C060F" w:rsidRDefault="005C060F" w:rsidP="007A19D9">
      <w:pPr>
        <w:rPr>
          <w:b/>
          <w:bCs/>
          <w:lang w:val="es-BO"/>
        </w:rPr>
      </w:pPr>
      <w:r w:rsidRPr="005C060F">
        <w:rPr>
          <w:b/>
          <w:bCs/>
          <w:lang w:val="es-BO"/>
        </w:rPr>
        <w:lastRenderedPageBreak/>
        <w:t>EJERCICIO 2</w:t>
      </w:r>
    </w:p>
    <w:p w14:paraId="091A8C5F" w14:textId="7475B024" w:rsidR="005C060F" w:rsidRPr="005C060F" w:rsidRDefault="005C060F" w:rsidP="005C060F">
      <w:pPr>
        <w:rPr>
          <w:b/>
          <w:bCs/>
          <w:sz w:val="16"/>
          <w:szCs w:val="16"/>
          <w:lang w:val="es-BO"/>
        </w:rPr>
      </w:pPr>
      <w:r w:rsidRPr="005C060F">
        <w:rPr>
          <w:b/>
          <w:bCs/>
          <w:sz w:val="16"/>
          <w:szCs w:val="16"/>
          <w:lang w:val="es-BO"/>
        </w:rPr>
        <w:t>Recurso: Práctica</w:t>
      </w:r>
      <w:r w:rsidRPr="005C060F">
        <w:rPr>
          <w:b/>
          <w:bCs/>
          <w:sz w:val="16"/>
          <w:szCs w:val="16"/>
          <w:lang w:val="es-BO"/>
        </w:rPr>
        <w:t xml:space="preserve"> </w:t>
      </w:r>
      <w:r w:rsidRPr="005C060F">
        <w:rPr>
          <w:b/>
          <w:bCs/>
          <w:sz w:val="16"/>
          <w:szCs w:val="16"/>
          <w:lang w:val="es-BO"/>
        </w:rPr>
        <w:t>n5</w:t>
      </w:r>
      <w:r w:rsidRPr="005C060F">
        <w:rPr>
          <w:b/>
          <w:bCs/>
          <w:sz w:val="16"/>
          <w:szCs w:val="16"/>
          <w:lang w:val="es-BO"/>
        </w:rPr>
        <w:t xml:space="preserve">, enunciado del libro </w:t>
      </w:r>
      <w:r w:rsidRPr="005C060F">
        <w:rPr>
          <w:b/>
          <w:bCs/>
          <w:i/>
          <w:iCs/>
          <w:sz w:val="16"/>
          <w:szCs w:val="16"/>
          <w:lang w:val="es-BO"/>
        </w:rPr>
        <w:t xml:space="preserve">Estadística para Administración y Economía, </w:t>
      </w:r>
      <w:r w:rsidRPr="005C060F">
        <w:rPr>
          <w:b/>
          <w:bCs/>
          <w:sz w:val="16"/>
          <w:szCs w:val="16"/>
          <w:lang w:val="es-BO"/>
        </w:rPr>
        <w:t>pág.</w:t>
      </w:r>
      <w:r w:rsidRPr="005C060F">
        <w:rPr>
          <w:b/>
          <w:bCs/>
          <w:sz w:val="16"/>
          <w:szCs w:val="16"/>
          <w:lang w:val="es-BO"/>
        </w:rPr>
        <w:t xml:space="preserve"> 32</w:t>
      </w:r>
    </w:p>
    <w:p w14:paraId="6B4F45EB" w14:textId="515443CA" w:rsidR="007A19D9" w:rsidRDefault="007A19D9" w:rsidP="007A19D9">
      <w:pPr>
        <w:rPr>
          <w:lang w:val="es-BO"/>
        </w:rPr>
      </w:pPr>
      <w:r w:rsidRPr="007A19D9">
        <w:rPr>
          <w:lang w:val="es-BO"/>
        </w:rPr>
        <w:t>Los cinco apellidos más comunes en Estados Unidos, en orden alfabético son, Brown, Davis, Johnson, Jones, Smith y Williams (The World Almanac, 2006). Suponga que en una muestra de 50 personas con uno de estos apellidos se obtienen los datos siguientes.</w:t>
      </w:r>
    </w:p>
    <w:p w14:paraId="6F4061D7" w14:textId="592BCBD4" w:rsidR="007A19D9" w:rsidRDefault="007A19D9" w:rsidP="007A19D9">
      <w:pPr>
        <w:rPr>
          <w:lang w:val="es-BO"/>
        </w:rPr>
      </w:pPr>
      <w:r>
        <w:rPr>
          <w:lang w:val="es-BO"/>
        </w:rPr>
        <w:t>Resuma estos datos construyendo:</w:t>
      </w:r>
    </w:p>
    <w:p w14:paraId="00376D12" w14:textId="631571CC" w:rsidR="007A19D9" w:rsidRDefault="005C060F" w:rsidP="007A19D9">
      <w:pPr>
        <w:pStyle w:val="ListParagraph"/>
        <w:numPr>
          <w:ilvl w:val="0"/>
          <w:numId w:val="3"/>
        </w:numPr>
        <w:rPr>
          <w:b/>
          <w:bCs/>
          <w:lang w:val="es-BO"/>
        </w:rPr>
      </w:pPr>
      <w:r w:rsidRPr="005C060F">
        <w:rPr>
          <w:b/>
          <w:bCs/>
          <w:lang w:val="es-BO"/>
        </w:rPr>
        <w:t>Distribuciones</w:t>
      </w:r>
      <w:r w:rsidR="007A19D9" w:rsidRPr="005C060F">
        <w:rPr>
          <w:b/>
          <w:bCs/>
          <w:lang w:val="es-BO"/>
        </w:rPr>
        <w:t xml:space="preserve"> de frecuencia relativa y porcentual.</w:t>
      </w:r>
    </w:p>
    <w:p w14:paraId="3E09BE1B" w14:textId="77777777" w:rsidR="005C060F" w:rsidRDefault="005C060F" w:rsidP="005C060F">
      <w:pPr>
        <w:ind w:left="720"/>
        <w:rPr>
          <w:lang w:val="es-BO"/>
        </w:rPr>
      </w:pPr>
      <w:r>
        <w:rPr>
          <w:lang w:val="es-BO"/>
        </w:rPr>
        <w:t>Para obtener la distribución de frecuencia relativa es necesario calcular la distribución de frecuencia absoluta.</w:t>
      </w:r>
    </w:p>
    <w:tbl>
      <w:tblPr>
        <w:tblW w:w="2420" w:type="dxa"/>
        <w:jc w:val="center"/>
        <w:tblLook w:val="04A0" w:firstRow="1" w:lastRow="0" w:firstColumn="1" w:lastColumn="0" w:noHBand="0" w:noVBand="1"/>
      </w:tblPr>
      <w:tblGrid>
        <w:gridCol w:w="1220"/>
        <w:gridCol w:w="1200"/>
      </w:tblGrid>
      <w:tr w:rsidR="005C060F" w:rsidRPr="005C060F" w14:paraId="3C8B6643" w14:textId="77777777" w:rsidTr="005C060F">
        <w:trPr>
          <w:trHeight w:val="300"/>
          <w:jc w:val="center"/>
        </w:trPr>
        <w:tc>
          <w:tcPr>
            <w:tcW w:w="1220" w:type="dxa"/>
            <w:tcBorders>
              <w:top w:val="nil"/>
              <w:left w:val="nil"/>
              <w:bottom w:val="single" w:sz="12" w:space="0" w:color="FFFFFF"/>
              <w:right w:val="single" w:sz="4" w:space="0" w:color="FFFFFF"/>
            </w:tcBorders>
            <w:shd w:val="clear" w:color="70AD47" w:fill="70AD47"/>
            <w:noWrap/>
            <w:vAlign w:val="bottom"/>
            <w:hideMark/>
          </w:tcPr>
          <w:p w14:paraId="6A28AA61" w14:textId="77777777" w:rsidR="005C060F" w:rsidRPr="005C060F" w:rsidRDefault="005C060F" w:rsidP="005C060F">
            <w:pPr>
              <w:spacing w:after="0" w:line="240" w:lineRule="auto"/>
              <w:rPr>
                <w:rFonts w:ascii="Calibri" w:eastAsia="Times New Roman" w:hAnsi="Calibri" w:cs="Calibri"/>
                <w:b/>
                <w:bCs/>
                <w:color w:val="FFFFFF"/>
              </w:rPr>
            </w:pPr>
            <w:r w:rsidRPr="005C060F">
              <w:rPr>
                <w:rFonts w:ascii="Calibri" w:eastAsia="Times New Roman" w:hAnsi="Calibri" w:cs="Calibri"/>
                <w:b/>
                <w:bCs/>
                <w:color w:val="FFFFFF"/>
              </w:rPr>
              <w:t>Apellidos</w:t>
            </w:r>
          </w:p>
        </w:tc>
        <w:tc>
          <w:tcPr>
            <w:tcW w:w="1200" w:type="dxa"/>
            <w:tcBorders>
              <w:top w:val="nil"/>
              <w:left w:val="single" w:sz="4" w:space="0" w:color="FFFFFF"/>
              <w:bottom w:val="single" w:sz="12" w:space="0" w:color="FFFFFF"/>
              <w:right w:val="single" w:sz="4" w:space="0" w:color="FFFFFF"/>
            </w:tcBorders>
            <w:shd w:val="clear" w:color="70AD47" w:fill="70AD47"/>
            <w:noWrap/>
            <w:vAlign w:val="bottom"/>
            <w:hideMark/>
          </w:tcPr>
          <w:p w14:paraId="351D351D" w14:textId="2E04BE50" w:rsidR="005C060F" w:rsidRPr="005C060F" w:rsidRDefault="005C060F" w:rsidP="005C060F">
            <w:pPr>
              <w:spacing w:after="0" w:line="240" w:lineRule="auto"/>
              <w:rPr>
                <w:rFonts w:ascii="Calibri" w:eastAsia="Times New Roman" w:hAnsi="Calibri" w:cs="Calibri"/>
                <w:b/>
                <w:bCs/>
                <w:i/>
                <w:iCs/>
                <w:color w:val="FFFFFF"/>
              </w:rPr>
            </w:pPr>
            <w:r>
              <w:rPr>
                <w:rFonts w:ascii="Calibri" w:eastAsia="Times New Roman" w:hAnsi="Calibri" w:cs="Calibri"/>
                <w:b/>
                <w:bCs/>
                <w:i/>
                <w:iCs/>
                <w:color w:val="FFFFFF"/>
              </w:rPr>
              <w:t>n</w:t>
            </w:r>
            <w:r w:rsidRPr="005C060F">
              <w:rPr>
                <w:rFonts w:ascii="Calibri" w:eastAsia="Times New Roman" w:hAnsi="Calibri" w:cs="Calibri"/>
                <w:b/>
                <w:bCs/>
                <w:i/>
                <w:iCs/>
                <w:color w:val="FFFFFF"/>
              </w:rPr>
              <w:t>(</w:t>
            </w:r>
            <w:proofErr w:type="spellStart"/>
            <w:r w:rsidRPr="005C060F">
              <w:rPr>
                <w:rFonts w:ascii="Calibri" w:eastAsia="Times New Roman" w:hAnsi="Calibri" w:cs="Calibri"/>
                <w:b/>
                <w:bCs/>
                <w:i/>
                <w:iCs/>
                <w:color w:val="FFFFFF"/>
              </w:rPr>
              <w:t>i</w:t>
            </w:r>
            <w:proofErr w:type="spellEnd"/>
            <w:r w:rsidRPr="005C060F">
              <w:rPr>
                <w:rFonts w:ascii="Calibri" w:eastAsia="Times New Roman" w:hAnsi="Calibri" w:cs="Calibri"/>
                <w:b/>
                <w:bCs/>
                <w:i/>
                <w:iCs/>
                <w:color w:val="FFFFFF"/>
              </w:rPr>
              <w:t>)</w:t>
            </w:r>
          </w:p>
        </w:tc>
      </w:tr>
      <w:tr w:rsidR="005C060F" w:rsidRPr="005C060F" w14:paraId="4DFEA8FE" w14:textId="77777777" w:rsidTr="005C060F">
        <w:trPr>
          <w:trHeight w:val="300"/>
          <w:jc w:val="center"/>
        </w:trPr>
        <w:tc>
          <w:tcPr>
            <w:tcW w:w="1220" w:type="dxa"/>
            <w:tcBorders>
              <w:top w:val="single" w:sz="4" w:space="0" w:color="FFFFFF"/>
              <w:left w:val="nil"/>
              <w:bottom w:val="single" w:sz="4" w:space="0" w:color="FFFFFF"/>
              <w:right w:val="single" w:sz="4" w:space="0" w:color="FFFFFF"/>
            </w:tcBorders>
            <w:shd w:val="clear" w:color="C6E0B4" w:fill="C6E0B4"/>
            <w:noWrap/>
            <w:vAlign w:val="bottom"/>
            <w:hideMark/>
          </w:tcPr>
          <w:p w14:paraId="4ADEF22E" w14:textId="77777777" w:rsidR="005C060F" w:rsidRPr="005C060F" w:rsidRDefault="005C060F" w:rsidP="005C060F">
            <w:pPr>
              <w:spacing w:after="0" w:line="240" w:lineRule="auto"/>
              <w:rPr>
                <w:rFonts w:ascii="Calibri" w:eastAsia="Times New Roman" w:hAnsi="Calibri" w:cs="Calibri"/>
                <w:color w:val="000000"/>
              </w:rPr>
            </w:pPr>
            <w:r w:rsidRPr="005C060F">
              <w:rPr>
                <w:rFonts w:ascii="Calibri" w:eastAsia="Times New Roman" w:hAnsi="Calibri" w:cs="Calibri"/>
                <w:color w:val="000000"/>
              </w:rPr>
              <w:t>Smith</w:t>
            </w:r>
          </w:p>
        </w:tc>
        <w:tc>
          <w:tcPr>
            <w:tcW w:w="120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14:paraId="65FDA061"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12</w:t>
            </w:r>
          </w:p>
        </w:tc>
      </w:tr>
      <w:tr w:rsidR="005C060F" w:rsidRPr="005C060F" w14:paraId="30DFF198" w14:textId="77777777" w:rsidTr="005C060F">
        <w:trPr>
          <w:trHeight w:val="300"/>
          <w:jc w:val="center"/>
        </w:trPr>
        <w:tc>
          <w:tcPr>
            <w:tcW w:w="1220" w:type="dxa"/>
            <w:tcBorders>
              <w:top w:val="single" w:sz="4" w:space="0" w:color="FFFFFF"/>
              <w:left w:val="nil"/>
              <w:bottom w:val="single" w:sz="4" w:space="0" w:color="FFFFFF"/>
              <w:right w:val="single" w:sz="4" w:space="0" w:color="FFFFFF"/>
            </w:tcBorders>
            <w:shd w:val="clear" w:color="E2EFDA" w:fill="E2EFDA"/>
            <w:noWrap/>
            <w:vAlign w:val="bottom"/>
            <w:hideMark/>
          </w:tcPr>
          <w:p w14:paraId="3DA5E680" w14:textId="77777777" w:rsidR="005C060F" w:rsidRPr="005C060F" w:rsidRDefault="005C060F" w:rsidP="005C060F">
            <w:pPr>
              <w:spacing w:after="0" w:line="240" w:lineRule="auto"/>
              <w:rPr>
                <w:rFonts w:ascii="Calibri" w:eastAsia="Times New Roman" w:hAnsi="Calibri" w:cs="Calibri"/>
                <w:color w:val="000000"/>
              </w:rPr>
            </w:pPr>
            <w:r w:rsidRPr="005C060F">
              <w:rPr>
                <w:rFonts w:ascii="Calibri" w:eastAsia="Times New Roman" w:hAnsi="Calibri" w:cs="Calibri"/>
                <w:color w:val="000000"/>
              </w:rPr>
              <w:t>Johnson</w:t>
            </w:r>
          </w:p>
        </w:tc>
        <w:tc>
          <w:tcPr>
            <w:tcW w:w="120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14:paraId="20888841"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10</w:t>
            </w:r>
          </w:p>
        </w:tc>
      </w:tr>
      <w:tr w:rsidR="005C060F" w:rsidRPr="005C060F" w14:paraId="6495E35A" w14:textId="77777777" w:rsidTr="005C060F">
        <w:trPr>
          <w:trHeight w:val="300"/>
          <w:jc w:val="center"/>
        </w:trPr>
        <w:tc>
          <w:tcPr>
            <w:tcW w:w="1220" w:type="dxa"/>
            <w:tcBorders>
              <w:top w:val="single" w:sz="4" w:space="0" w:color="FFFFFF"/>
              <w:left w:val="nil"/>
              <w:bottom w:val="single" w:sz="4" w:space="0" w:color="FFFFFF"/>
              <w:right w:val="single" w:sz="4" w:space="0" w:color="FFFFFF"/>
            </w:tcBorders>
            <w:shd w:val="clear" w:color="C6E0B4" w:fill="C6E0B4"/>
            <w:noWrap/>
            <w:vAlign w:val="bottom"/>
            <w:hideMark/>
          </w:tcPr>
          <w:p w14:paraId="1A440EBE" w14:textId="77777777" w:rsidR="005C060F" w:rsidRPr="005C060F" w:rsidRDefault="005C060F" w:rsidP="005C060F">
            <w:pPr>
              <w:spacing w:after="0" w:line="240" w:lineRule="auto"/>
              <w:rPr>
                <w:rFonts w:ascii="Calibri" w:eastAsia="Times New Roman" w:hAnsi="Calibri" w:cs="Calibri"/>
                <w:color w:val="000000"/>
              </w:rPr>
            </w:pPr>
            <w:r w:rsidRPr="005C060F">
              <w:rPr>
                <w:rFonts w:ascii="Calibri" w:eastAsia="Times New Roman" w:hAnsi="Calibri" w:cs="Calibri"/>
                <w:color w:val="000000"/>
              </w:rPr>
              <w:t>Williams</w:t>
            </w:r>
          </w:p>
        </w:tc>
        <w:tc>
          <w:tcPr>
            <w:tcW w:w="120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14:paraId="3FF63D2E"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8</w:t>
            </w:r>
          </w:p>
        </w:tc>
      </w:tr>
      <w:tr w:rsidR="005C060F" w:rsidRPr="005C060F" w14:paraId="26865E00" w14:textId="77777777" w:rsidTr="005C060F">
        <w:trPr>
          <w:trHeight w:val="300"/>
          <w:jc w:val="center"/>
        </w:trPr>
        <w:tc>
          <w:tcPr>
            <w:tcW w:w="1220" w:type="dxa"/>
            <w:tcBorders>
              <w:top w:val="single" w:sz="4" w:space="0" w:color="FFFFFF"/>
              <w:left w:val="nil"/>
              <w:bottom w:val="single" w:sz="4" w:space="0" w:color="FFFFFF"/>
              <w:right w:val="single" w:sz="4" w:space="0" w:color="FFFFFF"/>
            </w:tcBorders>
            <w:shd w:val="clear" w:color="E2EFDA" w:fill="E2EFDA"/>
            <w:noWrap/>
            <w:vAlign w:val="bottom"/>
            <w:hideMark/>
          </w:tcPr>
          <w:p w14:paraId="653FE523" w14:textId="77777777" w:rsidR="005C060F" w:rsidRPr="005C060F" w:rsidRDefault="005C060F" w:rsidP="005C060F">
            <w:pPr>
              <w:spacing w:after="0" w:line="240" w:lineRule="auto"/>
              <w:rPr>
                <w:rFonts w:ascii="Calibri" w:eastAsia="Times New Roman" w:hAnsi="Calibri" w:cs="Calibri"/>
                <w:color w:val="000000"/>
              </w:rPr>
            </w:pPr>
            <w:r w:rsidRPr="005C060F">
              <w:rPr>
                <w:rFonts w:ascii="Calibri" w:eastAsia="Times New Roman" w:hAnsi="Calibri" w:cs="Calibri"/>
                <w:color w:val="000000"/>
              </w:rPr>
              <w:t>Brown</w:t>
            </w:r>
          </w:p>
        </w:tc>
        <w:tc>
          <w:tcPr>
            <w:tcW w:w="120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14:paraId="5F4649B4"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7</w:t>
            </w:r>
          </w:p>
        </w:tc>
      </w:tr>
      <w:tr w:rsidR="005C060F" w:rsidRPr="005C060F" w14:paraId="06502C5F" w14:textId="77777777" w:rsidTr="005C060F">
        <w:trPr>
          <w:trHeight w:val="300"/>
          <w:jc w:val="center"/>
        </w:trPr>
        <w:tc>
          <w:tcPr>
            <w:tcW w:w="1220" w:type="dxa"/>
            <w:tcBorders>
              <w:top w:val="single" w:sz="4" w:space="0" w:color="FFFFFF"/>
              <w:left w:val="nil"/>
              <w:bottom w:val="single" w:sz="4" w:space="0" w:color="FFFFFF"/>
              <w:right w:val="single" w:sz="4" w:space="0" w:color="FFFFFF"/>
            </w:tcBorders>
            <w:shd w:val="clear" w:color="C6E0B4" w:fill="C6E0B4"/>
            <w:noWrap/>
            <w:vAlign w:val="bottom"/>
            <w:hideMark/>
          </w:tcPr>
          <w:p w14:paraId="0BD0F727" w14:textId="77777777" w:rsidR="005C060F" w:rsidRPr="005C060F" w:rsidRDefault="005C060F" w:rsidP="005C060F">
            <w:pPr>
              <w:spacing w:after="0" w:line="240" w:lineRule="auto"/>
              <w:rPr>
                <w:rFonts w:ascii="Calibri" w:eastAsia="Times New Roman" w:hAnsi="Calibri" w:cs="Calibri"/>
                <w:color w:val="000000"/>
              </w:rPr>
            </w:pPr>
            <w:r w:rsidRPr="005C060F">
              <w:rPr>
                <w:rFonts w:ascii="Calibri" w:eastAsia="Times New Roman" w:hAnsi="Calibri" w:cs="Calibri"/>
                <w:color w:val="000000"/>
              </w:rPr>
              <w:t>Jones</w:t>
            </w:r>
          </w:p>
        </w:tc>
        <w:tc>
          <w:tcPr>
            <w:tcW w:w="120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14:paraId="6AA63BC7"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7</w:t>
            </w:r>
          </w:p>
        </w:tc>
      </w:tr>
      <w:tr w:rsidR="005C060F" w:rsidRPr="005C060F" w14:paraId="768661E6" w14:textId="77777777" w:rsidTr="005C060F">
        <w:trPr>
          <w:trHeight w:val="300"/>
          <w:jc w:val="center"/>
        </w:trPr>
        <w:tc>
          <w:tcPr>
            <w:tcW w:w="1220" w:type="dxa"/>
            <w:tcBorders>
              <w:top w:val="single" w:sz="4" w:space="0" w:color="FFFFFF"/>
              <w:left w:val="nil"/>
              <w:bottom w:val="single" w:sz="4" w:space="0" w:color="FFFFFF"/>
              <w:right w:val="single" w:sz="4" w:space="0" w:color="FFFFFF"/>
            </w:tcBorders>
            <w:shd w:val="clear" w:color="E2EFDA" w:fill="E2EFDA"/>
            <w:noWrap/>
            <w:vAlign w:val="bottom"/>
            <w:hideMark/>
          </w:tcPr>
          <w:p w14:paraId="4CC2DB47" w14:textId="77777777" w:rsidR="005C060F" w:rsidRPr="005C060F" w:rsidRDefault="005C060F" w:rsidP="005C060F">
            <w:pPr>
              <w:spacing w:after="0" w:line="240" w:lineRule="auto"/>
              <w:rPr>
                <w:rFonts w:ascii="Calibri" w:eastAsia="Times New Roman" w:hAnsi="Calibri" w:cs="Calibri"/>
                <w:color w:val="000000"/>
              </w:rPr>
            </w:pPr>
            <w:r w:rsidRPr="005C060F">
              <w:rPr>
                <w:rFonts w:ascii="Calibri" w:eastAsia="Times New Roman" w:hAnsi="Calibri" w:cs="Calibri"/>
                <w:color w:val="000000"/>
              </w:rPr>
              <w:t>Davis</w:t>
            </w:r>
          </w:p>
        </w:tc>
        <w:tc>
          <w:tcPr>
            <w:tcW w:w="120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14:paraId="6A63176B"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6</w:t>
            </w:r>
          </w:p>
        </w:tc>
      </w:tr>
      <w:tr w:rsidR="005C060F" w:rsidRPr="005C060F" w14:paraId="2502D1F7" w14:textId="77777777" w:rsidTr="005C060F">
        <w:trPr>
          <w:trHeight w:val="300"/>
          <w:jc w:val="center"/>
        </w:trPr>
        <w:tc>
          <w:tcPr>
            <w:tcW w:w="1220" w:type="dxa"/>
            <w:tcBorders>
              <w:top w:val="single" w:sz="12" w:space="0" w:color="FFFFFF"/>
              <w:left w:val="nil"/>
              <w:bottom w:val="nil"/>
              <w:right w:val="single" w:sz="4" w:space="0" w:color="FFFFFF"/>
            </w:tcBorders>
            <w:shd w:val="clear" w:color="70AD47" w:fill="70AD47"/>
            <w:noWrap/>
            <w:vAlign w:val="bottom"/>
            <w:hideMark/>
          </w:tcPr>
          <w:p w14:paraId="1C66A254" w14:textId="77777777" w:rsidR="005C060F" w:rsidRPr="005C060F" w:rsidRDefault="005C060F" w:rsidP="005C060F">
            <w:pPr>
              <w:spacing w:after="0" w:line="240" w:lineRule="auto"/>
              <w:rPr>
                <w:rFonts w:ascii="Calibri" w:eastAsia="Times New Roman" w:hAnsi="Calibri" w:cs="Calibri"/>
                <w:b/>
                <w:bCs/>
                <w:color w:val="FFFFFF"/>
              </w:rPr>
            </w:pPr>
            <w:r w:rsidRPr="005C060F">
              <w:rPr>
                <w:rFonts w:ascii="Calibri" w:eastAsia="Times New Roman" w:hAnsi="Calibri" w:cs="Calibri"/>
                <w:b/>
                <w:bCs/>
                <w:color w:val="FFFFFF"/>
              </w:rPr>
              <w:t>Totals</w:t>
            </w:r>
          </w:p>
        </w:tc>
        <w:tc>
          <w:tcPr>
            <w:tcW w:w="1200" w:type="dxa"/>
            <w:tcBorders>
              <w:top w:val="single" w:sz="12" w:space="0" w:color="FFFFFF"/>
              <w:left w:val="single" w:sz="4" w:space="0" w:color="FFFFFF"/>
              <w:bottom w:val="nil"/>
              <w:right w:val="single" w:sz="4" w:space="0" w:color="FFFFFF"/>
            </w:tcBorders>
            <w:shd w:val="clear" w:color="70AD47" w:fill="70AD47"/>
            <w:noWrap/>
            <w:vAlign w:val="bottom"/>
            <w:hideMark/>
          </w:tcPr>
          <w:p w14:paraId="286E280A" w14:textId="77777777" w:rsidR="005C060F" w:rsidRPr="005C060F" w:rsidRDefault="005C060F" w:rsidP="005C060F">
            <w:pPr>
              <w:spacing w:after="0" w:line="240" w:lineRule="auto"/>
              <w:jc w:val="right"/>
              <w:rPr>
                <w:rFonts w:ascii="Calibri" w:eastAsia="Times New Roman" w:hAnsi="Calibri" w:cs="Calibri"/>
                <w:b/>
                <w:bCs/>
                <w:color w:val="FFFFFF"/>
              </w:rPr>
            </w:pPr>
            <w:r w:rsidRPr="005C060F">
              <w:rPr>
                <w:rFonts w:ascii="Calibri" w:eastAsia="Times New Roman" w:hAnsi="Calibri" w:cs="Calibri"/>
                <w:b/>
                <w:bCs/>
                <w:color w:val="FFFFFF"/>
              </w:rPr>
              <w:t>50</w:t>
            </w:r>
          </w:p>
        </w:tc>
      </w:tr>
    </w:tbl>
    <w:p w14:paraId="28715566" w14:textId="0F72B155" w:rsidR="005C060F" w:rsidRDefault="005C060F" w:rsidP="005C060F">
      <w:pPr>
        <w:ind w:left="720"/>
        <w:rPr>
          <w:lang w:val="es-BO"/>
        </w:rPr>
      </w:pPr>
      <w:r>
        <w:rPr>
          <w:lang w:val="es-BO"/>
        </w:rPr>
        <w:t xml:space="preserve"> </w:t>
      </w:r>
    </w:p>
    <w:p w14:paraId="2B8B81AC" w14:textId="77777777" w:rsidR="005C060F" w:rsidRDefault="005C060F" w:rsidP="005C060F">
      <w:pPr>
        <w:ind w:left="720"/>
        <w:rPr>
          <w:lang w:val="es-BO"/>
        </w:rPr>
      </w:pPr>
      <w:r>
        <w:rPr>
          <w:lang w:val="es-BO"/>
        </w:rPr>
        <w:t xml:space="preserve">Recordemos que la definición de frecuencia relativa se </w:t>
      </w:r>
      <w:r>
        <w:rPr>
          <w:lang w:val="es-BO"/>
        </w:rPr>
        <w:t>establece como una medida estadística que se calcula como el cociente de la frecuencia absoluta de algún valor de la población o muestra(fi) entre el total de los valores que lo componen (N), en este caso</w:t>
      </w:r>
      <w:r>
        <w:rPr>
          <w:lang w:val="es-BO"/>
        </w:rPr>
        <w:t xml:space="preserve"> también tenemos el valor de</w:t>
      </w:r>
      <w:r>
        <w:rPr>
          <w:lang w:val="es-BO"/>
        </w:rPr>
        <w:t xml:space="preserve"> 50.</w:t>
      </w:r>
    </w:p>
    <w:tbl>
      <w:tblPr>
        <w:tblW w:w="3380" w:type="dxa"/>
        <w:jc w:val="center"/>
        <w:tblLook w:val="04A0" w:firstRow="1" w:lastRow="0" w:firstColumn="1" w:lastColumn="0" w:noHBand="0" w:noVBand="1"/>
      </w:tblPr>
      <w:tblGrid>
        <w:gridCol w:w="1220"/>
        <w:gridCol w:w="1200"/>
        <w:gridCol w:w="960"/>
      </w:tblGrid>
      <w:tr w:rsidR="005C060F" w:rsidRPr="005C060F" w14:paraId="3755E0AD" w14:textId="77777777" w:rsidTr="005C060F">
        <w:trPr>
          <w:trHeight w:val="300"/>
          <w:jc w:val="center"/>
        </w:trPr>
        <w:tc>
          <w:tcPr>
            <w:tcW w:w="1220" w:type="dxa"/>
            <w:tcBorders>
              <w:top w:val="nil"/>
              <w:left w:val="nil"/>
              <w:bottom w:val="single" w:sz="12" w:space="0" w:color="FFFFFF"/>
              <w:right w:val="single" w:sz="4" w:space="0" w:color="FFFFFF"/>
            </w:tcBorders>
            <w:shd w:val="clear" w:color="70AD47" w:fill="70AD47"/>
            <w:noWrap/>
            <w:vAlign w:val="bottom"/>
            <w:hideMark/>
          </w:tcPr>
          <w:p w14:paraId="5BDC5843" w14:textId="77777777" w:rsidR="005C060F" w:rsidRPr="005C060F" w:rsidRDefault="005C060F" w:rsidP="005C060F">
            <w:pPr>
              <w:spacing w:after="0" w:line="240" w:lineRule="auto"/>
              <w:rPr>
                <w:rFonts w:ascii="Calibri" w:eastAsia="Times New Roman" w:hAnsi="Calibri" w:cs="Calibri"/>
                <w:b/>
                <w:bCs/>
                <w:color w:val="FFFFFF"/>
              </w:rPr>
            </w:pPr>
            <w:r w:rsidRPr="005C060F">
              <w:rPr>
                <w:rFonts w:ascii="Calibri" w:eastAsia="Times New Roman" w:hAnsi="Calibri" w:cs="Calibri"/>
                <w:b/>
                <w:bCs/>
                <w:color w:val="FFFFFF"/>
              </w:rPr>
              <w:t>Apellidos</w:t>
            </w:r>
          </w:p>
        </w:tc>
        <w:tc>
          <w:tcPr>
            <w:tcW w:w="1200" w:type="dxa"/>
            <w:tcBorders>
              <w:top w:val="nil"/>
              <w:left w:val="single" w:sz="4" w:space="0" w:color="FFFFFF"/>
              <w:bottom w:val="single" w:sz="12" w:space="0" w:color="FFFFFF"/>
              <w:right w:val="single" w:sz="4" w:space="0" w:color="FFFFFF"/>
            </w:tcBorders>
            <w:shd w:val="clear" w:color="70AD47" w:fill="70AD47"/>
            <w:noWrap/>
            <w:vAlign w:val="bottom"/>
            <w:hideMark/>
          </w:tcPr>
          <w:p w14:paraId="2F32D849" w14:textId="025AF0BF" w:rsidR="005C060F" w:rsidRPr="005C060F" w:rsidRDefault="005C060F" w:rsidP="005C060F">
            <w:pPr>
              <w:spacing w:after="0" w:line="240" w:lineRule="auto"/>
              <w:rPr>
                <w:rFonts w:ascii="Calibri" w:eastAsia="Times New Roman" w:hAnsi="Calibri" w:cs="Calibri"/>
                <w:b/>
                <w:bCs/>
                <w:i/>
                <w:iCs/>
                <w:color w:val="FFFFFF"/>
              </w:rPr>
            </w:pPr>
            <w:r>
              <w:rPr>
                <w:rFonts w:ascii="Calibri" w:eastAsia="Times New Roman" w:hAnsi="Calibri" w:cs="Calibri"/>
                <w:b/>
                <w:bCs/>
                <w:i/>
                <w:iCs/>
                <w:color w:val="FFFFFF"/>
              </w:rPr>
              <w:t>n</w:t>
            </w:r>
            <w:r w:rsidRPr="005C060F">
              <w:rPr>
                <w:rFonts w:ascii="Calibri" w:eastAsia="Times New Roman" w:hAnsi="Calibri" w:cs="Calibri"/>
                <w:b/>
                <w:bCs/>
                <w:i/>
                <w:iCs/>
                <w:color w:val="FFFFFF"/>
              </w:rPr>
              <w:t>(</w:t>
            </w:r>
            <w:proofErr w:type="spellStart"/>
            <w:r w:rsidRPr="005C060F">
              <w:rPr>
                <w:rFonts w:ascii="Calibri" w:eastAsia="Times New Roman" w:hAnsi="Calibri" w:cs="Calibri"/>
                <w:b/>
                <w:bCs/>
                <w:i/>
                <w:iCs/>
                <w:color w:val="FFFFFF"/>
              </w:rPr>
              <w:t>i</w:t>
            </w:r>
            <w:proofErr w:type="spellEnd"/>
            <w:r w:rsidRPr="005C060F">
              <w:rPr>
                <w:rFonts w:ascii="Calibri" w:eastAsia="Times New Roman" w:hAnsi="Calibri" w:cs="Calibri"/>
                <w:b/>
                <w:bCs/>
                <w:i/>
                <w:iCs/>
                <w:color w:val="FFFFFF"/>
              </w:rPr>
              <w:t>)</w:t>
            </w:r>
          </w:p>
        </w:tc>
        <w:tc>
          <w:tcPr>
            <w:tcW w:w="960" w:type="dxa"/>
            <w:tcBorders>
              <w:top w:val="nil"/>
              <w:left w:val="single" w:sz="4" w:space="0" w:color="FFFFFF"/>
              <w:bottom w:val="single" w:sz="12" w:space="0" w:color="FFFFFF"/>
              <w:right w:val="single" w:sz="4" w:space="0" w:color="FFFFFF"/>
            </w:tcBorders>
            <w:shd w:val="clear" w:color="70AD47" w:fill="70AD47"/>
            <w:noWrap/>
            <w:vAlign w:val="bottom"/>
            <w:hideMark/>
          </w:tcPr>
          <w:p w14:paraId="4CA0291B" w14:textId="77777777" w:rsidR="005C060F" w:rsidRPr="005C060F" w:rsidRDefault="005C060F" w:rsidP="005C060F">
            <w:pPr>
              <w:spacing w:after="0" w:line="240" w:lineRule="auto"/>
              <w:rPr>
                <w:rFonts w:ascii="Calibri" w:eastAsia="Times New Roman" w:hAnsi="Calibri" w:cs="Calibri"/>
                <w:b/>
                <w:bCs/>
                <w:i/>
                <w:iCs/>
                <w:color w:val="FFFFFF"/>
              </w:rPr>
            </w:pPr>
            <w:r w:rsidRPr="005C060F">
              <w:rPr>
                <w:rFonts w:ascii="Calibri" w:eastAsia="Times New Roman" w:hAnsi="Calibri" w:cs="Calibri"/>
                <w:b/>
                <w:bCs/>
                <w:i/>
                <w:iCs/>
                <w:color w:val="FFFFFF"/>
              </w:rPr>
              <w:t>h(</w:t>
            </w:r>
            <w:proofErr w:type="spellStart"/>
            <w:r w:rsidRPr="005C060F">
              <w:rPr>
                <w:rFonts w:ascii="Calibri" w:eastAsia="Times New Roman" w:hAnsi="Calibri" w:cs="Calibri"/>
                <w:b/>
                <w:bCs/>
                <w:i/>
                <w:iCs/>
                <w:color w:val="FFFFFF"/>
              </w:rPr>
              <w:t>i</w:t>
            </w:r>
            <w:proofErr w:type="spellEnd"/>
            <w:r w:rsidRPr="005C060F">
              <w:rPr>
                <w:rFonts w:ascii="Calibri" w:eastAsia="Times New Roman" w:hAnsi="Calibri" w:cs="Calibri"/>
                <w:b/>
                <w:bCs/>
                <w:i/>
                <w:iCs/>
                <w:color w:val="FFFFFF"/>
              </w:rPr>
              <w:t>)</w:t>
            </w:r>
          </w:p>
        </w:tc>
      </w:tr>
      <w:tr w:rsidR="005C060F" w:rsidRPr="005C060F" w14:paraId="2661C094" w14:textId="77777777" w:rsidTr="005C060F">
        <w:trPr>
          <w:trHeight w:val="300"/>
          <w:jc w:val="center"/>
        </w:trPr>
        <w:tc>
          <w:tcPr>
            <w:tcW w:w="1220" w:type="dxa"/>
            <w:tcBorders>
              <w:top w:val="single" w:sz="4" w:space="0" w:color="FFFFFF"/>
              <w:left w:val="nil"/>
              <w:bottom w:val="single" w:sz="4" w:space="0" w:color="FFFFFF"/>
              <w:right w:val="single" w:sz="4" w:space="0" w:color="FFFFFF"/>
            </w:tcBorders>
            <w:shd w:val="clear" w:color="C6E0B4" w:fill="C6E0B4"/>
            <w:noWrap/>
            <w:vAlign w:val="bottom"/>
            <w:hideMark/>
          </w:tcPr>
          <w:p w14:paraId="74992DF4" w14:textId="77777777" w:rsidR="005C060F" w:rsidRPr="005C060F" w:rsidRDefault="005C060F" w:rsidP="005C060F">
            <w:pPr>
              <w:spacing w:after="0" w:line="240" w:lineRule="auto"/>
              <w:rPr>
                <w:rFonts w:ascii="Calibri" w:eastAsia="Times New Roman" w:hAnsi="Calibri" w:cs="Calibri"/>
                <w:color w:val="000000"/>
              </w:rPr>
            </w:pPr>
            <w:r w:rsidRPr="005C060F">
              <w:rPr>
                <w:rFonts w:ascii="Calibri" w:eastAsia="Times New Roman" w:hAnsi="Calibri" w:cs="Calibri"/>
                <w:color w:val="000000"/>
              </w:rPr>
              <w:t>Smith</w:t>
            </w:r>
          </w:p>
        </w:tc>
        <w:tc>
          <w:tcPr>
            <w:tcW w:w="120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14:paraId="3384D311"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12</w:t>
            </w:r>
          </w:p>
        </w:tc>
        <w:tc>
          <w:tcPr>
            <w:tcW w:w="96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14:paraId="09A1FC89"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0.24</w:t>
            </w:r>
          </w:p>
        </w:tc>
      </w:tr>
      <w:tr w:rsidR="005C060F" w:rsidRPr="005C060F" w14:paraId="6EC7724A" w14:textId="77777777" w:rsidTr="005C060F">
        <w:trPr>
          <w:trHeight w:val="300"/>
          <w:jc w:val="center"/>
        </w:trPr>
        <w:tc>
          <w:tcPr>
            <w:tcW w:w="1220" w:type="dxa"/>
            <w:tcBorders>
              <w:top w:val="single" w:sz="4" w:space="0" w:color="FFFFFF"/>
              <w:left w:val="nil"/>
              <w:bottom w:val="single" w:sz="4" w:space="0" w:color="FFFFFF"/>
              <w:right w:val="single" w:sz="4" w:space="0" w:color="FFFFFF"/>
            </w:tcBorders>
            <w:shd w:val="clear" w:color="E2EFDA" w:fill="E2EFDA"/>
            <w:noWrap/>
            <w:vAlign w:val="bottom"/>
            <w:hideMark/>
          </w:tcPr>
          <w:p w14:paraId="0F25B912" w14:textId="77777777" w:rsidR="005C060F" w:rsidRPr="005C060F" w:rsidRDefault="005C060F" w:rsidP="005C060F">
            <w:pPr>
              <w:spacing w:after="0" w:line="240" w:lineRule="auto"/>
              <w:rPr>
                <w:rFonts w:ascii="Calibri" w:eastAsia="Times New Roman" w:hAnsi="Calibri" w:cs="Calibri"/>
                <w:color w:val="000000"/>
              </w:rPr>
            </w:pPr>
            <w:r w:rsidRPr="005C060F">
              <w:rPr>
                <w:rFonts w:ascii="Calibri" w:eastAsia="Times New Roman" w:hAnsi="Calibri" w:cs="Calibri"/>
                <w:color w:val="000000"/>
              </w:rPr>
              <w:t>Johnson</w:t>
            </w:r>
          </w:p>
        </w:tc>
        <w:tc>
          <w:tcPr>
            <w:tcW w:w="120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14:paraId="3539B012"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10</w:t>
            </w:r>
          </w:p>
        </w:tc>
        <w:tc>
          <w:tcPr>
            <w:tcW w:w="96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14:paraId="012475CA"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0.2</w:t>
            </w:r>
          </w:p>
        </w:tc>
      </w:tr>
      <w:tr w:rsidR="005C060F" w:rsidRPr="005C060F" w14:paraId="43E653F6" w14:textId="77777777" w:rsidTr="005C060F">
        <w:trPr>
          <w:trHeight w:val="300"/>
          <w:jc w:val="center"/>
        </w:trPr>
        <w:tc>
          <w:tcPr>
            <w:tcW w:w="1220" w:type="dxa"/>
            <w:tcBorders>
              <w:top w:val="single" w:sz="4" w:space="0" w:color="FFFFFF"/>
              <w:left w:val="nil"/>
              <w:bottom w:val="single" w:sz="4" w:space="0" w:color="FFFFFF"/>
              <w:right w:val="single" w:sz="4" w:space="0" w:color="FFFFFF"/>
            </w:tcBorders>
            <w:shd w:val="clear" w:color="C6E0B4" w:fill="C6E0B4"/>
            <w:noWrap/>
            <w:vAlign w:val="bottom"/>
            <w:hideMark/>
          </w:tcPr>
          <w:p w14:paraId="74786BA7" w14:textId="77777777" w:rsidR="005C060F" w:rsidRPr="005C060F" w:rsidRDefault="005C060F" w:rsidP="005C060F">
            <w:pPr>
              <w:spacing w:after="0" w:line="240" w:lineRule="auto"/>
              <w:rPr>
                <w:rFonts w:ascii="Calibri" w:eastAsia="Times New Roman" w:hAnsi="Calibri" w:cs="Calibri"/>
                <w:color w:val="000000"/>
              </w:rPr>
            </w:pPr>
            <w:r w:rsidRPr="005C060F">
              <w:rPr>
                <w:rFonts w:ascii="Calibri" w:eastAsia="Times New Roman" w:hAnsi="Calibri" w:cs="Calibri"/>
                <w:color w:val="000000"/>
              </w:rPr>
              <w:t>Williams</w:t>
            </w:r>
          </w:p>
        </w:tc>
        <w:tc>
          <w:tcPr>
            <w:tcW w:w="120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14:paraId="4AC6EB44"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8</w:t>
            </w:r>
          </w:p>
        </w:tc>
        <w:tc>
          <w:tcPr>
            <w:tcW w:w="96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14:paraId="4C3C6472"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0.16</w:t>
            </w:r>
          </w:p>
        </w:tc>
      </w:tr>
      <w:tr w:rsidR="005C060F" w:rsidRPr="005C060F" w14:paraId="1B1BF90E" w14:textId="77777777" w:rsidTr="005C060F">
        <w:trPr>
          <w:trHeight w:val="300"/>
          <w:jc w:val="center"/>
        </w:trPr>
        <w:tc>
          <w:tcPr>
            <w:tcW w:w="1220" w:type="dxa"/>
            <w:tcBorders>
              <w:top w:val="single" w:sz="4" w:space="0" w:color="FFFFFF"/>
              <w:left w:val="nil"/>
              <w:bottom w:val="single" w:sz="4" w:space="0" w:color="FFFFFF"/>
              <w:right w:val="single" w:sz="4" w:space="0" w:color="FFFFFF"/>
            </w:tcBorders>
            <w:shd w:val="clear" w:color="E2EFDA" w:fill="E2EFDA"/>
            <w:noWrap/>
            <w:vAlign w:val="bottom"/>
            <w:hideMark/>
          </w:tcPr>
          <w:p w14:paraId="762FE971" w14:textId="77777777" w:rsidR="005C060F" w:rsidRPr="005C060F" w:rsidRDefault="005C060F" w:rsidP="005C060F">
            <w:pPr>
              <w:spacing w:after="0" w:line="240" w:lineRule="auto"/>
              <w:rPr>
                <w:rFonts w:ascii="Calibri" w:eastAsia="Times New Roman" w:hAnsi="Calibri" w:cs="Calibri"/>
                <w:color w:val="000000"/>
              </w:rPr>
            </w:pPr>
            <w:r w:rsidRPr="005C060F">
              <w:rPr>
                <w:rFonts w:ascii="Calibri" w:eastAsia="Times New Roman" w:hAnsi="Calibri" w:cs="Calibri"/>
                <w:color w:val="000000"/>
              </w:rPr>
              <w:t>Brown</w:t>
            </w:r>
          </w:p>
        </w:tc>
        <w:tc>
          <w:tcPr>
            <w:tcW w:w="120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14:paraId="271B9587"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7</w:t>
            </w:r>
          </w:p>
        </w:tc>
        <w:tc>
          <w:tcPr>
            <w:tcW w:w="96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14:paraId="68443116"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0.14</w:t>
            </w:r>
          </w:p>
        </w:tc>
      </w:tr>
      <w:tr w:rsidR="005C060F" w:rsidRPr="005C060F" w14:paraId="641F1538" w14:textId="77777777" w:rsidTr="005C060F">
        <w:trPr>
          <w:trHeight w:val="300"/>
          <w:jc w:val="center"/>
        </w:trPr>
        <w:tc>
          <w:tcPr>
            <w:tcW w:w="1220" w:type="dxa"/>
            <w:tcBorders>
              <w:top w:val="single" w:sz="4" w:space="0" w:color="FFFFFF"/>
              <w:left w:val="nil"/>
              <w:bottom w:val="single" w:sz="4" w:space="0" w:color="FFFFFF"/>
              <w:right w:val="single" w:sz="4" w:space="0" w:color="FFFFFF"/>
            </w:tcBorders>
            <w:shd w:val="clear" w:color="C6E0B4" w:fill="C6E0B4"/>
            <w:noWrap/>
            <w:vAlign w:val="bottom"/>
            <w:hideMark/>
          </w:tcPr>
          <w:p w14:paraId="1B2E3C52" w14:textId="77777777" w:rsidR="005C060F" w:rsidRPr="005C060F" w:rsidRDefault="005C060F" w:rsidP="005C060F">
            <w:pPr>
              <w:spacing w:after="0" w:line="240" w:lineRule="auto"/>
              <w:rPr>
                <w:rFonts w:ascii="Calibri" w:eastAsia="Times New Roman" w:hAnsi="Calibri" w:cs="Calibri"/>
                <w:color w:val="000000"/>
              </w:rPr>
            </w:pPr>
            <w:r w:rsidRPr="005C060F">
              <w:rPr>
                <w:rFonts w:ascii="Calibri" w:eastAsia="Times New Roman" w:hAnsi="Calibri" w:cs="Calibri"/>
                <w:color w:val="000000"/>
              </w:rPr>
              <w:t>Jones</w:t>
            </w:r>
          </w:p>
        </w:tc>
        <w:tc>
          <w:tcPr>
            <w:tcW w:w="120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14:paraId="57CCCC09"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7</w:t>
            </w:r>
          </w:p>
        </w:tc>
        <w:tc>
          <w:tcPr>
            <w:tcW w:w="96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14:paraId="66BC6296"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0.14</w:t>
            </w:r>
          </w:p>
        </w:tc>
      </w:tr>
      <w:tr w:rsidR="005C060F" w:rsidRPr="005C060F" w14:paraId="2CADB59A" w14:textId="77777777" w:rsidTr="005C060F">
        <w:trPr>
          <w:trHeight w:val="300"/>
          <w:jc w:val="center"/>
        </w:trPr>
        <w:tc>
          <w:tcPr>
            <w:tcW w:w="1220" w:type="dxa"/>
            <w:tcBorders>
              <w:top w:val="single" w:sz="4" w:space="0" w:color="FFFFFF"/>
              <w:left w:val="nil"/>
              <w:bottom w:val="single" w:sz="4" w:space="0" w:color="FFFFFF"/>
              <w:right w:val="single" w:sz="4" w:space="0" w:color="FFFFFF"/>
            </w:tcBorders>
            <w:shd w:val="clear" w:color="E2EFDA" w:fill="E2EFDA"/>
            <w:noWrap/>
            <w:vAlign w:val="bottom"/>
            <w:hideMark/>
          </w:tcPr>
          <w:p w14:paraId="177DE16F" w14:textId="77777777" w:rsidR="005C060F" w:rsidRPr="005C060F" w:rsidRDefault="005C060F" w:rsidP="005C060F">
            <w:pPr>
              <w:spacing w:after="0" w:line="240" w:lineRule="auto"/>
              <w:rPr>
                <w:rFonts w:ascii="Calibri" w:eastAsia="Times New Roman" w:hAnsi="Calibri" w:cs="Calibri"/>
                <w:color w:val="000000"/>
              </w:rPr>
            </w:pPr>
            <w:r w:rsidRPr="005C060F">
              <w:rPr>
                <w:rFonts w:ascii="Calibri" w:eastAsia="Times New Roman" w:hAnsi="Calibri" w:cs="Calibri"/>
                <w:color w:val="000000"/>
              </w:rPr>
              <w:t>Davis</w:t>
            </w:r>
          </w:p>
        </w:tc>
        <w:tc>
          <w:tcPr>
            <w:tcW w:w="120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14:paraId="533E1BDE"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6</w:t>
            </w:r>
          </w:p>
        </w:tc>
        <w:tc>
          <w:tcPr>
            <w:tcW w:w="96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14:paraId="10BFE480"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0.12</w:t>
            </w:r>
          </w:p>
        </w:tc>
      </w:tr>
      <w:tr w:rsidR="005C060F" w:rsidRPr="005C060F" w14:paraId="097940F5" w14:textId="77777777" w:rsidTr="005C060F">
        <w:trPr>
          <w:trHeight w:val="300"/>
          <w:jc w:val="center"/>
        </w:trPr>
        <w:tc>
          <w:tcPr>
            <w:tcW w:w="1220" w:type="dxa"/>
            <w:tcBorders>
              <w:top w:val="single" w:sz="12" w:space="0" w:color="FFFFFF"/>
              <w:left w:val="nil"/>
              <w:bottom w:val="nil"/>
              <w:right w:val="single" w:sz="4" w:space="0" w:color="FFFFFF"/>
            </w:tcBorders>
            <w:shd w:val="clear" w:color="70AD47" w:fill="70AD47"/>
            <w:noWrap/>
            <w:vAlign w:val="bottom"/>
            <w:hideMark/>
          </w:tcPr>
          <w:p w14:paraId="1F1CAA24" w14:textId="77777777" w:rsidR="005C060F" w:rsidRPr="005C060F" w:rsidRDefault="005C060F" w:rsidP="005C060F">
            <w:pPr>
              <w:spacing w:after="0" w:line="240" w:lineRule="auto"/>
              <w:rPr>
                <w:rFonts w:ascii="Calibri" w:eastAsia="Times New Roman" w:hAnsi="Calibri" w:cs="Calibri"/>
                <w:b/>
                <w:bCs/>
                <w:color w:val="FFFFFF"/>
              </w:rPr>
            </w:pPr>
            <w:r w:rsidRPr="005C060F">
              <w:rPr>
                <w:rFonts w:ascii="Calibri" w:eastAsia="Times New Roman" w:hAnsi="Calibri" w:cs="Calibri"/>
                <w:b/>
                <w:bCs/>
                <w:color w:val="FFFFFF"/>
              </w:rPr>
              <w:t>Totals</w:t>
            </w:r>
          </w:p>
        </w:tc>
        <w:tc>
          <w:tcPr>
            <w:tcW w:w="1200" w:type="dxa"/>
            <w:tcBorders>
              <w:top w:val="single" w:sz="12" w:space="0" w:color="FFFFFF"/>
              <w:left w:val="single" w:sz="4" w:space="0" w:color="FFFFFF"/>
              <w:bottom w:val="nil"/>
              <w:right w:val="single" w:sz="4" w:space="0" w:color="FFFFFF"/>
            </w:tcBorders>
            <w:shd w:val="clear" w:color="70AD47" w:fill="70AD47"/>
            <w:noWrap/>
            <w:vAlign w:val="bottom"/>
            <w:hideMark/>
          </w:tcPr>
          <w:p w14:paraId="29B7EEB6" w14:textId="77777777" w:rsidR="005C060F" w:rsidRPr="005C060F" w:rsidRDefault="005C060F" w:rsidP="005C060F">
            <w:pPr>
              <w:spacing w:after="0" w:line="240" w:lineRule="auto"/>
              <w:jc w:val="right"/>
              <w:rPr>
                <w:rFonts w:ascii="Calibri" w:eastAsia="Times New Roman" w:hAnsi="Calibri" w:cs="Calibri"/>
                <w:b/>
                <w:bCs/>
                <w:color w:val="FFFFFF"/>
              </w:rPr>
            </w:pPr>
            <w:r w:rsidRPr="005C060F">
              <w:rPr>
                <w:rFonts w:ascii="Calibri" w:eastAsia="Times New Roman" w:hAnsi="Calibri" w:cs="Calibri"/>
                <w:b/>
                <w:bCs/>
                <w:color w:val="FFFFFF"/>
              </w:rPr>
              <w:t>50</w:t>
            </w:r>
          </w:p>
        </w:tc>
        <w:tc>
          <w:tcPr>
            <w:tcW w:w="960" w:type="dxa"/>
            <w:tcBorders>
              <w:top w:val="single" w:sz="12" w:space="0" w:color="FFFFFF"/>
              <w:left w:val="single" w:sz="4" w:space="0" w:color="FFFFFF"/>
              <w:bottom w:val="nil"/>
              <w:right w:val="single" w:sz="4" w:space="0" w:color="FFFFFF"/>
            </w:tcBorders>
            <w:shd w:val="clear" w:color="70AD47" w:fill="70AD47"/>
            <w:noWrap/>
            <w:vAlign w:val="bottom"/>
            <w:hideMark/>
          </w:tcPr>
          <w:p w14:paraId="104D8879" w14:textId="77777777" w:rsidR="005C060F" w:rsidRPr="005C060F" w:rsidRDefault="005C060F" w:rsidP="005C060F">
            <w:pPr>
              <w:spacing w:after="0" w:line="240" w:lineRule="auto"/>
              <w:jc w:val="right"/>
              <w:rPr>
                <w:rFonts w:ascii="Calibri" w:eastAsia="Times New Roman" w:hAnsi="Calibri" w:cs="Calibri"/>
                <w:b/>
                <w:bCs/>
                <w:color w:val="FFFFFF"/>
              </w:rPr>
            </w:pPr>
            <w:r w:rsidRPr="005C060F">
              <w:rPr>
                <w:rFonts w:ascii="Calibri" w:eastAsia="Times New Roman" w:hAnsi="Calibri" w:cs="Calibri"/>
                <w:b/>
                <w:bCs/>
                <w:color w:val="FFFFFF"/>
              </w:rPr>
              <w:t>1</w:t>
            </w:r>
          </w:p>
        </w:tc>
      </w:tr>
    </w:tbl>
    <w:p w14:paraId="25F601A1" w14:textId="01C2DC56" w:rsidR="005C060F" w:rsidRDefault="005C060F" w:rsidP="005C060F">
      <w:pPr>
        <w:ind w:left="720"/>
        <w:rPr>
          <w:lang w:val="es-BO"/>
        </w:rPr>
      </w:pPr>
      <w:r>
        <w:rPr>
          <w:lang w:val="es-BO"/>
        </w:rPr>
        <w:t xml:space="preserve"> </w:t>
      </w:r>
    </w:p>
    <w:p w14:paraId="1723B445" w14:textId="081F2CE4" w:rsidR="005C060F" w:rsidRDefault="005C060F" w:rsidP="005C060F">
      <w:pPr>
        <w:ind w:left="720"/>
        <w:rPr>
          <w:lang w:val="es-BO"/>
        </w:rPr>
      </w:pPr>
      <w:r>
        <w:rPr>
          <w:lang w:val="es-BO"/>
        </w:rPr>
        <w:t>La frecuencia relativa porcentual no es mas que la multiplicación del valor de la frecuencia relativa por 100, teniendo como regla que la sumatoria de todos estos valores siempre deberá ser 100.</w:t>
      </w:r>
    </w:p>
    <w:tbl>
      <w:tblPr>
        <w:tblW w:w="4340" w:type="dxa"/>
        <w:jc w:val="center"/>
        <w:tblLook w:val="04A0" w:firstRow="1" w:lastRow="0" w:firstColumn="1" w:lastColumn="0" w:noHBand="0" w:noVBand="1"/>
      </w:tblPr>
      <w:tblGrid>
        <w:gridCol w:w="1220"/>
        <w:gridCol w:w="1200"/>
        <w:gridCol w:w="960"/>
        <w:gridCol w:w="960"/>
      </w:tblGrid>
      <w:tr w:rsidR="005C060F" w:rsidRPr="005C060F" w14:paraId="39FFB4E6" w14:textId="77777777" w:rsidTr="005C060F">
        <w:trPr>
          <w:trHeight w:val="300"/>
          <w:jc w:val="center"/>
        </w:trPr>
        <w:tc>
          <w:tcPr>
            <w:tcW w:w="1220" w:type="dxa"/>
            <w:tcBorders>
              <w:top w:val="nil"/>
              <w:left w:val="nil"/>
              <w:bottom w:val="single" w:sz="12" w:space="0" w:color="FFFFFF"/>
              <w:right w:val="single" w:sz="4" w:space="0" w:color="FFFFFF"/>
            </w:tcBorders>
            <w:shd w:val="clear" w:color="70AD47" w:fill="70AD47"/>
            <w:noWrap/>
            <w:vAlign w:val="bottom"/>
            <w:hideMark/>
          </w:tcPr>
          <w:p w14:paraId="5072BD4A" w14:textId="77777777" w:rsidR="005C060F" w:rsidRPr="005C060F" w:rsidRDefault="005C060F" w:rsidP="005C060F">
            <w:pPr>
              <w:spacing w:after="0" w:line="240" w:lineRule="auto"/>
              <w:rPr>
                <w:rFonts w:ascii="Calibri" w:eastAsia="Times New Roman" w:hAnsi="Calibri" w:cs="Calibri"/>
                <w:b/>
                <w:bCs/>
                <w:color w:val="FFFFFF"/>
              </w:rPr>
            </w:pPr>
            <w:r w:rsidRPr="005C060F">
              <w:rPr>
                <w:rFonts w:ascii="Calibri" w:eastAsia="Times New Roman" w:hAnsi="Calibri" w:cs="Calibri"/>
                <w:b/>
                <w:bCs/>
                <w:color w:val="FFFFFF"/>
              </w:rPr>
              <w:t>Apellidos</w:t>
            </w:r>
          </w:p>
        </w:tc>
        <w:tc>
          <w:tcPr>
            <w:tcW w:w="1200" w:type="dxa"/>
            <w:tcBorders>
              <w:top w:val="nil"/>
              <w:left w:val="single" w:sz="4" w:space="0" w:color="FFFFFF"/>
              <w:bottom w:val="single" w:sz="12" w:space="0" w:color="FFFFFF"/>
              <w:right w:val="single" w:sz="4" w:space="0" w:color="FFFFFF"/>
            </w:tcBorders>
            <w:shd w:val="clear" w:color="70AD47" w:fill="70AD47"/>
            <w:noWrap/>
            <w:vAlign w:val="bottom"/>
            <w:hideMark/>
          </w:tcPr>
          <w:p w14:paraId="5CD4B19F" w14:textId="4712E1B9" w:rsidR="005C060F" w:rsidRPr="005C060F" w:rsidRDefault="005C060F" w:rsidP="005C060F">
            <w:pPr>
              <w:spacing w:after="0" w:line="240" w:lineRule="auto"/>
              <w:rPr>
                <w:rFonts w:ascii="Calibri" w:eastAsia="Times New Roman" w:hAnsi="Calibri" w:cs="Calibri"/>
                <w:b/>
                <w:bCs/>
                <w:i/>
                <w:iCs/>
                <w:color w:val="FFFFFF"/>
              </w:rPr>
            </w:pPr>
            <w:r>
              <w:rPr>
                <w:rFonts w:ascii="Calibri" w:eastAsia="Times New Roman" w:hAnsi="Calibri" w:cs="Calibri"/>
                <w:b/>
                <w:bCs/>
                <w:i/>
                <w:iCs/>
                <w:color w:val="FFFFFF"/>
              </w:rPr>
              <w:t>n</w:t>
            </w:r>
            <w:r w:rsidRPr="005C060F">
              <w:rPr>
                <w:rFonts w:ascii="Calibri" w:eastAsia="Times New Roman" w:hAnsi="Calibri" w:cs="Calibri"/>
                <w:b/>
                <w:bCs/>
                <w:i/>
                <w:iCs/>
                <w:color w:val="FFFFFF"/>
              </w:rPr>
              <w:t>(</w:t>
            </w:r>
            <w:proofErr w:type="spellStart"/>
            <w:r w:rsidRPr="005C060F">
              <w:rPr>
                <w:rFonts w:ascii="Calibri" w:eastAsia="Times New Roman" w:hAnsi="Calibri" w:cs="Calibri"/>
                <w:b/>
                <w:bCs/>
                <w:i/>
                <w:iCs/>
                <w:color w:val="FFFFFF"/>
              </w:rPr>
              <w:t>i</w:t>
            </w:r>
            <w:proofErr w:type="spellEnd"/>
            <w:r w:rsidRPr="005C060F">
              <w:rPr>
                <w:rFonts w:ascii="Calibri" w:eastAsia="Times New Roman" w:hAnsi="Calibri" w:cs="Calibri"/>
                <w:b/>
                <w:bCs/>
                <w:i/>
                <w:iCs/>
                <w:color w:val="FFFFFF"/>
              </w:rPr>
              <w:t>)</w:t>
            </w:r>
          </w:p>
        </w:tc>
        <w:tc>
          <w:tcPr>
            <w:tcW w:w="960" w:type="dxa"/>
            <w:tcBorders>
              <w:top w:val="nil"/>
              <w:left w:val="single" w:sz="4" w:space="0" w:color="FFFFFF"/>
              <w:bottom w:val="single" w:sz="12" w:space="0" w:color="FFFFFF"/>
              <w:right w:val="single" w:sz="4" w:space="0" w:color="FFFFFF"/>
            </w:tcBorders>
            <w:shd w:val="clear" w:color="70AD47" w:fill="70AD47"/>
            <w:noWrap/>
            <w:vAlign w:val="bottom"/>
            <w:hideMark/>
          </w:tcPr>
          <w:p w14:paraId="66AF169F" w14:textId="77777777" w:rsidR="005C060F" w:rsidRPr="005C060F" w:rsidRDefault="005C060F" w:rsidP="005C060F">
            <w:pPr>
              <w:spacing w:after="0" w:line="240" w:lineRule="auto"/>
              <w:rPr>
                <w:rFonts w:ascii="Calibri" w:eastAsia="Times New Roman" w:hAnsi="Calibri" w:cs="Calibri"/>
                <w:b/>
                <w:bCs/>
                <w:i/>
                <w:iCs/>
                <w:color w:val="FFFFFF"/>
              </w:rPr>
            </w:pPr>
            <w:r w:rsidRPr="005C060F">
              <w:rPr>
                <w:rFonts w:ascii="Calibri" w:eastAsia="Times New Roman" w:hAnsi="Calibri" w:cs="Calibri"/>
                <w:b/>
                <w:bCs/>
                <w:i/>
                <w:iCs/>
                <w:color w:val="FFFFFF"/>
              </w:rPr>
              <w:t>h(</w:t>
            </w:r>
            <w:proofErr w:type="spellStart"/>
            <w:r w:rsidRPr="005C060F">
              <w:rPr>
                <w:rFonts w:ascii="Calibri" w:eastAsia="Times New Roman" w:hAnsi="Calibri" w:cs="Calibri"/>
                <w:b/>
                <w:bCs/>
                <w:i/>
                <w:iCs/>
                <w:color w:val="FFFFFF"/>
              </w:rPr>
              <w:t>i</w:t>
            </w:r>
            <w:proofErr w:type="spellEnd"/>
            <w:r w:rsidRPr="005C060F">
              <w:rPr>
                <w:rFonts w:ascii="Calibri" w:eastAsia="Times New Roman" w:hAnsi="Calibri" w:cs="Calibri"/>
                <w:b/>
                <w:bCs/>
                <w:i/>
                <w:iCs/>
                <w:color w:val="FFFFFF"/>
              </w:rPr>
              <w:t>)</w:t>
            </w:r>
          </w:p>
        </w:tc>
        <w:tc>
          <w:tcPr>
            <w:tcW w:w="960" w:type="dxa"/>
            <w:tcBorders>
              <w:top w:val="nil"/>
              <w:left w:val="single" w:sz="4" w:space="0" w:color="FFFFFF"/>
              <w:bottom w:val="single" w:sz="12" w:space="0" w:color="FFFFFF"/>
              <w:right w:val="nil"/>
            </w:tcBorders>
            <w:shd w:val="clear" w:color="70AD47" w:fill="70AD47"/>
            <w:noWrap/>
            <w:vAlign w:val="bottom"/>
            <w:hideMark/>
          </w:tcPr>
          <w:p w14:paraId="6603C73F" w14:textId="46AD5F77" w:rsidR="005C060F" w:rsidRPr="005C060F" w:rsidRDefault="005C060F" w:rsidP="005C060F">
            <w:pPr>
              <w:spacing w:after="0" w:line="240" w:lineRule="auto"/>
              <w:rPr>
                <w:rFonts w:ascii="Calibri" w:eastAsia="Times New Roman" w:hAnsi="Calibri" w:cs="Calibri"/>
                <w:b/>
                <w:bCs/>
                <w:color w:val="FFFFFF"/>
              </w:rPr>
            </w:pPr>
            <w:r w:rsidRPr="005C060F">
              <w:rPr>
                <w:rFonts w:ascii="Calibri" w:eastAsia="Times New Roman" w:hAnsi="Calibri" w:cs="Calibri"/>
                <w:b/>
                <w:bCs/>
                <w:i/>
                <w:iCs/>
                <w:color w:val="FFFFFF"/>
              </w:rPr>
              <w:t>h(</w:t>
            </w:r>
            <w:proofErr w:type="spellStart"/>
            <w:r w:rsidRPr="005C060F">
              <w:rPr>
                <w:rFonts w:ascii="Calibri" w:eastAsia="Times New Roman" w:hAnsi="Calibri" w:cs="Calibri"/>
                <w:b/>
                <w:bCs/>
                <w:i/>
                <w:iCs/>
                <w:color w:val="FFFFFF"/>
              </w:rPr>
              <w:t>i</w:t>
            </w:r>
            <w:proofErr w:type="spellEnd"/>
            <w:r w:rsidRPr="005C060F">
              <w:rPr>
                <w:rFonts w:ascii="Calibri" w:eastAsia="Times New Roman" w:hAnsi="Calibri" w:cs="Calibri"/>
                <w:b/>
                <w:bCs/>
                <w:i/>
                <w:iCs/>
                <w:color w:val="FFFFFF"/>
              </w:rPr>
              <w:t>)</w:t>
            </w:r>
            <w:r>
              <w:rPr>
                <w:rFonts w:ascii="Calibri" w:eastAsia="Times New Roman" w:hAnsi="Calibri" w:cs="Calibri"/>
                <w:b/>
                <w:bCs/>
                <w:i/>
                <w:iCs/>
                <w:color w:val="FFFFFF"/>
              </w:rPr>
              <w:t>%</w:t>
            </w:r>
          </w:p>
        </w:tc>
      </w:tr>
      <w:tr w:rsidR="005C060F" w:rsidRPr="005C060F" w14:paraId="6586E347" w14:textId="77777777" w:rsidTr="005C060F">
        <w:trPr>
          <w:trHeight w:val="300"/>
          <w:jc w:val="center"/>
        </w:trPr>
        <w:tc>
          <w:tcPr>
            <w:tcW w:w="1220" w:type="dxa"/>
            <w:tcBorders>
              <w:top w:val="single" w:sz="4" w:space="0" w:color="FFFFFF"/>
              <w:left w:val="nil"/>
              <w:bottom w:val="single" w:sz="4" w:space="0" w:color="FFFFFF"/>
              <w:right w:val="single" w:sz="4" w:space="0" w:color="FFFFFF"/>
            </w:tcBorders>
            <w:shd w:val="clear" w:color="C6E0B4" w:fill="C6E0B4"/>
            <w:noWrap/>
            <w:vAlign w:val="bottom"/>
            <w:hideMark/>
          </w:tcPr>
          <w:p w14:paraId="21CB9C72" w14:textId="77777777" w:rsidR="005C060F" w:rsidRPr="005C060F" w:rsidRDefault="005C060F" w:rsidP="005C060F">
            <w:pPr>
              <w:spacing w:after="0" w:line="240" w:lineRule="auto"/>
              <w:rPr>
                <w:rFonts w:ascii="Calibri" w:eastAsia="Times New Roman" w:hAnsi="Calibri" w:cs="Calibri"/>
                <w:color w:val="000000"/>
              </w:rPr>
            </w:pPr>
            <w:r w:rsidRPr="005C060F">
              <w:rPr>
                <w:rFonts w:ascii="Calibri" w:eastAsia="Times New Roman" w:hAnsi="Calibri" w:cs="Calibri"/>
                <w:color w:val="000000"/>
              </w:rPr>
              <w:t>Smith</w:t>
            </w:r>
          </w:p>
        </w:tc>
        <w:tc>
          <w:tcPr>
            <w:tcW w:w="120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14:paraId="1B3D806E"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12</w:t>
            </w:r>
          </w:p>
        </w:tc>
        <w:tc>
          <w:tcPr>
            <w:tcW w:w="96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14:paraId="2174CC96"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0.24</w:t>
            </w:r>
          </w:p>
        </w:tc>
        <w:tc>
          <w:tcPr>
            <w:tcW w:w="960" w:type="dxa"/>
            <w:tcBorders>
              <w:top w:val="single" w:sz="4" w:space="0" w:color="FFFFFF"/>
              <w:left w:val="single" w:sz="4" w:space="0" w:color="FFFFFF"/>
              <w:bottom w:val="single" w:sz="4" w:space="0" w:color="FFFFFF"/>
              <w:right w:val="nil"/>
            </w:tcBorders>
            <w:shd w:val="clear" w:color="C6E0B4" w:fill="C6E0B4"/>
            <w:noWrap/>
            <w:vAlign w:val="bottom"/>
            <w:hideMark/>
          </w:tcPr>
          <w:p w14:paraId="18D95B0E"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24</w:t>
            </w:r>
          </w:p>
        </w:tc>
      </w:tr>
      <w:tr w:rsidR="005C060F" w:rsidRPr="005C060F" w14:paraId="54EA5CFA" w14:textId="77777777" w:rsidTr="005C060F">
        <w:trPr>
          <w:trHeight w:val="300"/>
          <w:jc w:val="center"/>
        </w:trPr>
        <w:tc>
          <w:tcPr>
            <w:tcW w:w="1220" w:type="dxa"/>
            <w:tcBorders>
              <w:top w:val="single" w:sz="4" w:space="0" w:color="FFFFFF"/>
              <w:left w:val="nil"/>
              <w:bottom w:val="single" w:sz="4" w:space="0" w:color="FFFFFF"/>
              <w:right w:val="single" w:sz="4" w:space="0" w:color="FFFFFF"/>
            </w:tcBorders>
            <w:shd w:val="clear" w:color="E2EFDA" w:fill="E2EFDA"/>
            <w:noWrap/>
            <w:vAlign w:val="bottom"/>
            <w:hideMark/>
          </w:tcPr>
          <w:p w14:paraId="02CA07AB" w14:textId="77777777" w:rsidR="005C060F" w:rsidRPr="005C060F" w:rsidRDefault="005C060F" w:rsidP="005C060F">
            <w:pPr>
              <w:spacing w:after="0" w:line="240" w:lineRule="auto"/>
              <w:rPr>
                <w:rFonts w:ascii="Calibri" w:eastAsia="Times New Roman" w:hAnsi="Calibri" w:cs="Calibri"/>
                <w:color w:val="000000"/>
              </w:rPr>
            </w:pPr>
            <w:r w:rsidRPr="005C060F">
              <w:rPr>
                <w:rFonts w:ascii="Calibri" w:eastAsia="Times New Roman" w:hAnsi="Calibri" w:cs="Calibri"/>
                <w:color w:val="000000"/>
              </w:rPr>
              <w:t>Johnson</w:t>
            </w:r>
          </w:p>
        </w:tc>
        <w:tc>
          <w:tcPr>
            <w:tcW w:w="120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14:paraId="1B94DBAD"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10</w:t>
            </w:r>
          </w:p>
        </w:tc>
        <w:tc>
          <w:tcPr>
            <w:tcW w:w="96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14:paraId="38BC4A4D"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0.2</w:t>
            </w:r>
          </w:p>
        </w:tc>
        <w:tc>
          <w:tcPr>
            <w:tcW w:w="960" w:type="dxa"/>
            <w:tcBorders>
              <w:top w:val="single" w:sz="4" w:space="0" w:color="FFFFFF"/>
              <w:left w:val="single" w:sz="4" w:space="0" w:color="FFFFFF"/>
              <w:bottom w:val="single" w:sz="4" w:space="0" w:color="FFFFFF"/>
              <w:right w:val="nil"/>
            </w:tcBorders>
            <w:shd w:val="clear" w:color="E2EFDA" w:fill="E2EFDA"/>
            <w:noWrap/>
            <w:vAlign w:val="bottom"/>
            <w:hideMark/>
          </w:tcPr>
          <w:p w14:paraId="2A7B3D46"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20</w:t>
            </w:r>
          </w:p>
        </w:tc>
      </w:tr>
      <w:tr w:rsidR="005C060F" w:rsidRPr="005C060F" w14:paraId="306847F4" w14:textId="77777777" w:rsidTr="005C060F">
        <w:trPr>
          <w:trHeight w:val="300"/>
          <w:jc w:val="center"/>
        </w:trPr>
        <w:tc>
          <w:tcPr>
            <w:tcW w:w="1220" w:type="dxa"/>
            <w:tcBorders>
              <w:top w:val="single" w:sz="4" w:space="0" w:color="FFFFFF"/>
              <w:left w:val="nil"/>
              <w:bottom w:val="single" w:sz="4" w:space="0" w:color="FFFFFF"/>
              <w:right w:val="single" w:sz="4" w:space="0" w:color="FFFFFF"/>
            </w:tcBorders>
            <w:shd w:val="clear" w:color="C6E0B4" w:fill="C6E0B4"/>
            <w:noWrap/>
            <w:vAlign w:val="bottom"/>
            <w:hideMark/>
          </w:tcPr>
          <w:p w14:paraId="3DFDC5A7" w14:textId="77777777" w:rsidR="005C060F" w:rsidRPr="005C060F" w:rsidRDefault="005C060F" w:rsidP="005C060F">
            <w:pPr>
              <w:spacing w:after="0" w:line="240" w:lineRule="auto"/>
              <w:rPr>
                <w:rFonts w:ascii="Calibri" w:eastAsia="Times New Roman" w:hAnsi="Calibri" w:cs="Calibri"/>
                <w:color w:val="000000"/>
              </w:rPr>
            </w:pPr>
            <w:r w:rsidRPr="005C060F">
              <w:rPr>
                <w:rFonts w:ascii="Calibri" w:eastAsia="Times New Roman" w:hAnsi="Calibri" w:cs="Calibri"/>
                <w:color w:val="000000"/>
              </w:rPr>
              <w:lastRenderedPageBreak/>
              <w:t>Williams</w:t>
            </w:r>
          </w:p>
        </w:tc>
        <w:tc>
          <w:tcPr>
            <w:tcW w:w="120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14:paraId="4B94618C"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8</w:t>
            </w:r>
          </w:p>
        </w:tc>
        <w:tc>
          <w:tcPr>
            <w:tcW w:w="96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14:paraId="166F1573"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0.16</w:t>
            </w:r>
          </w:p>
        </w:tc>
        <w:tc>
          <w:tcPr>
            <w:tcW w:w="960" w:type="dxa"/>
            <w:tcBorders>
              <w:top w:val="single" w:sz="4" w:space="0" w:color="FFFFFF"/>
              <w:left w:val="single" w:sz="4" w:space="0" w:color="FFFFFF"/>
              <w:bottom w:val="single" w:sz="4" w:space="0" w:color="FFFFFF"/>
              <w:right w:val="nil"/>
            </w:tcBorders>
            <w:shd w:val="clear" w:color="C6E0B4" w:fill="C6E0B4"/>
            <w:noWrap/>
            <w:vAlign w:val="bottom"/>
            <w:hideMark/>
          </w:tcPr>
          <w:p w14:paraId="3E968B3C"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16</w:t>
            </w:r>
          </w:p>
        </w:tc>
      </w:tr>
      <w:tr w:rsidR="005C060F" w:rsidRPr="005C060F" w14:paraId="2512A43F" w14:textId="77777777" w:rsidTr="005C060F">
        <w:trPr>
          <w:trHeight w:val="300"/>
          <w:jc w:val="center"/>
        </w:trPr>
        <w:tc>
          <w:tcPr>
            <w:tcW w:w="1220" w:type="dxa"/>
            <w:tcBorders>
              <w:top w:val="single" w:sz="4" w:space="0" w:color="FFFFFF"/>
              <w:left w:val="nil"/>
              <w:bottom w:val="single" w:sz="4" w:space="0" w:color="FFFFFF"/>
              <w:right w:val="single" w:sz="4" w:space="0" w:color="FFFFFF"/>
            </w:tcBorders>
            <w:shd w:val="clear" w:color="E2EFDA" w:fill="E2EFDA"/>
            <w:noWrap/>
            <w:vAlign w:val="bottom"/>
            <w:hideMark/>
          </w:tcPr>
          <w:p w14:paraId="2B9D163C" w14:textId="77777777" w:rsidR="005C060F" w:rsidRPr="005C060F" w:rsidRDefault="005C060F" w:rsidP="005C060F">
            <w:pPr>
              <w:spacing w:after="0" w:line="240" w:lineRule="auto"/>
              <w:rPr>
                <w:rFonts w:ascii="Calibri" w:eastAsia="Times New Roman" w:hAnsi="Calibri" w:cs="Calibri"/>
                <w:color w:val="000000"/>
              </w:rPr>
            </w:pPr>
            <w:r w:rsidRPr="005C060F">
              <w:rPr>
                <w:rFonts w:ascii="Calibri" w:eastAsia="Times New Roman" w:hAnsi="Calibri" w:cs="Calibri"/>
                <w:color w:val="000000"/>
              </w:rPr>
              <w:t>Brown</w:t>
            </w:r>
          </w:p>
        </w:tc>
        <w:tc>
          <w:tcPr>
            <w:tcW w:w="120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14:paraId="446AD749"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7</w:t>
            </w:r>
          </w:p>
        </w:tc>
        <w:tc>
          <w:tcPr>
            <w:tcW w:w="96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14:paraId="51D1DD0A"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0.14</w:t>
            </w:r>
          </w:p>
        </w:tc>
        <w:tc>
          <w:tcPr>
            <w:tcW w:w="960" w:type="dxa"/>
            <w:tcBorders>
              <w:top w:val="single" w:sz="4" w:space="0" w:color="FFFFFF"/>
              <w:left w:val="single" w:sz="4" w:space="0" w:color="FFFFFF"/>
              <w:bottom w:val="single" w:sz="4" w:space="0" w:color="FFFFFF"/>
              <w:right w:val="nil"/>
            </w:tcBorders>
            <w:shd w:val="clear" w:color="E2EFDA" w:fill="E2EFDA"/>
            <w:noWrap/>
            <w:vAlign w:val="bottom"/>
            <w:hideMark/>
          </w:tcPr>
          <w:p w14:paraId="7B19BA72"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14</w:t>
            </w:r>
          </w:p>
        </w:tc>
      </w:tr>
      <w:tr w:rsidR="005C060F" w:rsidRPr="005C060F" w14:paraId="4167F62C" w14:textId="77777777" w:rsidTr="005C060F">
        <w:trPr>
          <w:trHeight w:val="300"/>
          <w:jc w:val="center"/>
        </w:trPr>
        <w:tc>
          <w:tcPr>
            <w:tcW w:w="1220" w:type="dxa"/>
            <w:tcBorders>
              <w:top w:val="single" w:sz="4" w:space="0" w:color="FFFFFF"/>
              <w:left w:val="nil"/>
              <w:bottom w:val="single" w:sz="4" w:space="0" w:color="FFFFFF"/>
              <w:right w:val="single" w:sz="4" w:space="0" w:color="FFFFFF"/>
            </w:tcBorders>
            <w:shd w:val="clear" w:color="C6E0B4" w:fill="C6E0B4"/>
            <w:noWrap/>
            <w:vAlign w:val="bottom"/>
            <w:hideMark/>
          </w:tcPr>
          <w:p w14:paraId="5733D00A" w14:textId="77777777" w:rsidR="005C060F" w:rsidRPr="005C060F" w:rsidRDefault="005C060F" w:rsidP="005C060F">
            <w:pPr>
              <w:spacing w:after="0" w:line="240" w:lineRule="auto"/>
              <w:rPr>
                <w:rFonts w:ascii="Calibri" w:eastAsia="Times New Roman" w:hAnsi="Calibri" w:cs="Calibri"/>
                <w:color w:val="000000"/>
              </w:rPr>
            </w:pPr>
            <w:r w:rsidRPr="005C060F">
              <w:rPr>
                <w:rFonts w:ascii="Calibri" w:eastAsia="Times New Roman" w:hAnsi="Calibri" w:cs="Calibri"/>
                <w:color w:val="000000"/>
              </w:rPr>
              <w:t>Jones</w:t>
            </w:r>
          </w:p>
        </w:tc>
        <w:tc>
          <w:tcPr>
            <w:tcW w:w="120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14:paraId="79C0F096"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7</w:t>
            </w:r>
          </w:p>
        </w:tc>
        <w:tc>
          <w:tcPr>
            <w:tcW w:w="96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14:paraId="79DAAC57"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0.14</w:t>
            </w:r>
          </w:p>
        </w:tc>
        <w:tc>
          <w:tcPr>
            <w:tcW w:w="960" w:type="dxa"/>
            <w:tcBorders>
              <w:top w:val="single" w:sz="4" w:space="0" w:color="FFFFFF"/>
              <w:left w:val="single" w:sz="4" w:space="0" w:color="FFFFFF"/>
              <w:bottom w:val="single" w:sz="4" w:space="0" w:color="FFFFFF"/>
              <w:right w:val="nil"/>
            </w:tcBorders>
            <w:shd w:val="clear" w:color="C6E0B4" w:fill="C6E0B4"/>
            <w:noWrap/>
            <w:vAlign w:val="bottom"/>
            <w:hideMark/>
          </w:tcPr>
          <w:p w14:paraId="55127D91"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14</w:t>
            </w:r>
          </w:p>
        </w:tc>
      </w:tr>
      <w:tr w:rsidR="005C060F" w:rsidRPr="005C060F" w14:paraId="6566BB1E" w14:textId="77777777" w:rsidTr="005C060F">
        <w:trPr>
          <w:trHeight w:val="300"/>
          <w:jc w:val="center"/>
        </w:trPr>
        <w:tc>
          <w:tcPr>
            <w:tcW w:w="1220" w:type="dxa"/>
            <w:tcBorders>
              <w:top w:val="single" w:sz="4" w:space="0" w:color="FFFFFF"/>
              <w:left w:val="nil"/>
              <w:bottom w:val="single" w:sz="4" w:space="0" w:color="FFFFFF"/>
              <w:right w:val="single" w:sz="4" w:space="0" w:color="FFFFFF"/>
            </w:tcBorders>
            <w:shd w:val="clear" w:color="E2EFDA" w:fill="E2EFDA"/>
            <w:noWrap/>
            <w:vAlign w:val="bottom"/>
            <w:hideMark/>
          </w:tcPr>
          <w:p w14:paraId="4C5BCF4C" w14:textId="77777777" w:rsidR="005C060F" w:rsidRPr="005C060F" w:rsidRDefault="005C060F" w:rsidP="005C060F">
            <w:pPr>
              <w:spacing w:after="0" w:line="240" w:lineRule="auto"/>
              <w:rPr>
                <w:rFonts w:ascii="Calibri" w:eastAsia="Times New Roman" w:hAnsi="Calibri" w:cs="Calibri"/>
                <w:color w:val="000000"/>
              </w:rPr>
            </w:pPr>
            <w:r w:rsidRPr="005C060F">
              <w:rPr>
                <w:rFonts w:ascii="Calibri" w:eastAsia="Times New Roman" w:hAnsi="Calibri" w:cs="Calibri"/>
                <w:color w:val="000000"/>
              </w:rPr>
              <w:t>Davis</w:t>
            </w:r>
          </w:p>
        </w:tc>
        <w:tc>
          <w:tcPr>
            <w:tcW w:w="120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14:paraId="792C843A"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6</w:t>
            </w:r>
          </w:p>
        </w:tc>
        <w:tc>
          <w:tcPr>
            <w:tcW w:w="96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14:paraId="3BD99B4F"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0.12</w:t>
            </w:r>
          </w:p>
        </w:tc>
        <w:tc>
          <w:tcPr>
            <w:tcW w:w="960" w:type="dxa"/>
            <w:tcBorders>
              <w:top w:val="single" w:sz="4" w:space="0" w:color="FFFFFF"/>
              <w:left w:val="single" w:sz="4" w:space="0" w:color="FFFFFF"/>
              <w:bottom w:val="single" w:sz="4" w:space="0" w:color="FFFFFF"/>
              <w:right w:val="nil"/>
            </w:tcBorders>
            <w:shd w:val="clear" w:color="E2EFDA" w:fill="E2EFDA"/>
            <w:noWrap/>
            <w:vAlign w:val="bottom"/>
            <w:hideMark/>
          </w:tcPr>
          <w:p w14:paraId="2627F174" w14:textId="77777777" w:rsidR="005C060F" w:rsidRPr="005C060F" w:rsidRDefault="005C060F" w:rsidP="005C060F">
            <w:pPr>
              <w:spacing w:after="0" w:line="240" w:lineRule="auto"/>
              <w:jc w:val="right"/>
              <w:rPr>
                <w:rFonts w:ascii="Calibri" w:eastAsia="Times New Roman" w:hAnsi="Calibri" w:cs="Calibri"/>
                <w:color w:val="000000"/>
              </w:rPr>
            </w:pPr>
            <w:r w:rsidRPr="005C060F">
              <w:rPr>
                <w:rFonts w:ascii="Calibri" w:eastAsia="Times New Roman" w:hAnsi="Calibri" w:cs="Calibri"/>
                <w:color w:val="000000"/>
              </w:rPr>
              <w:t>12</w:t>
            </w:r>
          </w:p>
        </w:tc>
      </w:tr>
      <w:tr w:rsidR="005C060F" w:rsidRPr="005C060F" w14:paraId="3CD2DF8E" w14:textId="77777777" w:rsidTr="005C060F">
        <w:trPr>
          <w:trHeight w:val="300"/>
          <w:jc w:val="center"/>
        </w:trPr>
        <w:tc>
          <w:tcPr>
            <w:tcW w:w="1220" w:type="dxa"/>
            <w:tcBorders>
              <w:top w:val="single" w:sz="12" w:space="0" w:color="FFFFFF"/>
              <w:left w:val="nil"/>
              <w:bottom w:val="nil"/>
              <w:right w:val="single" w:sz="4" w:space="0" w:color="FFFFFF"/>
            </w:tcBorders>
            <w:shd w:val="clear" w:color="70AD47" w:fill="70AD47"/>
            <w:noWrap/>
            <w:vAlign w:val="bottom"/>
            <w:hideMark/>
          </w:tcPr>
          <w:p w14:paraId="31254EC8" w14:textId="77777777" w:rsidR="005C060F" w:rsidRPr="005C060F" w:rsidRDefault="005C060F" w:rsidP="005C060F">
            <w:pPr>
              <w:spacing w:after="0" w:line="240" w:lineRule="auto"/>
              <w:rPr>
                <w:rFonts w:ascii="Calibri" w:eastAsia="Times New Roman" w:hAnsi="Calibri" w:cs="Calibri"/>
                <w:b/>
                <w:bCs/>
                <w:color w:val="FFFFFF"/>
              </w:rPr>
            </w:pPr>
            <w:r w:rsidRPr="005C060F">
              <w:rPr>
                <w:rFonts w:ascii="Calibri" w:eastAsia="Times New Roman" w:hAnsi="Calibri" w:cs="Calibri"/>
                <w:b/>
                <w:bCs/>
                <w:color w:val="FFFFFF"/>
              </w:rPr>
              <w:t>Totals</w:t>
            </w:r>
          </w:p>
        </w:tc>
        <w:tc>
          <w:tcPr>
            <w:tcW w:w="1200" w:type="dxa"/>
            <w:tcBorders>
              <w:top w:val="single" w:sz="12" w:space="0" w:color="FFFFFF"/>
              <w:left w:val="single" w:sz="4" w:space="0" w:color="FFFFFF"/>
              <w:bottom w:val="nil"/>
              <w:right w:val="single" w:sz="4" w:space="0" w:color="FFFFFF"/>
            </w:tcBorders>
            <w:shd w:val="clear" w:color="70AD47" w:fill="70AD47"/>
            <w:noWrap/>
            <w:vAlign w:val="bottom"/>
            <w:hideMark/>
          </w:tcPr>
          <w:p w14:paraId="7F4C232C" w14:textId="77777777" w:rsidR="005C060F" w:rsidRPr="005C060F" w:rsidRDefault="005C060F" w:rsidP="005C060F">
            <w:pPr>
              <w:spacing w:after="0" w:line="240" w:lineRule="auto"/>
              <w:jc w:val="right"/>
              <w:rPr>
                <w:rFonts w:ascii="Calibri" w:eastAsia="Times New Roman" w:hAnsi="Calibri" w:cs="Calibri"/>
                <w:b/>
                <w:bCs/>
                <w:color w:val="FFFFFF"/>
              </w:rPr>
            </w:pPr>
            <w:r w:rsidRPr="005C060F">
              <w:rPr>
                <w:rFonts w:ascii="Calibri" w:eastAsia="Times New Roman" w:hAnsi="Calibri" w:cs="Calibri"/>
                <w:b/>
                <w:bCs/>
                <w:color w:val="FFFFFF"/>
              </w:rPr>
              <w:t>50</w:t>
            </w:r>
          </w:p>
        </w:tc>
        <w:tc>
          <w:tcPr>
            <w:tcW w:w="960" w:type="dxa"/>
            <w:tcBorders>
              <w:top w:val="single" w:sz="12" w:space="0" w:color="FFFFFF"/>
              <w:left w:val="single" w:sz="4" w:space="0" w:color="FFFFFF"/>
              <w:bottom w:val="nil"/>
              <w:right w:val="single" w:sz="4" w:space="0" w:color="FFFFFF"/>
            </w:tcBorders>
            <w:shd w:val="clear" w:color="70AD47" w:fill="70AD47"/>
            <w:noWrap/>
            <w:vAlign w:val="bottom"/>
            <w:hideMark/>
          </w:tcPr>
          <w:p w14:paraId="26EE4AFE" w14:textId="77777777" w:rsidR="005C060F" w:rsidRPr="005C060F" w:rsidRDefault="005C060F" w:rsidP="005C060F">
            <w:pPr>
              <w:spacing w:after="0" w:line="240" w:lineRule="auto"/>
              <w:jc w:val="right"/>
              <w:rPr>
                <w:rFonts w:ascii="Calibri" w:eastAsia="Times New Roman" w:hAnsi="Calibri" w:cs="Calibri"/>
                <w:b/>
                <w:bCs/>
                <w:color w:val="FFFFFF"/>
              </w:rPr>
            </w:pPr>
            <w:r w:rsidRPr="005C060F">
              <w:rPr>
                <w:rFonts w:ascii="Calibri" w:eastAsia="Times New Roman" w:hAnsi="Calibri" w:cs="Calibri"/>
                <w:b/>
                <w:bCs/>
                <w:color w:val="FFFFFF"/>
              </w:rPr>
              <w:t>1</w:t>
            </w:r>
          </w:p>
        </w:tc>
        <w:tc>
          <w:tcPr>
            <w:tcW w:w="960" w:type="dxa"/>
            <w:tcBorders>
              <w:top w:val="single" w:sz="12" w:space="0" w:color="FFFFFF"/>
              <w:left w:val="single" w:sz="4" w:space="0" w:color="FFFFFF"/>
              <w:bottom w:val="nil"/>
              <w:right w:val="nil"/>
            </w:tcBorders>
            <w:shd w:val="clear" w:color="70AD47" w:fill="70AD47"/>
            <w:noWrap/>
            <w:vAlign w:val="bottom"/>
            <w:hideMark/>
          </w:tcPr>
          <w:p w14:paraId="1EBFBD6E" w14:textId="77777777" w:rsidR="005C060F" w:rsidRPr="005C060F" w:rsidRDefault="005C060F" w:rsidP="005C060F">
            <w:pPr>
              <w:spacing w:after="0" w:line="240" w:lineRule="auto"/>
              <w:jc w:val="right"/>
              <w:rPr>
                <w:rFonts w:ascii="Calibri" w:eastAsia="Times New Roman" w:hAnsi="Calibri" w:cs="Calibri"/>
                <w:b/>
                <w:bCs/>
                <w:color w:val="FFFFFF"/>
              </w:rPr>
            </w:pPr>
            <w:r w:rsidRPr="005C060F">
              <w:rPr>
                <w:rFonts w:ascii="Calibri" w:eastAsia="Times New Roman" w:hAnsi="Calibri" w:cs="Calibri"/>
                <w:b/>
                <w:bCs/>
                <w:color w:val="FFFFFF"/>
              </w:rPr>
              <w:t>100</w:t>
            </w:r>
          </w:p>
        </w:tc>
      </w:tr>
    </w:tbl>
    <w:p w14:paraId="2F09E04D" w14:textId="77777777" w:rsidR="005C060F" w:rsidRDefault="005C060F" w:rsidP="005C060F">
      <w:pPr>
        <w:ind w:left="720"/>
        <w:rPr>
          <w:lang w:val="es-BO"/>
        </w:rPr>
      </w:pPr>
    </w:p>
    <w:p w14:paraId="5AB070DC" w14:textId="0F1C259D" w:rsidR="007A19D9" w:rsidRDefault="007A19D9" w:rsidP="007A19D9">
      <w:pPr>
        <w:pStyle w:val="ListParagraph"/>
        <w:numPr>
          <w:ilvl w:val="0"/>
          <w:numId w:val="3"/>
        </w:numPr>
        <w:rPr>
          <w:b/>
          <w:bCs/>
          <w:lang w:val="es-BO"/>
        </w:rPr>
      </w:pPr>
      <w:r w:rsidRPr="005C060F">
        <w:rPr>
          <w:b/>
          <w:bCs/>
          <w:lang w:val="es-BO"/>
        </w:rPr>
        <w:t>Una gráfica de barras.</w:t>
      </w:r>
    </w:p>
    <w:p w14:paraId="45DBC2F7" w14:textId="03DAB24D" w:rsidR="005C060F" w:rsidRDefault="005C060F" w:rsidP="005C060F">
      <w:pPr>
        <w:ind w:left="720"/>
        <w:rPr>
          <w:lang w:val="es-BO"/>
        </w:rPr>
      </w:pPr>
      <w:r>
        <w:rPr>
          <w:lang w:val="es-BO"/>
        </w:rPr>
        <w:t xml:space="preserve">Un gráfico de barras es una forma de resumir un conjunto de datos por categorías o conjuntos, </w:t>
      </w:r>
      <w:r>
        <w:rPr>
          <w:lang w:val="es-BO"/>
        </w:rPr>
        <w:t>a continuación, se muestra un gráfico de barras que muestra la relación entre los datos procesados sobre los apellidos mas comunes en Estados Unidos.</w:t>
      </w:r>
    </w:p>
    <w:p w14:paraId="32030F6C" w14:textId="00D72614" w:rsidR="005C060F" w:rsidRDefault="005C060F" w:rsidP="005C060F">
      <w:pPr>
        <w:ind w:left="720"/>
        <w:rPr>
          <w:b/>
          <w:bCs/>
          <w:lang w:val="es-BO"/>
        </w:rPr>
      </w:pPr>
    </w:p>
    <w:p w14:paraId="58DC786C" w14:textId="5BD6316B" w:rsidR="005C060F" w:rsidRDefault="005C060F" w:rsidP="005C060F">
      <w:pPr>
        <w:ind w:left="720"/>
        <w:jc w:val="center"/>
        <w:rPr>
          <w:b/>
          <w:bCs/>
          <w:lang w:val="es-BO"/>
        </w:rPr>
      </w:pPr>
      <w:r>
        <w:rPr>
          <w:noProof/>
        </w:rPr>
        <w:drawing>
          <wp:inline distT="0" distB="0" distL="0" distR="0" wp14:anchorId="4332B8A0" wp14:editId="2EA5A30D">
            <wp:extent cx="3048000" cy="2219325"/>
            <wp:effectExtent l="0" t="0" r="0" b="9525"/>
            <wp:docPr id="4" name="Chart 4">
              <a:extLst xmlns:a="http://schemas.openxmlformats.org/drawingml/2006/main">
                <a:ext uri="{FF2B5EF4-FFF2-40B4-BE49-F238E27FC236}">
                  <a16:creationId xmlns:a16="http://schemas.microsoft.com/office/drawing/2014/main" id="{9D4D0540-E528-4614-9C30-2D0CB66ED0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18D1915" w14:textId="77777777" w:rsidR="005C060F" w:rsidRPr="005C060F" w:rsidRDefault="005C060F" w:rsidP="005C060F">
      <w:pPr>
        <w:rPr>
          <w:b/>
          <w:bCs/>
          <w:lang w:val="es-BO"/>
        </w:rPr>
      </w:pPr>
    </w:p>
    <w:p w14:paraId="72C1FE52" w14:textId="4A579B7D" w:rsidR="007A19D9" w:rsidRDefault="007A19D9" w:rsidP="007A19D9">
      <w:pPr>
        <w:pStyle w:val="ListParagraph"/>
        <w:numPr>
          <w:ilvl w:val="0"/>
          <w:numId w:val="3"/>
        </w:numPr>
        <w:rPr>
          <w:b/>
          <w:bCs/>
          <w:lang w:val="es-BO"/>
        </w:rPr>
      </w:pPr>
      <w:r w:rsidRPr="005C060F">
        <w:rPr>
          <w:b/>
          <w:bCs/>
          <w:lang w:val="es-BO"/>
        </w:rPr>
        <w:t>Una gráfica de pastel.</w:t>
      </w:r>
    </w:p>
    <w:p w14:paraId="77C21D28" w14:textId="20EC3139" w:rsidR="005C060F" w:rsidRPr="005C060F" w:rsidRDefault="005C060F" w:rsidP="005C060F">
      <w:pPr>
        <w:pStyle w:val="ListParagraph"/>
        <w:jc w:val="both"/>
        <w:rPr>
          <w:lang w:val="es-BO"/>
        </w:rPr>
      </w:pPr>
      <w:r w:rsidRPr="005C060F">
        <w:rPr>
          <w:lang w:val="es-BO"/>
        </w:rPr>
        <w:t>Un diagrama de pastel es un círculo dividido en partes, donde el área de cada parte es proporcional al número de datos de cada categoría, a continuación, se presenta el gráfico tipo pastel para</w:t>
      </w:r>
      <w:r>
        <w:rPr>
          <w:lang w:val="es-BO"/>
        </w:rPr>
        <w:t xml:space="preserve"> la representación de los apellidos más comúnmente usados en Estados Unidos</w:t>
      </w:r>
      <w:r w:rsidRPr="005C060F">
        <w:rPr>
          <w:lang w:val="es-BO"/>
        </w:rPr>
        <w:t>.</w:t>
      </w:r>
    </w:p>
    <w:p w14:paraId="1DF4D87D" w14:textId="2BB77A3F" w:rsidR="005C060F" w:rsidRDefault="005C060F" w:rsidP="005C060F">
      <w:pPr>
        <w:ind w:left="720"/>
        <w:rPr>
          <w:b/>
          <w:bCs/>
          <w:lang w:val="es-BO"/>
        </w:rPr>
      </w:pPr>
    </w:p>
    <w:p w14:paraId="747D5412" w14:textId="2029270F" w:rsidR="005C060F" w:rsidRPr="005C060F" w:rsidRDefault="005C060F" w:rsidP="005C060F">
      <w:pPr>
        <w:ind w:left="360"/>
        <w:jc w:val="center"/>
        <w:rPr>
          <w:b/>
          <w:bCs/>
          <w:lang w:val="es-BO"/>
        </w:rPr>
      </w:pPr>
      <w:r>
        <w:rPr>
          <w:noProof/>
        </w:rPr>
        <w:drawing>
          <wp:inline distT="0" distB="0" distL="0" distR="0" wp14:anchorId="6F427F31" wp14:editId="55D02EF0">
            <wp:extent cx="3400425" cy="1914525"/>
            <wp:effectExtent l="0" t="0" r="9525" b="9525"/>
            <wp:docPr id="5" name="Chart 5">
              <a:extLst xmlns:a="http://schemas.openxmlformats.org/drawingml/2006/main">
                <a:ext uri="{FF2B5EF4-FFF2-40B4-BE49-F238E27FC236}">
                  <a16:creationId xmlns:a16="http://schemas.microsoft.com/office/drawing/2014/main" id="{D6D2508C-6C02-470A-8149-3F7AC00614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DE6C6F8" w14:textId="2DE6C202" w:rsidR="007A19D9" w:rsidRPr="005C060F" w:rsidRDefault="007A19D9" w:rsidP="007A19D9">
      <w:pPr>
        <w:pStyle w:val="ListParagraph"/>
        <w:numPr>
          <w:ilvl w:val="0"/>
          <w:numId w:val="3"/>
        </w:numPr>
        <w:rPr>
          <w:b/>
          <w:bCs/>
          <w:lang w:val="es-BO"/>
        </w:rPr>
      </w:pPr>
      <w:r w:rsidRPr="005C060F">
        <w:rPr>
          <w:b/>
          <w:bCs/>
          <w:lang w:val="es-BO"/>
        </w:rPr>
        <w:lastRenderedPageBreak/>
        <w:t xml:space="preserve">De acuerdo con estos datos, ¿Cuáles son los </w:t>
      </w:r>
      <w:r w:rsidR="005C060F">
        <w:rPr>
          <w:b/>
          <w:bCs/>
          <w:lang w:val="es-BO"/>
        </w:rPr>
        <w:t>t</w:t>
      </w:r>
      <w:r w:rsidRPr="005C060F">
        <w:rPr>
          <w:b/>
          <w:bCs/>
          <w:lang w:val="es-BO"/>
        </w:rPr>
        <w:t>res apellidos más comunes?</w:t>
      </w:r>
    </w:p>
    <w:p w14:paraId="171EA887" w14:textId="557AA781" w:rsidR="005C060F" w:rsidRPr="005C060F" w:rsidRDefault="005C060F" w:rsidP="005C060F">
      <w:pPr>
        <w:ind w:left="720"/>
        <w:rPr>
          <w:lang w:val="es-BO"/>
        </w:rPr>
      </w:pPr>
      <w:r>
        <w:rPr>
          <w:lang w:val="es-BO"/>
        </w:rPr>
        <w:t xml:space="preserve">Finalizado el procesado de los datos se evidencia que los tres apellidos más utilizados son Smith con una frecuencia porcentual del 24%, Johnson con 20% y Williams con 16%. Todos sobre un muestreo de 50 personas presentadas por </w:t>
      </w:r>
      <w:r w:rsidRPr="007A19D9">
        <w:rPr>
          <w:lang w:val="es-BO"/>
        </w:rPr>
        <w:t>The World Almanac, 2006</w:t>
      </w:r>
      <w:r>
        <w:rPr>
          <w:lang w:val="es-BO"/>
        </w:rPr>
        <w:t>.</w:t>
      </w:r>
    </w:p>
    <w:sectPr w:rsidR="005C060F" w:rsidRPr="005C060F" w:rsidSect="005C060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C0E5F"/>
    <w:multiLevelType w:val="hybridMultilevel"/>
    <w:tmpl w:val="5BA4FFE8"/>
    <w:lvl w:ilvl="0" w:tplc="EDC097D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25B2E"/>
    <w:multiLevelType w:val="hybridMultilevel"/>
    <w:tmpl w:val="6DBC53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A06F4"/>
    <w:multiLevelType w:val="hybridMultilevel"/>
    <w:tmpl w:val="2ECA53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9D9"/>
    <w:rsid w:val="005C060F"/>
    <w:rsid w:val="007A19D9"/>
    <w:rsid w:val="00800EA4"/>
    <w:rsid w:val="00DF2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1B38"/>
  <w15:chartTrackingRefBased/>
  <w15:docId w15:val="{4670577C-73BB-468B-85E2-7C7AD511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9D9"/>
    <w:pPr>
      <w:ind w:left="720"/>
      <w:contextualSpacing/>
    </w:pPr>
  </w:style>
  <w:style w:type="paragraph" w:styleId="NoSpacing">
    <w:name w:val="No Spacing"/>
    <w:link w:val="NoSpacingChar"/>
    <w:uiPriority w:val="1"/>
    <w:qFormat/>
    <w:rsid w:val="005C060F"/>
    <w:pPr>
      <w:spacing w:after="0" w:line="240" w:lineRule="auto"/>
    </w:pPr>
    <w:rPr>
      <w:rFonts w:eastAsiaTheme="minorEastAsia"/>
    </w:rPr>
  </w:style>
  <w:style w:type="character" w:customStyle="1" w:styleId="NoSpacingChar">
    <w:name w:val="No Spacing Char"/>
    <w:basedOn w:val="DefaultParagraphFont"/>
    <w:link w:val="NoSpacing"/>
    <w:uiPriority w:val="1"/>
    <w:rsid w:val="005C060F"/>
    <w:rPr>
      <w:rFonts w:eastAsiaTheme="minorEastAsia"/>
    </w:rPr>
  </w:style>
  <w:style w:type="paragraph" w:styleId="Subtitle">
    <w:name w:val="Subtitle"/>
    <w:basedOn w:val="Normal"/>
    <w:next w:val="Normal"/>
    <w:link w:val="SubtitleChar"/>
    <w:uiPriority w:val="11"/>
    <w:qFormat/>
    <w:rsid w:val="005C06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060F"/>
    <w:rPr>
      <w:rFonts w:eastAsiaTheme="minorEastAsia"/>
      <w:color w:val="5A5A5A" w:themeColor="text1" w:themeTint="A5"/>
      <w:spacing w:val="15"/>
    </w:rPr>
  </w:style>
  <w:style w:type="character" w:styleId="SubtleReference">
    <w:name w:val="Subtle Reference"/>
    <w:basedOn w:val="DefaultParagraphFont"/>
    <w:uiPriority w:val="31"/>
    <w:qFormat/>
    <w:rsid w:val="005C060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9417">
      <w:bodyDiv w:val="1"/>
      <w:marLeft w:val="0"/>
      <w:marRight w:val="0"/>
      <w:marTop w:val="0"/>
      <w:marBottom w:val="0"/>
      <w:divBdr>
        <w:top w:val="none" w:sz="0" w:space="0" w:color="auto"/>
        <w:left w:val="none" w:sz="0" w:space="0" w:color="auto"/>
        <w:bottom w:val="none" w:sz="0" w:space="0" w:color="auto"/>
        <w:right w:val="none" w:sz="0" w:space="0" w:color="auto"/>
      </w:divBdr>
    </w:div>
    <w:div w:id="216205657">
      <w:bodyDiv w:val="1"/>
      <w:marLeft w:val="0"/>
      <w:marRight w:val="0"/>
      <w:marTop w:val="0"/>
      <w:marBottom w:val="0"/>
      <w:divBdr>
        <w:top w:val="none" w:sz="0" w:space="0" w:color="auto"/>
        <w:left w:val="none" w:sz="0" w:space="0" w:color="auto"/>
        <w:bottom w:val="none" w:sz="0" w:space="0" w:color="auto"/>
        <w:right w:val="none" w:sz="0" w:space="0" w:color="auto"/>
      </w:divBdr>
    </w:div>
    <w:div w:id="227880324">
      <w:bodyDiv w:val="1"/>
      <w:marLeft w:val="0"/>
      <w:marRight w:val="0"/>
      <w:marTop w:val="0"/>
      <w:marBottom w:val="0"/>
      <w:divBdr>
        <w:top w:val="none" w:sz="0" w:space="0" w:color="auto"/>
        <w:left w:val="none" w:sz="0" w:space="0" w:color="auto"/>
        <w:bottom w:val="none" w:sz="0" w:space="0" w:color="auto"/>
        <w:right w:val="none" w:sz="0" w:space="0" w:color="auto"/>
      </w:divBdr>
    </w:div>
    <w:div w:id="340012322">
      <w:bodyDiv w:val="1"/>
      <w:marLeft w:val="0"/>
      <w:marRight w:val="0"/>
      <w:marTop w:val="0"/>
      <w:marBottom w:val="0"/>
      <w:divBdr>
        <w:top w:val="none" w:sz="0" w:space="0" w:color="auto"/>
        <w:left w:val="none" w:sz="0" w:space="0" w:color="auto"/>
        <w:bottom w:val="none" w:sz="0" w:space="0" w:color="auto"/>
        <w:right w:val="none" w:sz="0" w:space="0" w:color="auto"/>
      </w:divBdr>
    </w:div>
    <w:div w:id="396322140">
      <w:bodyDiv w:val="1"/>
      <w:marLeft w:val="0"/>
      <w:marRight w:val="0"/>
      <w:marTop w:val="0"/>
      <w:marBottom w:val="0"/>
      <w:divBdr>
        <w:top w:val="none" w:sz="0" w:space="0" w:color="auto"/>
        <w:left w:val="none" w:sz="0" w:space="0" w:color="auto"/>
        <w:bottom w:val="none" w:sz="0" w:space="0" w:color="auto"/>
        <w:right w:val="none" w:sz="0" w:space="0" w:color="auto"/>
      </w:divBdr>
    </w:div>
    <w:div w:id="537399776">
      <w:bodyDiv w:val="1"/>
      <w:marLeft w:val="0"/>
      <w:marRight w:val="0"/>
      <w:marTop w:val="0"/>
      <w:marBottom w:val="0"/>
      <w:divBdr>
        <w:top w:val="none" w:sz="0" w:space="0" w:color="auto"/>
        <w:left w:val="none" w:sz="0" w:space="0" w:color="auto"/>
        <w:bottom w:val="none" w:sz="0" w:space="0" w:color="auto"/>
        <w:right w:val="none" w:sz="0" w:space="0" w:color="auto"/>
      </w:divBdr>
    </w:div>
    <w:div w:id="1142845441">
      <w:bodyDiv w:val="1"/>
      <w:marLeft w:val="0"/>
      <w:marRight w:val="0"/>
      <w:marTop w:val="0"/>
      <w:marBottom w:val="0"/>
      <w:divBdr>
        <w:top w:val="none" w:sz="0" w:space="0" w:color="auto"/>
        <w:left w:val="none" w:sz="0" w:space="0" w:color="auto"/>
        <w:bottom w:val="none" w:sz="0" w:space="0" w:color="auto"/>
        <w:right w:val="none" w:sz="0" w:space="0" w:color="auto"/>
      </w:divBdr>
    </w:div>
    <w:div w:id="140190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Series!$B$1</c:f>
              <c:strCache>
                <c:ptCount val="1"/>
                <c:pt idx="0">
                  <c:v>f(i)</c:v>
                </c:pt>
              </c:strCache>
            </c:strRef>
          </c:tx>
          <c:spPr>
            <a:solidFill>
              <a:schemeClr val="accent1"/>
            </a:solidFill>
            <a:ln>
              <a:noFill/>
            </a:ln>
            <a:effectLst/>
          </c:spPr>
          <c:invertIfNegative val="0"/>
          <c:dPt>
            <c:idx val="1"/>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1-B270-4AB1-9E34-B8E0D69BF4BD}"/>
              </c:ext>
            </c:extLst>
          </c:dPt>
          <c:dPt>
            <c:idx val="2"/>
            <c:invertIfNegative val="0"/>
            <c:bubble3D val="0"/>
            <c:spPr>
              <a:solidFill>
                <a:schemeClr val="accent6">
                  <a:lumMod val="75000"/>
                </a:schemeClr>
              </a:solidFill>
              <a:ln>
                <a:noFill/>
              </a:ln>
              <a:effectLst/>
            </c:spPr>
            <c:extLst>
              <c:ext xmlns:c16="http://schemas.microsoft.com/office/drawing/2014/chart" uri="{C3380CC4-5D6E-409C-BE32-E72D297353CC}">
                <c16:uniqueId val="{00000003-B270-4AB1-9E34-B8E0D69BF4BD}"/>
              </c:ext>
            </c:extLst>
          </c:dPt>
          <c:dPt>
            <c:idx val="3"/>
            <c:invertIfNegative val="0"/>
            <c:bubble3D val="0"/>
            <c:spPr>
              <a:solidFill>
                <a:schemeClr val="bg1">
                  <a:lumMod val="65000"/>
                </a:schemeClr>
              </a:solidFill>
              <a:ln>
                <a:noFill/>
              </a:ln>
              <a:effectLst/>
            </c:spPr>
            <c:extLst>
              <c:ext xmlns:c16="http://schemas.microsoft.com/office/drawing/2014/chart" uri="{C3380CC4-5D6E-409C-BE32-E72D297353CC}">
                <c16:uniqueId val="{00000005-B270-4AB1-9E34-B8E0D69BF4BD}"/>
              </c:ext>
            </c:extLst>
          </c:dPt>
          <c:cat>
            <c:strRef>
              <c:f>Series!$A$2:$A$5</c:f>
              <c:strCache>
                <c:ptCount val="4"/>
                <c:pt idx="0">
                  <c:v>CSI</c:v>
                </c:pt>
                <c:pt idx="1">
                  <c:v>ER</c:v>
                </c:pt>
                <c:pt idx="2">
                  <c:v>FRIENDS</c:v>
                </c:pt>
                <c:pt idx="3">
                  <c:v>RAYMOND</c:v>
                </c:pt>
              </c:strCache>
            </c:strRef>
          </c:cat>
          <c:val>
            <c:numRef>
              <c:f>Series!$B$2:$B$5</c:f>
              <c:numCache>
                <c:formatCode>General</c:formatCode>
                <c:ptCount val="4"/>
                <c:pt idx="0">
                  <c:v>18</c:v>
                </c:pt>
                <c:pt idx="1">
                  <c:v>11</c:v>
                </c:pt>
                <c:pt idx="2">
                  <c:v>15</c:v>
                </c:pt>
                <c:pt idx="3">
                  <c:v>6</c:v>
                </c:pt>
              </c:numCache>
            </c:numRef>
          </c:val>
          <c:extLst>
            <c:ext xmlns:c16="http://schemas.microsoft.com/office/drawing/2014/chart" uri="{C3380CC4-5D6E-409C-BE32-E72D297353CC}">
              <c16:uniqueId val="{00000006-B270-4AB1-9E34-B8E0D69BF4BD}"/>
            </c:ext>
          </c:extLst>
        </c:ser>
        <c:dLbls>
          <c:showLegendKey val="0"/>
          <c:showVal val="0"/>
          <c:showCatName val="0"/>
          <c:showSerName val="0"/>
          <c:showPercent val="0"/>
          <c:showBubbleSize val="0"/>
        </c:dLbls>
        <c:gapWidth val="0"/>
        <c:overlap val="80"/>
        <c:axId val="23768560"/>
        <c:axId val="2066412576"/>
      </c:barChart>
      <c:catAx>
        <c:axId val="23768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6412576"/>
        <c:crosses val="autoZero"/>
        <c:auto val="1"/>
        <c:lblAlgn val="ctr"/>
        <c:lblOffset val="100"/>
        <c:noMultiLvlLbl val="0"/>
      </c:catAx>
      <c:valAx>
        <c:axId val="2066412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685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A6A2-416C-89FD-04D2BA559B10}"/>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A6A2-416C-89FD-04D2BA559B10}"/>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A6A2-416C-89FD-04D2BA559B10}"/>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A6A2-416C-89FD-04D2BA559B1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Series!$A$2:$A$5</c:f>
              <c:strCache>
                <c:ptCount val="4"/>
                <c:pt idx="0">
                  <c:v>CSI</c:v>
                </c:pt>
                <c:pt idx="1">
                  <c:v>ER</c:v>
                </c:pt>
                <c:pt idx="2">
                  <c:v>FRIENDS</c:v>
                </c:pt>
                <c:pt idx="3">
                  <c:v>RAYMOND</c:v>
                </c:pt>
              </c:strCache>
            </c:strRef>
          </c:cat>
          <c:val>
            <c:numRef>
              <c:f>Series!$C$2:$C$5</c:f>
              <c:numCache>
                <c:formatCode>General</c:formatCode>
                <c:ptCount val="4"/>
                <c:pt idx="0">
                  <c:v>0.36</c:v>
                </c:pt>
                <c:pt idx="1">
                  <c:v>0.22</c:v>
                </c:pt>
                <c:pt idx="2">
                  <c:v>0.3</c:v>
                </c:pt>
                <c:pt idx="3">
                  <c:v>0.12</c:v>
                </c:pt>
              </c:numCache>
            </c:numRef>
          </c:val>
          <c:extLst>
            <c:ext xmlns:c16="http://schemas.microsoft.com/office/drawing/2014/chart" uri="{C3380CC4-5D6E-409C-BE32-E72D297353CC}">
              <c16:uniqueId val="{00000008-A6A2-416C-89FD-04D2BA559B10}"/>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Apellidos!$B$1</c:f>
              <c:strCache>
                <c:ptCount val="1"/>
                <c:pt idx="0">
                  <c:v>f(i)</c:v>
                </c:pt>
              </c:strCache>
            </c:strRef>
          </c:tx>
          <c:spPr>
            <a:solidFill>
              <a:schemeClr val="accent2">
                <a:lumMod val="60000"/>
                <a:lumOff val="40000"/>
              </a:schemeClr>
            </a:solidFill>
            <a:ln>
              <a:noFill/>
            </a:ln>
            <a:effectLst/>
          </c:spPr>
          <c:invertIfNegative val="0"/>
          <c:dPt>
            <c:idx val="1"/>
            <c:invertIfNegative val="0"/>
            <c:bubble3D val="0"/>
            <c:spPr>
              <a:solidFill>
                <a:schemeClr val="accent1">
                  <a:lumMod val="60000"/>
                  <a:lumOff val="40000"/>
                </a:schemeClr>
              </a:solidFill>
              <a:ln>
                <a:noFill/>
              </a:ln>
              <a:effectLst/>
            </c:spPr>
            <c:extLst>
              <c:ext xmlns:c16="http://schemas.microsoft.com/office/drawing/2014/chart" uri="{C3380CC4-5D6E-409C-BE32-E72D297353CC}">
                <c16:uniqueId val="{00000001-1030-4AC0-A67A-E200BE078423}"/>
              </c:ext>
            </c:extLst>
          </c:dPt>
          <c:dPt>
            <c:idx val="2"/>
            <c:invertIfNegative val="0"/>
            <c:bubble3D val="0"/>
            <c:spPr>
              <a:solidFill>
                <a:schemeClr val="accent4">
                  <a:lumMod val="40000"/>
                  <a:lumOff val="60000"/>
                </a:schemeClr>
              </a:solidFill>
              <a:ln>
                <a:noFill/>
              </a:ln>
              <a:effectLst/>
            </c:spPr>
            <c:extLst>
              <c:ext xmlns:c16="http://schemas.microsoft.com/office/drawing/2014/chart" uri="{C3380CC4-5D6E-409C-BE32-E72D297353CC}">
                <c16:uniqueId val="{00000003-1030-4AC0-A67A-E200BE078423}"/>
              </c:ext>
            </c:extLst>
          </c:dPt>
          <c:dPt>
            <c:idx val="3"/>
            <c:invertIfNegative val="0"/>
            <c:bubble3D val="0"/>
            <c:spPr>
              <a:solidFill>
                <a:schemeClr val="accent5">
                  <a:lumMod val="60000"/>
                  <a:lumOff val="40000"/>
                </a:schemeClr>
              </a:solidFill>
              <a:ln>
                <a:noFill/>
              </a:ln>
              <a:effectLst/>
            </c:spPr>
            <c:extLst>
              <c:ext xmlns:c16="http://schemas.microsoft.com/office/drawing/2014/chart" uri="{C3380CC4-5D6E-409C-BE32-E72D297353CC}">
                <c16:uniqueId val="{00000005-1030-4AC0-A67A-E200BE078423}"/>
              </c:ext>
            </c:extLst>
          </c:dPt>
          <c:dPt>
            <c:idx val="4"/>
            <c:invertIfNegative val="0"/>
            <c:bubble3D val="0"/>
            <c:spPr>
              <a:solidFill>
                <a:schemeClr val="accent6">
                  <a:lumMod val="20000"/>
                  <a:lumOff val="80000"/>
                </a:schemeClr>
              </a:solidFill>
              <a:ln>
                <a:noFill/>
              </a:ln>
              <a:effectLst/>
            </c:spPr>
            <c:extLst>
              <c:ext xmlns:c16="http://schemas.microsoft.com/office/drawing/2014/chart" uri="{C3380CC4-5D6E-409C-BE32-E72D297353CC}">
                <c16:uniqueId val="{00000007-1030-4AC0-A67A-E200BE078423}"/>
              </c:ext>
            </c:extLst>
          </c:dPt>
          <c:dPt>
            <c:idx val="5"/>
            <c:invertIfNegative val="0"/>
            <c:bubble3D val="0"/>
            <c:spPr>
              <a:solidFill>
                <a:srgbClr val="CCCCFF"/>
              </a:solidFill>
              <a:ln>
                <a:noFill/>
              </a:ln>
              <a:effectLst/>
            </c:spPr>
            <c:extLst>
              <c:ext xmlns:c16="http://schemas.microsoft.com/office/drawing/2014/chart" uri="{C3380CC4-5D6E-409C-BE32-E72D297353CC}">
                <c16:uniqueId val="{00000009-1030-4AC0-A67A-E200BE078423}"/>
              </c:ext>
            </c:extLst>
          </c:dPt>
          <c:cat>
            <c:strRef>
              <c:f>Apellidos!$A$2:$A$7</c:f>
              <c:strCache>
                <c:ptCount val="6"/>
                <c:pt idx="0">
                  <c:v>Smith</c:v>
                </c:pt>
                <c:pt idx="1">
                  <c:v>Johnson</c:v>
                </c:pt>
                <c:pt idx="2">
                  <c:v>Williams</c:v>
                </c:pt>
                <c:pt idx="3">
                  <c:v>Brown</c:v>
                </c:pt>
                <c:pt idx="4">
                  <c:v>Jones</c:v>
                </c:pt>
                <c:pt idx="5">
                  <c:v>Davis</c:v>
                </c:pt>
              </c:strCache>
            </c:strRef>
          </c:cat>
          <c:val>
            <c:numRef>
              <c:f>Apellidos!$B$2:$B$7</c:f>
              <c:numCache>
                <c:formatCode>General</c:formatCode>
                <c:ptCount val="6"/>
                <c:pt idx="0">
                  <c:v>12</c:v>
                </c:pt>
                <c:pt idx="1">
                  <c:v>10</c:v>
                </c:pt>
                <c:pt idx="2">
                  <c:v>8</c:v>
                </c:pt>
                <c:pt idx="3">
                  <c:v>7</c:v>
                </c:pt>
                <c:pt idx="4">
                  <c:v>7</c:v>
                </c:pt>
                <c:pt idx="5">
                  <c:v>6</c:v>
                </c:pt>
              </c:numCache>
            </c:numRef>
          </c:val>
          <c:extLst>
            <c:ext xmlns:c16="http://schemas.microsoft.com/office/drawing/2014/chart" uri="{C3380CC4-5D6E-409C-BE32-E72D297353CC}">
              <c16:uniqueId val="{0000000A-1030-4AC0-A67A-E200BE078423}"/>
            </c:ext>
          </c:extLst>
        </c:ser>
        <c:dLbls>
          <c:showLegendKey val="0"/>
          <c:showVal val="0"/>
          <c:showCatName val="0"/>
          <c:showSerName val="0"/>
          <c:showPercent val="0"/>
          <c:showBubbleSize val="0"/>
        </c:dLbls>
        <c:gapWidth val="0"/>
        <c:overlap val="-27"/>
        <c:axId val="275170176"/>
        <c:axId val="329377792"/>
      </c:barChart>
      <c:catAx>
        <c:axId val="27517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377792"/>
        <c:crosses val="autoZero"/>
        <c:auto val="1"/>
        <c:lblAlgn val="ctr"/>
        <c:lblOffset val="100"/>
        <c:noMultiLvlLbl val="0"/>
      </c:catAx>
      <c:valAx>
        <c:axId val="329377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5170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47A-439A-B067-A04BF4946AF0}"/>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47A-439A-B067-A04BF4946AF0}"/>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947A-439A-B067-A04BF4946AF0}"/>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947A-439A-B067-A04BF4946AF0}"/>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947A-439A-B067-A04BF4946AF0}"/>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947A-439A-B067-A04BF4946AF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Apellidos!$A$2:$A$7</c:f>
              <c:strCache>
                <c:ptCount val="6"/>
                <c:pt idx="0">
                  <c:v>Smith</c:v>
                </c:pt>
                <c:pt idx="1">
                  <c:v>Johnson</c:v>
                </c:pt>
                <c:pt idx="2">
                  <c:v>Williams</c:v>
                </c:pt>
                <c:pt idx="3">
                  <c:v>Brown</c:v>
                </c:pt>
                <c:pt idx="4">
                  <c:v>Jones</c:v>
                </c:pt>
                <c:pt idx="5">
                  <c:v>Davis</c:v>
                </c:pt>
              </c:strCache>
            </c:strRef>
          </c:cat>
          <c:val>
            <c:numRef>
              <c:f>Apellidos!$D$2:$D$7</c:f>
              <c:numCache>
                <c:formatCode>General</c:formatCode>
                <c:ptCount val="6"/>
                <c:pt idx="0">
                  <c:v>24</c:v>
                </c:pt>
                <c:pt idx="1">
                  <c:v>20</c:v>
                </c:pt>
                <c:pt idx="2">
                  <c:v>16</c:v>
                </c:pt>
                <c:pt idx="3">
                  <c:v>14.000000000000002</c:v>
                </c:pt>
                <c:pt idx="4">
                  <c:v>14.000000000000002</c:v>
                </c:pt>
                <c:pt idx="5">
                  <c:v>12</c:v>
                </c:pt>
              </c:numCache>
            </c:numRef>
          </c:val>
          <c:extLst>
            <c:ext xmlns:c16="http://schemas.microsoft.com/office/drawing/2014/chart" uri="{C3380CC4-5D6E-409C-BE32-E72D297353CC}">
              <c16:uniqueId val="{0000000C-947A-439A-B067-A04BF4946AF0}"/>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6</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Ever Favio Argollo Ticona</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ESTADÍSTICO</dc:title>
  <dc:subject>PRÁCTICA 1</dc:subject>
  <dc:creator>ever favio</dc:creator>
  <cp:keywords/>
  <dc:description/>
  <cp:lastModifiedBy>ever favio</cp:lastModifiedBy>
  <cp:revision>1</cp:revision>
  <dcterms:created xsi:type="dcterms:W3CDTF">2020-10-23T00:41:00Z</dcterms:created>
  <dcterms:modified xsi:type="dcterms:W3CDTF">2020-10-23T19:05:00Z</dcterms:modified>
  <cp:category>Maestría en Ciencia de Datos – Universidad Católica Boliviana San Pablo</cp:category>
</cp:coreProperties>
</file>