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C91A7">
      <w:pPr>
        <w:jc w:val="center"/>
        <w:rPr>
          <w:rFonts w:hint="default" w:ascii="Arial" w:hAnsi="Arial" w:cs="Arial"/>
          <w:b/>
          <w:sz w:val="28"/>
          <w:u w:val="none"/>
          <w:lang w:val="id-ID"/>
        </w:rPr>
      </w:pPr>
      <w:r>
        <w:rPr>
          <w:rFonts w:hint="default" w:ascii="Arial" w:hAnsi="Arial" w:cs="Arial"/>
          <w:b/>
          <w:sz w:val="32"/>
          <w:u w:val="none"/>
          <w:lang w:val="id-ID"/>
        </w:rPr>
        <w:t>PERJANJIAN KERJA</w:t>
      </w:r>
    </w:p>
    <w:p w14:paraId="0F44107D">
      <w:pPr>
        <w:jc w:val="center"/>
        <w:rPr>
          <w:rFonts w:hint="default" w:ascii="Tahoma" w:hAnsi="Tahoma" w:cs="Tahoma"/>
          <w:b w:val="0"/>
          <w:color w:val="0000FF"/>
          <w:sz w:val="20"/>
          <w:u w:val="none"/>
          <w:lang w:val="en-US"/>
        </w:rPr>
      </w:pPr>
      <w:r>
        <w:rPr>
          <w:rFonts w:hint="default" w:ascii="Arial" w:hAnsi="Arial" w:cs="Arial"/>
          <w:b/>
          <w:sz w:val="28"/>
          <w:u w:val="none"/>
          <w:lang w:val="id-ID"/>
        </w:rPr>
        <w:t>NOMOR :</w:t>
      </w:r>
      <w:r>
        <w:rPr>
          <w:rFonts w:hint="default" w:ascii="Arial" w:hAnsi="Arial" w:cs="Arial"/>
          <w:b/>
          <w:color w:val="0000FF"/>
          <w:sz w:val="28"/>
          <w:u w:val="none"/>
          <w:lang w:val="id-ID"/>
        </w:rPr>
        <w:t xml:space="preserve"> </w:t>
      </w:r>
      <w:r>
        <w:rPr>
          <w:rFonts w:hint="default" w:ascii="Arial" w:hAnsi="Arial" w:cs="Arial"/>
          <w:b/>
          <w:color w:val="0000FF"/>
          <w:sz w:val="28"/>
          <w:u w:val="none"/>
          <w:lang w:val="en-US"/>
        </w:rPr>
        <w:t>${nomorkontrak}</w:t>
      </w:r>
      <w:bookmarkStart w:id="0" w:name="_GoBack"/>
      <w:bookmarkEnd w:id="0"/>
    </w:p>
    <w:p w14:paraId="1C050ED5">
      <w:pPr>
        <w:jc w:val="center"/>
        <w:rPr>
          <w:rFonts w:hint="default" w:ascii="Tahoma" w:hAnsi="Tahoma" w:cs="Tahoma"/>
          <w:b w:val="0"/>
          <w:sz w:val="20"/>
          <w:u w:val="none"/>
          <w:lang w:val="id-ID"/>
        </w:rPr>
      </w:pPr>
    </w:p>
    <w:p w14:paraId="7C8066F6">
      <w:pPr>
        <w:jc w:val="center"/>
        <w:rPr>
          <w:rFonts w:hint="default" w:ascii="Tahoma" w:hAnsi="Tahoma" w:cs="Tahoma"/>
          <w:b w:val="0"/>
          <w:sz w:val="20"/>
          <w:u w:val="none"/>
          <w:lang w:val="id-ID"/>
        </w:rPr>
      </w:pPr>
    </w:p>
    <w:p w14:paraId="6499C651">
      <w:pPr>
        <w:jc w:val="both"/>
        <w:rPr>
          <w:rFonts w:hint="default" w:ascii="Tahoma" w:hAnsi="Tahoma" w:cs="Tahoma"/>
          <w:b w:val="0"/>
          <w:sz w:val="20"/>
          <w:u w:val="none"/>
          <w:lang w:val="id-ID"/>
        </w:rPr>
      </w:pPr>
      <w:r>
        <w:rPr>
          <w:rFonts w:hint="default" w:ascii="Tahoma" w:hAnsi="Tahoma" w:cs="Tahoma"/>
          <w:b w:val="0"/>
          <w:sz w:val="20"/>
          <w:u w:val="none"/>
          <w:lang w:val="id-ID"/>
        </w:rPr>
        <w:t>Yang bertanda tangan di bawah ini :</w:t>
      </w:r>
    </w:p>
    <w:p w14:paraId="62DE6B16">
      <w:pPr>
        <w:jc w:val="both"/>
        <w:rPr>
          <w:rFonts w:hint="default" w:ascii="Tahoma" w:hAnsi="Tahoma" w:cs="Tahoma"/>
          <w:b/>
          <w:sz w:val="20"/>
          <w:u w:val="none"/>
          <w:lang w:val="id-ID"/>
        </w:rPr>
      </w:pPr>
    </w:p>
    <w:p w14:paraId="57D7AB7C">
      <w:pPr>
        <w:jc w:val="both"/>
        <w:rPr>
          <w:rFonts w:hint="default" w:ascii="Tahoma" w:hAnsi="Tahoma" w:cs="Tahoma"/>
          <w:b w:val="0"/>
          <w:sz w:val="20"/>
          <w:u w:val="none"/>
          <w:lang w:val="id-ID"/>
        </w:rPr>
      </w:pPr>
      <w:r>
        <w:rPr>
          <w:rFonts w:hint="default" w:ascii="Tahoma" w:hAnsi="Tahoma" w:cs="Tahoma"/>
          <w:b/>
          <w:sz w:val="20"/>
          <w:u w:val="none"/>
          <w:lang w:val="id-ID"/>
        </w:rPr>
        <w:t>1. MIRA AMALIA WULAN,</w:t>
      </w:r>
      <w:r>
        <w:rPr>
          <w:rFonts w:hint="default" w:ascii="Tahoma" w:hAnsi="Tahoma" w:cs="Tahoma"/>
          <w:b w:val="0"/>
          <w:sz w:val="20"/>
          <w:u w:val="none"/>
          <w:lang w:val="id-ID"/>
        </w:rPr>
        <w:t xml:space="preserve"> dalam hal ini bertindak selaku MANAGER KEU. &amp; AKT PT. INDONEPTUNE NET MANUFACTURING, berkedudukan di Jalan Raya Bandung Garut Km. 25, Desa Cangkuang, Kecamatan Rancaekek, Kabupaten Bandung. Selanjutnya disebut sebagai PIHAK KESATU.</w:t>
      </w:r>
    </w:p>
    <w:p w14:paraId="2FB5C7F4">
      <w:pPr>
        <w:jc w:val="both"/>
        <w:rPr>
          <w:rFonts w:hint="default" w:ascii="Tahoma" w:hAnsi="Tahoma" w:cs="Tahoma"/>
          <w:b/>
          <w:sz w:val="20"/>
          <w:u w:val="none"/>
          <w:lang w:val="id-ID"/>
        </w:rPr>
      </w:pPr>
    </w:p>
    <w:p w14:paraId="3D6F82EB">
      <w:pPr>
        <w:jc w:val="both"/>
        <w:rPr>
          <w:rFonts w:hint="default" w:ascii="Tahoma" w:hAnsi="Tahoma" w:cs="Tahoma"/>
          <w:b w:val="0"/>
          <w:sz w:val="20"/>
          <w:u w:val="none"/>
          <w:lang w:val="id-ID"/>
        </w:rPr>
      </w:pPr>
      <w:r>
        <w:rPr>
          <w:rFonts w:hint="default" w:ascii="Tahoma" w:hAnsi="Tahoma" w:cs="Tahoma"/>
          <w:b/>
          <w:sz w:val="20"/>
          <w:u w:val="none"/>
          <w:lang w:val="id-ID"/>
        </w:rPr>
        <w:t>2. ANNY ARINY MUZAINAB,</w:t>
      </w:r>
      <w:r>
        <w:rPr>
          <w:rFonts w:hint="default" w:ascii="Tahoma" w:hAnsi="Tahoma" w:cs="Tahoma"/>
          <w:b w:val="0"/>
          <w:sz w:val="20"/>
          <w:u w:val="none"/>
          <w:lang w:val="id-ID"/>
        </w:rPr>
        <w:t xml:space="preserve"> dalam hal ini bertindak selaku Direktur CV. ARINY ADAM berkedudukan di Jalan Cangkuang Nomor 27, RT/RW. 01/03, Desa Cangkuang, Kecamatan Rancaekek, Kab. Bandung, pemegang Nomor Pokok Wajib Pajak (NPWP) nomor 02.735.659.1-444.000. Selanjutnya disebut sebagai PIHAK KEDUA.</w:t>
      </w:r>
    </w:p>
    <w:p w14:paraId="61967714">
      <w:pPr>
        <w:jc w:val="both"/>
        <w:rPr>
          <w:rFonts w:hint="default" w:ascii="Tahoma" w:hAnsi="Tahoma" w:cs="Tahoma"/>
          <w:b w:val="0"/>
          <w:sz w:val="20"/>
          <w:u w:val="none"/>
          <w:lang w:val="id-ID"/>
        </w:rPr>
      </w:pPr>
    </w:p>
    <w:p w14:paraId="5932787D">
      <w:pPr>
        <w:jc w:val="both"/>
        <w:rPr>
          <w:rFonts w:hint="default" w:ascii="Tahoma" w:hAnsi="Tahoma" w:cs="Tahoma"/>
          <w:b w:val="0"/>
          <w:sz w:val="20"/>
          <w:u w:val="none"/>
          <w:lang w:val="id-ID"/>
        </w:rPr>
      </w:pPr>
      <w:r>
        <w:rPr>
          <w:rFonts w:hint="default" w:ascii="Tahoma" w:hAnsi="Tahoma" w:cs="Tahoma"/>
          <w:b w:val="0"/>
          <w:sz w:val="20"/>
          <w:u w:val="none"/>
          <w:lang w:val="id-ID"/>
        </w:rPr>
        <w:t xml:space="preserve">Bahwa Pihak Kesatu dan Pihak Kedua telah sepakat dan setuju untuk mengikatkan diri dalam Perjanjian ini dengan syarat-syarat dan ketentuan sebagai berikut : </w:t>
      </w:r>
    </w:p>
    <w:p w14:paraId="63BB6084">
      <w:pPr>
        <w:jc w:val="center"/>
        <w:rPr>
          <w:rFonts w:hint="default" w:ascii="Tahoma" w:hAnsi="Tahoma" w:cs="Tahoma"/>
          <w:b w:val="0"/>
          <w:sz w:val="20"/>
          <w:u w:val="none"/>
          <w:lang w:val="id-ID"/>
        </w:rPr>
      </w:pPr>
    </w:p>
    <w:p w14:paraId="797D1EDB">
      <w:pPr>
        <w:jc w:val="center"/>
        <w:rPr>
          <w:rFonts w:hint="default" w:ascii="Tahoma" w:hAnsi="Tahoma" w:cs="Tahoma"/>
          <w:b w:val="0"/>
          <w:sz w:val="20"/>
          <w:u w:val="none"/>
          <w:lang w:val="id-ID"/>
        </w:rPr>
      </w:pPr>
      <w:r>
        <w:rPr>
          <w:rFonts w:hint="default" w:ascii="Tahoma" w:hAnsi="Tahoma" w:cs="Tahoma"/>
          <w:b w:val="0"/>
          <w:sz w:val="20"/>
          <w:u w:val="none"/>
          <w:lang w:val="id-ID"/>
        </w:rPr>
        <w:t>PASAL 1</w:t>
      </w:r>
    </w:p>
    <w:p w14:paraId="05CAD762">
      <w:pPr>
        <w:jc w:val="center"/>
        <w:rPr>
          <w:rFonts w:hint="default" w:ascii="Tahoma" w:hAnsi="Tahoma" w:cs="Tahoma"/>
          <w:b w:val="0"/>
          <w:sz w:val="20"/>
          <w:u w:val="none"/>
          <w:lang w:val="id-ID"/>
        </w:rPr>
      </w:pPr>
    </w:p>
    <w:p w14:paraId="0C1BDAE6">
      <w:pPr>
        <w:jc w:val="both"/>
        <w:rPr>
          <w:rFonts w:hint="default" w:ascii="Tahoma" w:hAnsi="Tahoma" w:cs="Tahoma"/>
          <w:b w:val="0"/>
          <w:sz w:val="20"/>
          <w:u w:val="none"/>
          <w:lang w:val="id-ID"/>
        </w:rPr>
      </w:pPr>
      <w:r>
        <w:rPr>
          <w:rFonts w:hint="default" w:ascii="Tahoma" w:hAnsi="Tahoma" w:cs="Tahoma"/>
          <w:b w:val="0"/>
          <w:sz w:val="20"/>
          <w:u w:val="none"/>
          <w:lang w:val="id-ID"/>
        </w:rPr>
        <w:t xml:space="preserve">Pihak Kesatu setuju untuk memberikan pekerjaan kepada Pihak Kedua sebagai berikut : </w:t>
      </w:r>
    </w:p>
    <w:p w14:paraId="1453B87B">
      <w:pPr>
        <w:jc w:val="both"/>
        <w:rPr>
          <w:rFonts w:hint="default" w:ascii="Tahoma" w:hAnsi="Tahoma" w:cs="Tahoma"/>
          <w:b w:val="0"/>
          <w:sz w:val="20"/>
          <w:u w:val="none"/>
          <w:lang w:val="id-ID"/>
        </w:rPr>
      </w:pPr>
    </w:p>
    <w:tbl>
      <w:tblPr>
        <w:tblStyle w:val="4"/>
        <w:tblpPr w:leftFromText="180" w:rightFromText="180" w:vertAnchor="text" w:horzAnchor="margin" w:tblpX="1" w:tblpY="1"/>
        <w:tblOverlap w:val="never"/>
        <w:tblW w:w="8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400"/>
        <w:gridCol w:w="3788"/>
        <w:gridCol w:w="1150"/>
        <w:gridCol w:w="1462"/>
      </w:tblGrid>
      <w:tr w14:paraId="78BD4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686C873E">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Jenis Pekerjaan                         </w:t>
            </w:r>
          </w:p>
        </w:tc>
        <w:tc>
          <w:tcPr>
            <w:tcW w:w="400" w:type="dxa"/>
            <w:noWrap w:val="0"/>
            <w:vAlign w:val="top"/>
          </w:tcPr>
          <w:p w14:paraId="3E68FC97">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1DFCAA81">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HOSMET (Penarikan Pinggiran Jala)                                                                                                                                                                       </w:t>
            </w:r>
          </w:p>
        </w:tc>
      </w:tr>
      <w:tr w14:paraId="683DB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14A08E57">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Bahan Baku                              </w:t>
            </w:r>
          </w:p>
        </w:tc>
        <w:tc>
          <w:tcPr>
            <w:tcW w:w="400" w:type="dxa"/>
            <w:noWrap w:val="0"/>
            <w:vAlign w:val="top"/>
          </w:tcPr>
          <w:p w14:paraId="72E3610A">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788" w:type="dxa"/>
            <w:noWrap w:val="0"/>
            <w:vAlign w:val="top"/>
          </w:tcPr>
          <w:p w14:paraId="2C643656">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w:t>
            </w:r>
          </w:p>
        </w:tc>
        <w:tc>
          <w:tcPr>
            <w:tcW w:w="1150" w:type="dxa"/>
            <w:noWrap w:val="0"/>
            <w:vAlign w:val="top"/>
          </w:tcPr>
          <w:p w14:paraId="70BD3E4E">
            <w:pPr>
              <w:widowControl w:val="0"/>
              <w:jc w:val="right"/>
              <w:rPr>
                <w:rFonts w:hint="default" w:ascii="Tahoma" w:hAnsi="Tahoma" w:cs="Tahoma"/>
                <w:b w:val="0"/>
                <w:sz w:val="20"/>
                <w:u w:val="none"/>
                <w:vertAlign w:val="baseline"/>
                <w:lang w:val="id-ID"/>
              </w:rPr>
            </w:pPr>
          </w:p>
        </w:tc>
        <w:tc>
          <w:tcPr>
            <w:tcW w:w="1462" w:type="dxa"/>
            <w:noWrap w:val="0"/>
            <w:vAlign w:val="top"/>
          </w:tcPr>
          <w:p w14:paraId="6015E4F0">
            <w:pPr>
              <w:widowControl w:val="0"/>
              <w:jc w:val="right"/>
              <w:rPr>
                <w:rFonts w:hint="default" w:ascii="Tahoma" w:hAnsi="Tahoma" w:cs="Tahoma"/>
                <w:b w:val="0"/>
                <w:sz w:val="20"/>
                <w:u w:val="none"/>
                <w:vertAlign w:val="baseline"/>
                <w:lang w:val="id-ID"/>
              </w:rPr>
            </w:pPr>
          </w:p>
        </w:tc>
      </w:tr>
      <w:tr w14:paraId="3E787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24AC49EC">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Hasil Pekerjaan                         </w:t>
            </w:r>
          </w:p>
        </w:tc>
        <w:tc>
          <w:tcPr>
            <w:tcW w:w="400" w:type="dxa"/>
            <w:noWrap w:val="0"/>
            <w:vAlign w:val="top"/>
          </w:tcPr>
          <w:p w14:paraId="56E8DF3D">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3788" w:type="dxa"/>
            <w:noWrap w:val="0"/>
            <w:vAlign w:val="top"/>
          </w:tcPr>
          <w:p w14:paraId="34270E03">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Hasil proses HOSMET                                                                                                                                                                              </w:t>
            </w:r>
          </w:p>
        </w:tc>
        <w:tc>
          <w:tcPr>
            <w:tcW w:w="1150" w:type="dxa"/>
            <w:noWrap w:val="0"/>
            <w:vAlign w:val="top"/>
          </w:tcPr>
          <w:p w14:paraId="03738E9F">
            <w:pPr>
              <w:widowControl w:val="0"/>
              <w:jc w:val="right"/>
              <w:rPr>
                <w:rFonts w:hint="default" w:ascii="Tahoma" w:hAnsi="Tahoma" w:cs="Tahoma"/>
                <w:b w:val="0"/>
                <w:sz w:val="20"/>
                <w:u w:val="none"/>
                <w:vertAlign w:val="baseline"/>
                <w:lang w:val="id-ID"/>
              </w:rPr>
            </w:pPr>
          </w:p>
        </w:tc>
        <w:tc>
          <w:tcPr>
            <w:tcW w:w="1462" w:type="dxa"/>
            <w:noWrap w:val="0"/>
            <w:vAlign w:val="top"/>
          </w:tcPr>
          <w:p w14:paraId="5491FEE4">
            <w:pPr>
              <w:widowControl w:val="0"/>
              <w:jc w:val="right"/>
              <w:rPr>
                <w:rFonts w:hint="default" w:ascii="Tahoma" w:hAnsi="Tahoma" w:cs="Tahoma"/>
                <w:b w:val="0"/>
                <w:sz w:val="20"/>
                <w:u w:val="none"/>
                <w:vertAlign w:val="baseline"/>
                <w:lang w:val="id-ID"/>
              </w:rPr>
            </w:pPr>
          </w:p>
        </w:tc>
      </w:tr>
      <w:tr w14:paraId="12EB8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235C888B">
            <w:pPr>
              <w:widowControl w:val="0"/>
              <w:jc w:val="left"/>
              <w:rPr>
                <w:rFonts w:hint="default" w:ascii="Tahoma" w:hAnsi="Tahoma" w:cs="Tahoma"/>
                <w:b w:val="0"/>
                <w:sz w:val="20"/>
                <w:u w:val="none"/>
                <w:vertAlign w:val="baseline"/>
                <w:lang w:val="id-ID"/>
              </w:rPr>
            </w:pPr>
          </w:p>
        </w:tc>
        <w:tc>
          <w:tcPr>
            <w:tcW w:w="400" w:type="dxa"/>
            <w:noWrap w:val="0"/>
            <w:vAlign w:val="top"/>
          </w:tcPr>
          <w:p w14:paraId="6249FE20">
            <w:pPr>
              <w:widowControl w:val="0"/>
              <w:jc w:val="left"/>
              <w:rPr>
                <w:rFonts w:hint="default" w:ascii="Tahoma" w:hAnsi="Tahoma" w:cs="Tahoma"/>
                <w:b w:val="0"/>
                <w:sz w:val="20"/>
                <w:u w:val="none"/>
                <w:vertAlign w:val="baseline"/>
                <w:lang w:val="id-ID"/>
              </w:rPr>
            </w:pPr>
          </w:p>
        </w:tc>
        <w:tc>
          <w:tcPr>
            <w:tcW w:w="3788" w:type="dxa"/>
            <w:noWrap w:val="0"/>
            <w:vAlign w:val="top"/>
          </w:tcPr>
          <w:p w14:paraId="5E6D5C34">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w:t>
            </w:r>
          </w:p>
        </w:tc>
        <w:tc>
          <w:tcPr>
            <w:tcW w:w="1150" w:type="dxa"/>
            <w:noWrap w:val="0"/>
            <w:vAlign w:val="top"/>
          </w:tcPr>
          <w:p w14:paraId="60CB497E">
            <w:pPr>
              <w:widowControl w:val="0"/>
              <w:jc w:val="right"/>
              <w:rPr>
                <w:rFonts w:hint="default" w:ascii="Tahoma" w:hAnsi="Tahoma" w:cs="Tahoma"/>
                <w:b w:val="0"/>
                <w:sz w:val="20"/>
                <w:u w:val="none"/>
                <w:vertAlign w:val="baseline"/>
                <w:lang w:val="id-ID"/>
              </w:rPr>
            </w:pPr>
          </w:p>
        </w:tc>
        <w:tc>
          <w:tcPr>
            <w:tcW w:w="1462" w:type="dxa"/>
            <w:noWrap w:val="0"/>
            <w:vAlign w:val="top"/>
          </w:tcPr>
          <w:p w14:paraId="4DDC713E">
            <w:pPr>
              <w:widowControl w:val="0"/>
              <w:jc w:val="right"/>
              <w:rPr>
                <w:rFonts w:hint="default" w:ascii="Tahoma" w:hAnsi="Tahoma" w:cs="Tahoma"/>
                <w:b w:val="0"/>
                <w:sz w:val="20"/>
                <w:u w:val="none"/>
                <w:vertAlign w:val="baseline"/>
                <w:lang w:val="id-ID"/>
              </w:rPr>
            </w:pPr>
          </w:p>
        </w:tc>
      </w:tr>
      <w:tr w14:paraId="16E0A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0" w:type="dxa"/>
            <w:noWrap w:val="0"/>
            <w:vAlign w:val="top"/>
          </w:tcPr>
          <w:p w14:paraId="078CAB07">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o Spesifikasi                             </w:t>
            </w:r>
          </w:p>
        </w:tc>
        <w:tc>
          <w:tcPr>
            <w:tcW w:w="400" w:type="dxa"/>
            <w:noWrap w:val="0"/>
            <w:vAlign w:val="top"/>
          </w:tcPr>
          <w:p w14:paraId="3767E9B7">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w:t>
            </w:r>
          </w:p>
        </w:tc>
        <w:tc>
          <w:tcPr>
            <w:tcW w:w="6400" w:type="dxa"/>
            <w:gridSpan w:val="3"/>
            <w:noWrap w:val="0"/>
            <w:vAlign w:val="top"/>
          </w:tcPr>
          <w:p w14:paraId="08CA682A">
            <w:pPr>
              <w:widowControl w:val="0"/>
              <w:jc w:val="left"/>
              <w:rPr>
                <w:rFonts w:hint="default" w:ascii="Tahoma" w:hAnsi="Tahoma" w:cs="Tahoma"/>
                <w:b w:val="0"/>
                <w:sz w:val="20"/>
                <w:u w:val="none"/>
                <w:vertAlign w:val="baseline"/>
                <w:lang w:val="id-ID"/>
              </w:rPr>
            </w:pPr>
            <w:r>
              <w:rPr>
                <w:rFonts w:hint="default" w:ascii="Tahoma" w:hAnsi="Tahoma" w:cs="Tahoma"/>
                <w:b w:val="0"/>
                <w:sz w:val="20"/>
                <w:u w:val="none"/>
                <w:vertAlign w:val="baseline"/>
                <w:lang w:val="id-ID"/>
              </w:rPr>
              <w:t xml:space="preserve">Terlampir pada saat pengiriman                                                                                                                                                                          </w:t>
            </w:r>
          </w:p>
        </w:tc>
      </w:tr>
    </w:tbl>
    <w:p w14:paraId="170F44E4">
      <w:pPr>
        <w:jc w:val="center"/>
        <w:rPr>
          <w:rFonts w:hint="default" w:ascii="Tahoma" w:hAnsi="Tahoma" w:cs="Tahoma"/>
          <w:b w:val="0"/>
          <w:sz w:val="20"/>
          <w:u w:val="none"/>
          <w:lang w:val="id-ID"/>
        </w:rPr>
      </w:pPr>
    </w:p>
    <w:p w14:paraId="4E6A134A">
      <w:pPr>
        <w:jc w:val="center"/>
        <w:rPr>
          <w:rFonts w:hint="default" w:ascii="Tahoma" w:hAnsi="Tahoma" w:cs="Tahoma"/>
          <w:b w:val="0"/>
          <w:sz w:val="20"/>
          <w:u w:val="none"/>
          <w:lang w:val="id-ID"/>
        </w:rPr>
      </w:pPr>
    </w:p>
    <w:p w14:paraId="71B1AD02">
      <w:pPr>
        <w:jc w:val="center"/>
        <w:rPr>
          <w:rFonts w:hint="default" w:ascii="Tahoma" w:hAnsi="Tahoma" w:cs="Tahoma"/>
          <w:b w:val="0"/>
          <w:sz w:val="20"/>
          <w:u w:val="none"/>
          <w:lang w:val="id-ID"/>
        </w:rPr>
      </w:pPr>
    </w:p>
    <w:p w14:paraId="6C0DE61F">
      <w:pPr>
        <w:jc w:val="center"/>
        <w:rPr>
          <w:rFonts w:hint="default" w:ascii="Tahoma" w:hAnsi="Tahoma" w:cs="Tahoma"/>
          <w:b w:val="0"/>
          <w:sz w:val="20"/>
          <w:u w:val="none"/>
          <w:lang w:val="id-ID"/>
        </w:rPr>
      </w:pPr>
      <w:r>
        <w:rPr>
          <w:rFonts w:hint="default" w:ascii="Tahoma" w:hAnsi="Tahoma" w:cs="Tahoma"/>
          <w:b w:val="0"/>
          <w:sz w:val="20"/>
          <w:u w:val="none"/>
          <w:lang w:val="id-ID"/>
        </w:rPr>
        <w:t>PASAL 2</w:t>
      </w:r>
    </w:p>
    <w:p w14:paraId="55B373E2">
      <w:pPr>
        <w:jc w:val="center"/>
        <w:rPr>
          <w:rFonts w:hint="default" w:ascii="Tahoma" w:hAnsi="Tahoma" w:cs="Tahoma"/>
          <w:b w:val="0"/>
          <w:sz w:val="20"/>
          <w:u w:val="none"/>
          <w:lang w:val="id-ID"/>
        </w:rPr>
      </w:pPr>
    </w:p>
    <w:p w14:paraId="19B209EA">
      <w:pPr>
        <w:jc w:val="both"/>
        <w:rPr>
          <w:rFonts w:hint="default" w:ascii="Tahoma" w:hAnsi="Tahoma" w:cs="Tahoma"/>
          <w:b w:val="0"/>
          <w:sz w:val="20"/>
          <w:u w:val="none"/>
          <w:lang w:val="id-ID"/>
        </w:rPr>
      </w:pPr>
      <w:r>
        <w:rPr>
          <w:rFonts w:hint="default" w:ascii="Tahoma" w:hAnsi="Tahoma" w:cs="Tahoma"/>
          <w:b w:val="0"/>
          <w:sz w:val="20"/>
          <w:u w:val="none"/>
          <w:lang w:val="id-ID"/>
        </w:rPr>
        <w:t>Bahwa Perjanjian ini berlangsung untuk selama waktu 2 (dua) bulan terhitung sejak tanggal</w:t>
      </w:r>
      <w:r>
        <w:rPr>
          <w:rFonts w:hint="default" w:ascii="Tahoma" w:hAnsi="Tahoma" w:cs="Tahoma"/>
          <w:b w:val="0"/>
          <w:color w:val="0000FF"/>
          <w:sz w:val="20"/>
          <w:u w:val="none"/>
          <w:lang w:val="id-ID"/>
        </w:rPr>
        <w:t xml:space="preserve"> 05 Januari 2026 sampai dengan tanggal 05 Maret 2026</w:t>
      </w:r>
      <w:r>
        <w:rPr>
          <w:rFonts w:hint="default" w:ascii="Tahoma" w:hAnsi="Tahoma" w:cs="Tahoma"/>
          <w:b w:val="0"/>
          <w:sz w:val="20"/>
          <w:u w:val="none"/>
          <w:lang w:val="id-ID"/>
        </w:rPr>
        <w:t xml:space="preserve"> yang dapat diperpanjang kembali berdasarkan kesepakatan Pihak Kesatu dan Pihak Kedua;</w:t>
      </w:r>
    </w:p>
    <w:p w14:paraId="78C2FF56">
      <w:pPr>
        <w:jc w:val="center"/>
        <w:rPr>
          <w:rFonts w:hint="default" w:ascii="Tahoma" w:hAnsi="Tahoma" w:cs="Tahoma"/>
          <w:b w:val="0"/>
          <w:sz w:val="20"/>
          <w:u w:val="none"/>
          <w:lang w:val="id-ID"/>
        </w:rPr>
      </w:pPr>
    </w:p>
    <w:p w14:paraId="2A9EB871">
      <w:pPr>
        <w:jc w:val="center"/>
        <w:rPr>
          <w:rFonts w:hint="default" w:ascii="Tahoma" w:hAnsi="Tahoma" w:cs="Tahoma"/>
          <w:b w:val="0"/>
          <w:sz w:val="20"/>
          <w:u w:val="none"/>
          <w:lang w:val="id-ID"/>
        </w:rPr>
      </w:pPr>
      <w:r>
        <w:rPr>
          <w:rFonts w:hint="default" w:ascii="Tahoma" w:hAnsi="Tahoma" w:cs="Tahoma"/>
          <w:b w:val="0"/>
          <w:sz w:val="20"/>
          <w:u w:val="none"/>
          <w:lang w:val="id-ID"/>
        </w:rPr>
        <w:t>PASAL 3</w:t>
      </w:r>
    </w:p>
    <w:p w14:paraId="7396E603">
      <w:pPr>
        <w:jc w:val="center"/>
        <w:rPr>
          <w:rFonts w:hint="default" w:ascii="Tahoma" w:hAnsi="Tahoma" w:cs="Tahoma"/>
          <w:b w:val="0"/>
          <w:sz w:val="20"/>
          <w:u w:val="none"/>
          <w:lang w:val="id-ID"/>
        </w:rPr>
      </w:pPr>
    </w:p>
    <w:p w14:paraId="19CA6D51">
      <w:pPr>
        <w:jc w:val="both"/>
        <w:rPr>
          <w:rFonts w:hint="default" w:ascii="Tahoma" w:hAnsi="Tahoma" w:cs="Tahoma"/>
          <w:b w:val="0"/>
          <w:sz w:val="20"/>
          <w:u w:val="none"/>
          <w:lang w:val="id-ID"/>
        </w:rPr>
      </w:pPr>
      <w:r>
        <w:rPr>
          <w:rFonts w:hint="default" w:ascii="Tahoma" w:hAnsi="Tahoma" w:cs="Tahoma"/>
          <w:b w:val="0"/>
          <w:sz w:val="20"/>
          <w:u w:val="none"/>
          <w:lang w:val="id-ID"/>
        </w:rPr>
        <w:t>Bahwa penyerahan sejumlah barang untuk dikerjakan oleh Pihak Kedua dari Pihak Kesatu tersebut di atas akan diberikan secara bertahap kurang lebih dalam jangka waktu 2 (Dua) bulan terhitung sejak tanggal</w:t>
      </w:r>
      <w:r>
        <w:rPr>
          <w:rFonts w:hint="default" w:ascii="Tahoma" w:hAnsi="Tahoma" w:cs="Tahoma"/>
          <w:b w:val="0"/>
          <w:color w:val="0000FF"/>
          <w:sz w:val="20"/>
          <w:u w:val="none"/>
          <w:lang w:val="id-ID"/>
        </w:rPr>
        <w:t xml:space="preserve"> 05 Januari 2026 sampai dengan tanggal Maret 2026 </w:t>
      </w:r>
      <w:r>
        <w:rPr>
          <w:rFonts w:hint="default" w:ascii="Tahoma" w:hAnsi="Tahoma" w:cs="Tahoma"/>
          <w:b w:val="0"/>
          <w:sz w:val="20"/>
          <w:u w:val="none"/>
          <w:lang w:val="id-ID"/>
        </w:rPr>
        <w:t>sesuai dengan jangka waktu Perjanjian ini;</w:t>
      </w:r>
    </w:p>
    <w:p w14:paraId="11726CC5">
      <w:pPr>
        <w:jc w:val="center"/>
        <w:rPr>
          <w:rFonts w:hint="default" w:ascii="Tahoma" w:hAnsi="Tahoma" w:cs="Tahoma"/>
          <w:b w:val="0"/>
          <w:sz w:val="20"/>
          <w:u w:val="none"/>
          <w:lang w:val="id-ID"/>
        </w:rPr>
      </w:pPr>
    </w:p>
    <w:p w14:paraId="3D272D2D">
      <w:pPr>
        <w:jc w:val="center"/>
        <w:rPr>
          <w:rFonts w:hint="default" w:ascii="Tahoma" w:hAnsi="Tahoma" w:cs="Tahoma"/>
          <w:b w:val="0"/>
          <w:sz w:val="20"/>
          <w:u w:val="none"/>
          <w:lang w:val="id-ID"/>
        </w:rPr>
      </w:pPr>
      <w:r>
        <w:rPr>
          <w:rFonts w:hint="default" w:ascii="Tahoma" w:hAnsi="Tahoma" w:cs="Tahoma"/>
          <w:b w:val="0"/>
          <w:sz w:val="20"/>
          <w:u w:val="none"/>
          <w:lang w:val="id-ID"/>
        </w:rPr>
        <w:t>PASAL 4</w:t>
      </w:r>
    </w:p>
    <w:p w14:paraId="7E0A08F0">
      <w:pPr>
        <w:jc w:val="center"/>
        <w:rPr>
          <w:rFonts w:hint="default" w:ascii="Tahoma" w:hAnsi="Tahoma" w:cs="Tahoma"/>
          <w:b w:val="0"/>
          <w:sz w:val="20"/>
          <w:u w:val="none"/>
          <w:lang w:val="id-ID"/>
        </w:rPr>
      </w:pPr>
    </w:p>
    <w:p w14:paraId="298D59F7">
      <w:pPr>
        <w:jc w:val="both"/>
        <w:rPr>
          <w:rFonts w:hint="default" w:ascii="Tahoma" w:hAnsi="Tahoma" w:cs="Tahoma"/>
          <w:b w:val="0"/>
          <w:sz w:val="20"/>
          <w:u w:val="none"/>
          <w:lang w:val="id-ID"/>
        </w:rPr>
      </w:pPr>
      <w:r>
        <w:rPr>
          <w:rFonts w:hint="default" w:ascii="Tahoma" w:hAnsi="Tahoma" w:cs="Tahoma"/>
          <w:b w:val="0"/>
          <w:sz w:val="20"/>
          <w:u w:val="none"/>
          <w:lang w:val="id-ID"/>
        </w:rPr>
        <w:t>Bahwa Pihak Kedua berkewajiban untuk menyerahkan semua hasil pekerjaan kepada Pihak Kesatu paling lambat dalam waktu 60 (enam puluh) hari terhitung sejak tanggal mulai berlakunya Perjanjian Kerja (paling lambat tangg</w:t>
      </w:r>
      <w:r>
        <w:rPr>
          <w:rFonts w:hint="default" w:ascii="Tahoma" w:hAnsi="Tahoma" w:cs="Tahoma"/>
          <w:b w:val="0"/>
          <w:color w:val="0000FF"/>
          <w:sz w:val="20"/>
          <w:u w:val="none"/>
          <w:lang w:val="id-ID"/>
        </w:rPr>
        <w:t>al 05 Maret 2026)</w:t>
      </w:r>
      <w:r>
        <w:rPr>
          <w:rFonts w:hint="default" w:ascii="Tahoma" w:hAnsi="Tahoma" w:cs="Tahoma"/>
          <w:b w:val="0"/>
          <w:sz w:val="20"/>
          <w:u w:val="none"/>
          <w:lang w:val="id-ID"/>
        </w:rPr>
        <w:t>;</w:t>
      </w:r>
    </w:p>
    <w:p w14:paraId="1EA2CB6A">
      <w:pPr>
        <w:jc w:val="center"/>
        <w:rPr>
          <w:rFonts w:hint="default" w:ascii="Tahoma" w:hAnsi="Tahoma" w:cs="Tahoma"/>
          <w:b w:val="0"/>
          <w:sz w:val="20"/>
          <w:u w:val="none"/>
          <w:lang w:val="id-ID"/>
        </w:rPr>
      </w:pPr>
    </w:p>
    <w:p w14:paraId="51E3B026">
      <w:pPr>
        <w:jc w:val="center"/>
        <w:rPr>
          <w:rFonts w:hint="default" w:ascii="Tahoma" w:hAnsi="Tahoma" w:cs="Tahoma"/>
          <w:b w:val="0"/>
          <w:sz w:val="20"/>
          <w:u w:val="none"/>
          <w:lang w:val="id-ID"/>
        </w:rPr>
      </w:pPr>
    </w:p>
    <w:p w14:paraId="4567C277">
      <w:pPr>
        <w:jc w:val="center"/>
        <w:rPr>
          <w:rFonts w:hint="default" w:ascii="Tahoma" w:hAnsi="Tahoma" w:cs="Tahoma"/>
          <w:b w:val="0"/>
          <w:sz w:val="20"/>
          <w:u w:val="none"/>
          <w:lang w:val="id-ID"/>
        </w:rPr>
      </w:pPr>
    </w:p>
    <w:p w14:paraId="678CFDC2">
      <w:pPr>
        <w:jc w:val="center"/>
        <w:rPr>
          <w:rFonts w:hint="default" w:ascii="Tahoma" w:hAnsi="Tahoma" w:cs="Tahoma"/>
          <w:b w:val="0"/>
          <w:sz w:val="20"/>
          <w:u w:val="none"/>
          <w:lang w:val="id-ID"/>
        </w:rPr>
      </w:pPr>
    </w:p>
    <w:p w14:paraId="707B65B2">
      <w:pPr>
        <w:jc w:val="center"/>
        <w:rPr>
          <w:rFonts w:hint="default" w:ascii="Tahoma" w:hAnsi="Tahoma" w:cs="Tahoma"/>
          <w:b w:val="0"/>
          <w:sz w:val="20"/>
          <w:u w:val="none"/>
          <w:lang w:val="id-ID"/>
        </w:rPr>
      </w:pPr>
      <w:r>
        <w:rPr>
          <w:rFonts w:hint="default" w:ascii="Tahoma" w:hAnsi="Tahoma" w:cs="Tahoma"/>
          <w:b w:val="0"/>
          <w:sz w:val="20"/>
          <w:u w:val="none"/>
          <w:lang w:val="id-ID"/>
        </w:rPr>
        <w:t>PASAL 5</w:t>
      </w:r>
    </w:p>
    <w:p w14:paraId="3E9A131E">
      <w:pPr>
        <w:jc w:val="center"/>
        <w:rPr>
          <w:rFonts w:hint="default" w:ascii="Tahoma" w:hAnsi="Tahoma" w:cs="Tahoma"/>
          <w:b w:val="0"/>
          <w:sz w:val="20"/>
          <w:u w:val="none"/>
          <w:lang w:val="id-ID"/>
        </w:rPr>
      </w:pPr>
    </w:p>
    <w:p w14:paraId="64991A6F">
      <w:pPr>
        <w:jc w:val="both"/>
        <w:rPr>
          <w:rFonts w:hint="default" w:ascii="Tahoma" w:hAnsi="Tahoma" w:cs="Tahoma"/>
          <w:b w:val="0"/>
          <w:sz w:val="20"/>
          <w:u w:val="none"/>
          <w:lang w:val="id-ID"/>
        </w:rPr>
      </w:pPr>
      <w:r>
        <w:rPr>
          <w:rFonts w:hint="default" w:ascii="Tahoma" w:hAnsi="Tahoma" w:cs="Tahoma"/>
          <w:b w:val="0"/>
          <w:sz w:val="20"/>
          <w:u w:val="none"/>
          <w:lang w:val="id-ID"/>
        </w:rPr>
        <w:t>Bahwa Pihak Kedua berkewajiban untuk mengembalikan kelebihan bahan baku, sisa/potongan benang, serta karung, karton/dus bekas tempat pengiriman barang dari Pihak Kesatu tersebut bersamaan dengan penyerahan hasil pekerjaan terakhir;</w:t>
      </w:r>
    </w:p>
    <w:p w14:paraId="3CF4DFB6">
      <w:pPr>
        <w:jc w:val="center"/>
        <w:rPr>
          <w:rFonts w:hint="default" w:ascii="Tahoma" w:hAnsi="Tahoma" w:cs="Tahoma"/>
          <w:b w:val="0"/>
          <w:sz w:val="20"/>
          <w:u w:val="none"/>
          <w:lang w:val="id-ID"/>
        </w:rPr>
      </w:pPr>
    </w:p>
    <w:p w14:paraId="0DD557CF">
      <w:pPr>
        <w:jc w:val="center"/>
        <w:rPr>
          <w:rFonts w:hint="default" w:ascii="Tahoma" w:hAnsi="Tahoma" w:cs="Tahoma"/>
          <w:b w:val="0"/>
          <w:sz w:val="20"/>
          <w:u w:val="none"/>
          <w:lang w:val="id-ID"/>
        </w:rPr>
      </w:pPr>
      <w:r>
        <w:rPr>
          <w:rFonts w:hint="default" w:ascii="Tahoma" w:hAnsi="Tahoma" w:cs="Tahoma"/>
          <w:b w:val="0"/>
          <w:sz w:val="20"/>
          <w:u w:val="none"/>
          <w:lang w:val="id-ID"/>
        </w:rPr>
        <w:t>PASAL 6</w:t>
      </w:r>
    </w:p>
    <w:p w14:paraId="217C6AFB">
      <w:pPr>
        <w:jc w:val="center"/>
        <w:rPr>
          <w:rFonts w:hint="default" w:ascii="Tahoma" w:hAnsi="Tahoma" w:cs="Tahoma"/>
          <w:b w:val="0"/>
          <w:sz w:val="20"/>
          <w:u w:val="none"/>
          <w:lang w:val="id-ID"/>
        </w:rPr>
      </w:pPr>
    </w:p>
    <w:p w14:paraId="08B499C6">
      <w:pPr>
        <w:jc w:val="both"/>
        <w:rPr>
          <w:rFonts w:hint="default" w:ascii="Tahoma" w:hAnsi="Tahoma" w:cs="Tahoma"/>
          <w:b w:val="0"/>
          <w:sz w:val="20"/>
          <w:u w:val="none"/>
          <w:lang w:val="id-ID"/>
        </w:rPr>
      </w:pPr>
      <w:r>
        <w:rPr>
          <w:rFonts w:hint="default" w:ascii="Tahoma" w:hAnsi="Tahoma" w:cs="Tahoma"/>
          <w:b w:val="0"/>
          <w:sz w:val="20"/>
          <w:u w:val="none"/>
          <w:lang w:val="id-ID"/>
        </w:rPr>
        <w:t>Bahwa Pihak Kedua bertanggung jawab atas mutu pekerjaan dan berkewajiban untuk menjaga barang-barang milik Pihak Kesatu agat tidak rusak, kotor atau hal-hal yang dapat merugikan Pihak Kesatu;</w:t>
      </w:r>
    </w:p>
    <w:p w14:paraId="4ED3D8C6">
      <w:pPr>
        <w:jc w:val="center"/>
        <w:rPr>
          <w:rFonts w:hint="default" w:ascii="Tahoma" w:hAnsi="Tahoma" w:cs="Tahoma"/>
          <w:b w:val="0"/>
          <w:sz w:val="20"/>
          <w:u w:val="none"/>
          <w:lang w:val="id-ID"/>
        </w:rPr>
      </w:pPr>
    </w:p>
    <w:p w14:paraId="21F75E1F">
      <w:pPr>
        <w:jc w:val="center"/>
        <w:rPr>
          <w:rFonts w:hint="default" w:ascii="Tahoma" w:hAnsi="Tahoma" w:cs="Tahoma"/>
          <w:b w:val="0"/>
          <w:sz w:val="20"/>
          <w:u w:val="none"/>
          <w:lang w:val="id-ID"/>
        </w:rPr>
      </w:pPr>
      <w:r>
        <w:rPr>
          <w:rFonts w:hint="default" w:ascii="Tahoma" w:hAnsi="Tahoma" w:cs="Tahoma"/>
          <w:b w:val="0"/>
          <w:sz w:val="20"/>
          <w:u w:val="none"/>
          <w:lang w:val="id-ID"/>
        </w:rPr>
        <w:t>PASAL 7</w:t>
      </w:r>
    </w:p>
    <w:p w14:paraId="70907AF2">
      <w:pPr>
        <w:jc w:val="center"/>
        <w:rPr>
          <w:rFonts w:hint="default" w:ascii="Tahoma" w:hAnsi="Tahoma" w:cs="Tahoma"/>
          <w:b w:val="0"/>
          <w:sz w:val="20"/>
          <w:u w:val="none"/>
          <w:lang w:val="id-ID"/>
        </w:rPr>
      </w:pPr>
    </w:p>
    <w:p w14:paraId="4356E63F">
      <w:pPr>
        <w:jc w:val="both"/>
        <w:rPr>
          <w:rFonts w:hint="default" w:ascii="Tahoma" w:hAnsi="Tahoma" w:cs="Tahoma"/>
          <w:b w:val="0"/>
          <w:sz w:val="20"/>
          <w:u w:val="none"/>
          <w:lang w:val="id-ID"/>
        </w:rPr>
      </w:pPr>
      <w:r>
        <w:rPr>
          <w:rFonts w:hint="default" w:ascii="Tahoma" w:hAnsi="Tahoma" w:cs="Tahoma"/>
          <w:b w:val="0"/>
          <w:sz w:val="20"/>
          <w:u w:val="none"/>
          <w:lang w:val="id-ID"/>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52724A87">
      <w:pPr>
        <w:jc w:val="both"/>
        <w:rPr>
          <w:rFonts w:hint="default" w:ascii="Tahoma" w:hAnsi="Tahoma" w:cs="Tahoma"/>
          <w:b w:val="0"/>
          <w:sz w:val="20"/>
          <w:u w:val="none"/>
          <w:lang w:val="id-ID"/>
        </w:rPr>
      </w:pPr>
    </w:p>
    <w:p w14:paraId="78953C1E">
      <w:pPr>
        <w:jc w:val="both"/>
        <w:rPr>
          <w:rFonts w:hint="default" w:ascii="Tahoma" w:hAnsi="Tahoma" w:cs="Tahoma"/>
          <w:b w:val="0"/>
          <w:sz w:val="20"/>
          <w:u w:val="none"/>
          <w:lang w:val="id-ID"/>
        </w:rPr>
      </w:pPr>
      <w:r>
        <w:rPr>
          <w:rFonts w:hint="default" w:ascii="Tahoma" w:hAnsi="Tahoma" w:cs="Tahoma"/>
          <w:b w:val="0"/>
          <w:sz w:val="20"/>
          <w:u w:val="none"/>
          <w:lang w:val="id-ID"/>
        </w:rPr>
        <w:t>Demikian Perjanjian Penyelesaian Pekerjaan berlaku dan mengikat Pihak Kesatu dan Pihak Kedua pada saat ditandatangani di Bandung pada tangga</w:t>
      </w:r>
      <w:r>
        <w:rPr>
          <w:rFonts w:hint="default" w:ascii="Tahoma" w:hAnsi="Tahoma" w:cs="Tahoma"/>
          <w:b w:val="0"/>
          <w:color w:val="0000FF"/>
          <w:sz w:val="20"/>
          <w:u w:val="none"/>
          <w:lang w:val="id-ID"/>
        </w:rPr>
        <w:t>l 05 Januari 2026</w:t>
      </w:r>
      <w:r>
        <w:rPr>
          <w:rFonts w:hint="default" w:ascii="Tahoma" w:hAnsi="Tahoma" w:cs="Tahoma"/>
          <w:b w:val="0"/>
          <w:sz w:val="20"/>
          <w:u w:val="none"/>
          <w:lang w:val="id-ID"/>
        </w:rPr>
        <w:t>, bermaterai cukup, dibuat dalam rangkap 2 (dua) yang kesemuanya mempunyai kekuatan hukum yang sama.</w:t>
      </w:r>
    </w:p>
    <w:p w14:paraId="43755D35">
      <w:pPr>
        <w:jc w:val="left"/>
        <w:rPr>
          <w:rFonts w:hint="default" w:ascii="Tahoma" w:hAnsi="Tahoma" w:cs="Tahoma"/>
          <w:b w:val="0"/>
          <w:color w:val="auto"/>
          <w:sz w:val="20"/>
          <w:u w:val="none"/>
          <w:lang w:val="id-ID"/>
        </w:rPr>
      </w:pPr>
    </w:p>
    <w:p w14:paraId="228288F5">
      <w:pPr>
        <w:jc w:val="left"/>
        <w:rPr>
          <w:rFonts w:hint="default" w:ascii="Tahoma" w:hAnsi="Tahoma" w:cs="Tahoma"/>
          <w:b w:val="0"/>
          <w:color w:val="auto"/>
          <w:sz w:val="20"/>
          <w:u w:val="none"/>
          <w:lang w:val="id-ID"/>
        </w:rPr>
      </w:pPr>
    </w:p>
    <w:p w14:paraId="433694E7">
      <w:pPr>
        <w:jc w:val="left"/>
        <w:rPr>
          <w:rFonts w:hint="default" w:ascii="Tahoma" w:hAnsi="Tahoma" w:cs="Tahoma"/>
          <w:b w:val="0"/>
          <w:color w:val="auto"/>
          <w:sz w:val="20"/>
          <w:u w:val="none"/>
          <w:lang w:val="id-ID"/>
        </w:rPr>
      </w:pPr>
    </w:p>
    <w:p w14:paraId="5D801E37">
      <w:pPr>
        <w:jc w:val="left"/>
        <w:rPr>
          <w:rFonts w:hint="default" w:ascii="Tahoma" w:hAnsi="Tahoma" w:cs="Tahoma"/>
          <w:b w:val="0"/>
          <w:color w:val="auto"/>
          <w:sz w:val="20"/>
          <w:u w:val="none"/>
          <w:lang w:val="id-ID"/>
        </w:rPr>
      </w:pPr>
    </w:p>
    <w:p w14:paraId="68BD72B9">
      <w:pPr>
        <w:jc w:val="left"/>
        <w:rPr>
          <w:rFonts w:hint="default" w:ascii="Tahoma" w:hAnsi="Tahoma" w:cs="Tahoma"/>
          <w:b w:val="0"/>
          <w:color w:val="auto"/>
          <w:sz w:val="20"/>
          <w:u w:val="none"/>
          <w:lang w:val="id-ID"/>
        </w:rPr>
      </w:pPr>
    </w:p>
    <w:p w14:paraId="6C128EB3">
      <w:pPr>
        <w:jc w:val="left"/>
        <w:rPr>
          <w:rFonts w:hint="default" w:ascii="Tahoma" w:hAnsi="Tahoma" w:cs="Tahoma"/>
          <w:b w:val="0"/>
          <w:color w:val="auto"/>
          <w:sz w:val="20"/>
          <w:u w:val="none"/>
          <w:lang w:val="id-ID"/>
        </w:rPr>
      </w:pPr>
    </w:p>
    <w:p w14:paraId="65C1A6B4">
      <w:pPr>
        <w:jc w:val="left"/>
        <w:rPr>
          <w:rFonts w:hint="default" w:ascii="Tahoma" w:hAnsi="Tahoma" w:cs="Tahoma"/>
          <w:b w:val="0"/>
          <w:color w:val="auto"/>
          <w:sz w:val="20"/>
          <w:u w:val="none"/>
          <w:lang w:val="id-ID"/>
        </w:rPr>
      </w:pPr>
    </w:p>
    <w:p w14:paraId="6024C6DB">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PIHAK KESATU</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PIHAK KEDUA</w:t>
      </w:r>
    </w:p>
    <w:p w14:paraId="51191CD5">
      <w:pPr>
        <w:jc w:val="left"/>
        <w:rPr>
          <w:rFonts w:hint="default" w:ascii="Tahoma" w:hAnsi="Tahoma" w:cs="Tahoma"/>
          <w:b w:val="0"/>
          <w:color w:val="FFFFFF"/>
          <w:sz w:val="20"/>
          <w:u w:val="none"/>
          <w:lang w:val="id-ID"/>
        </w:rPr>
      </w:pPr>
    </w:p>
    <w:p w14:paraId="2064FCD5">
      <w:pPr>
        <w:jc w:val="left"/>
        <w:rPr>
          <w:rFonts w:hint="default" w:ascii="Tahoma" w:hAnsi="Tahoma" w:cs="Tahoma"/>
          <w:b w:val="0"/>
          <w:color w:val="FFFFFF"/>
          <w:sz w:val="20"/>
          <w:u w:val="none"/>
          <w:lang w:val="id-ID"/>
        </w:rPr>
      </w:pPr>
    </w:p>
    <w:p w14:paraId="41EF4078">
      <w:pPr>
        <w:jc w:val="left"/>
        <w:rPr>
          <w:rFonts w:hint="default" w:ascii="Tahoma" w:hAnsi="Tahoma" w:cs="Tahoma"/>
          <w:b w:val="0"/>
          <w:color w:val="FFFFFF"/>
          <w:sz w:val="20"/>
          <w:u w:val="none"/>
          <w:lang w:val="id-ID"/>
        </w:rPr>
      </w:pPr>
    </w:p>
    <w:p w14:paraId="51FD0FD4">
      <w:pPr>
        <w:jc w:val="left"/>
        <w:rPr>
          <w:rFonts w:hint="default" w:ascii="Tahoma" w:hAnsi="Tahoma" w:cs="Tahoma"/>
          <w:b w:val="0"/>
          <w:color w:val="FFFFFF"/>
          <w:sz w:val="20"/>
          <w:u w:val="none"/>
          <w:lang w:val="id-ID"/>
        </w:rPr>
      </w:pPr>
    </w:p>
    <w:p w14:paraId="61B2CE9C">
      <w:pPr>
        <w:jc w:val="left"/>
        <w:rPr>
          <w:rFonts w:hint="default" w:ascii="Tahoma" w:hAnsi="Tahoma" w:cs="Tahoma"/>
          <w:b w:val="0"/>
          <w:color w:val="FFFFFF"/>
          <w:sz w:val="20"/>
          <w:u w:val="none"/>
          <w:lang w:val="id-ID"/>
        </w:rPr>
      </w:pPr>
    </w:p>
    <w:p w14:paraId="5BA35036">
      <w:pPr>
        <w:jc w:val="left"/>
        <w:rPr>
          <w:rFonts w:hint="default" w:ascii="Tahoma" w:hAnsi="Tahoma" w:cs="Tahoma"/>
          <w:b w:val="0"/>
          <w:color w:val="FFFFFF"/>
          <w:sz w:val="20"/>
          <w:u w:val="none"/>
          <w:lang w:val="id-ID"/>
        </w:rPr>
      </w:pPr>
    </w:p>
    <w:p w14:paraId="73D1C97C">
      <w:pPr>
        <w:jc w:val="left"/>
        <w:rPr>
          <w:rFonts w:hint="default" w:ascii="Tahoma" w:hAnsi="Tahoma" w:cs="Tahoma"/>
          <w:b w:val="0"/>
          <w:color w:val="FFFFFF"/>
          <w:sz w:val="20"/>
          <w:u w:val="none"/>
          <w:lang w:val="id-ID"/>
        </w:rPr>
      </w:pPr>
      <w:r>
        <w:rPr>
          <w:rFonts w:hint="default" w:ascii="Tahoma" w:hAnsi="Tahoma" w:cs="Tahoma"/>
          <w:b w:val="0"/>
          <w:color w:val="FFFFFF"/>
          <w:sz w:val="20"/>
          <w:u w:val="none"/>
          <w:lang w:val="id-ID"/>
        </w:rPr>
        <w:t xml:space="preserve">MIRA AMALIA WULAN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 </w:t>
      </w:r>
      <w:r>
        <w:rPr>
          <w:rFonts w:hint="default" w:ascii="Tahoma" w:hAnsi="Tahoma" w:cs="Tahoma"/>
          <w:b w:val="0"/>
          <w:color w:val="FFFFFF"/>
          <w:sz w:val="20"/>
          <w:u w:val="none"/>
          <w:lang w:val="id-ID"/>
        </w:rPr>
        <w:tab/>
      </w:r>
      <w:r>
        <w:rPr>
          <w:rFonts w:hint="default" w:ascii="Tahoma" w:hAnsi="Tahoma" w:cs="Tahoma"/>
          <w:b w:val="0"/>
          <w:color w:val="FFFFFF"/>
          <w:sz w:val="20"/>
          <w:u w:val="none"/>
          <w:lang w:val="id-ID"/>
        </w:rPr>
        <w:t xml:space="preserve">ANNY ARINY MUZAINAB                </w:t>
      </w:r>
    </w:p>
    <w:p w14:paraId="2B2F311C">
      <w:pPr>
        <w:jc w:val="center"/>
        <w:rPr>
          <w:rFonts w:hint="default" w:ascii="Tahoma" w:hAnsi="Tahoma" w:cs="Tahoma"/>
          <w:b w:val="0"/>
          <w:color w:val="FFFFFF"/>
          <w:sz w:val="20"/>
          <w:u w:val="none"/>
          <w:lang w:val="id-ID"/>
        </w:rPr>
      </w:pPr>
    </w:p>
    <w:sectPr>
      <w:pgSz w:w="11909" w:h="16834"/>
      <w:pgMar w:top="1620" w:right="1649" w:bottom="198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modern"/>
    <w:pitch w:val="default"/>
    <w:sig w:usb0="A00002BF" w:usb1="68C7FCFB" w:usb2="00000010" w:usb3="00000000" w:csb0="4002009F" w:csb1="DFD7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D59"/>
    <w:rsid w:val="00016521"/>
    <w:rsid w:val="0031779C"/>
    <w:rsid w:val="003D0D59"/>
    <w:rsid w:val="0050447D"/>
    <w:rsid w:val="005F796A"/>
    <w:rsid w:val="0068289E"/>
    <w:rsid w:val="0099188B"/>
    <w:rsid w:val="01C821F4"/>
    <w:rsid w:val="024B11E8"/>
    <w:rsid w:val="02501BCA"/>
    <w:rsid w:val="032D6A4C"/>
    <w:rsid w:val="03602F97"/>
    <w:rsid w:val="037C3423"/>
    <w:rsid w:val="05C229BA"/>
    <w:rsid w:val="06A56106"/>
    <w:rsid w:val="09570596"/>
    <w:rsid w:val="0AEE523D"/>
    <w:rsid w:val="0E144A1A"/>
    <w:rsid w:val="0F5B1FBE"/>
    <w:rsid w:val="11226AA9"/>
    <w:rsid w:val="14420938"/>
    <w:rsid w:val="17405002"/>
    <w:rsid w:val="174A7A47"/>
    <w:rsid w:val="17803704"/>
    <w:rsid w:val="17C72FBC"/>
    <w:rsid w:val="1AF60FCB"/>
    <w:rsid w:val="1E041501"/>
    <w:rsid w:val="1E2D449B"/>
    <w:rsid w:val="1F845FCE"/>
    <w:rsid w:val="21E16C92"/>
    <w:rsid w:val="222E112B"/>
    <w:rsid w:val="23A02BFB"/>
    <w:rsid w:val="2CD127D8"/>
    <w:rsid w:val="2DAB0F89"/>
    <w:rsid w:val="2EB65B9B"/>
    <w:rsid w:val="311E78B9"/>
    <w:rsid w:val="331F6395"/>
    <w:rsid w:val="33EE55C1"/>
    <w:rsid w:val="348E4211"/>
    <w:rsid w:val="34C977A6"/>
    <w:rsid w:val="35405CDF"/>
    <w:rsid w:val="37062AC6"/>
    <w:rsid w:val="38396FA2"/>
    <w:rsid w:val="39F2094B"/>
    <w:rsid w:val="3CA6070F"/>
    <w:rsid w:val="3CD30CAF"/>
    <w:rsid w:val="3E9C23C7"/>
    <w:rsid w:val="464F2CE8"/>
    <w:rsid w:val="467C09B0"/>
    <w:rsid w:val="470E33AD"/>
    <w:rsid w:val="47966882"/>
    <w:rsid w:val="47F93A06"/>
    <w:rsid w:val="490E5A67"/>
    <w:rsid w:val="49804BB7"/>
    <w:rsid w:val="4A1D3A68"/>
    <w:rsid w:val="4B0E4800"/>
    <w:rsid w:val="4C4C3231"/>
    <w:rsid w:val="4F515299"/>
    <w:rsid w:val="51851E35"/>
    <w:rsid w:val="55A90BEB"/>
    <w:rsid w:val="57AC4A7E"/>
    <w:rsid w:val="595F3B41"/>
    <w:rsid w:val="5BBF26A0"/>
    <w:rsid w:val="5C731A32"/>
    <w:rsid w:val="5CB944AC"/>
    <w:rsid w:val="5CE24971"/>
    <w:rsid w:val="6101523F"/>
    <w:rsid w:val="62EC6791"/>
    <w:rsid w:val="67FC06A3"/>
    <w:rsid w:val="68107747"/>
    <w:rsid w:val="689271EC"/>
    <w:rsid w:val="69647013"/>
    <w:rsid w:val="69A003A1"/>
    <w:rsid w:val="6ED6287A"/>
    <w:rsid w:val="71541CC6"/>
    <w:rsid w:val="72061E22"/>
    <w:rsid w:val="748F5925"/>
    <w:rsid w:val="770F5951"/>
    <w:rsid w:val="783820AC"/>
    <w:rsid w:val="7861113B"/>
    <w:rsid w:val="7C086AE4"/>
    <w:rsid w:val="7EFA12FE"/>
    <w:rsid w:val="7FAB6C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MS Mincho" w:cs="Times New Roman"/>
      <w:sz w:val="24"/>
      <w:szCs w:val="24"/>
      <w:lang w:val="en-US" w:eastAsia="ja-JP"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worldwide</Company>
  <Pages>2</Pages>
  <Words>424</Words>
  <Characters>2529</Characters>
  <Lines>1</Lines>
  <Paragraphs>1</Paragraphs>
  <TotalTime>3</TotalTime>
  <ScaleCrop>false</ScaleCrop>
  <LinksUpToDate>false</LinksUpToDate>
  <CharactersWithSpaces>3941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2008-07-25T07:46:00Z</dcterms:created>
  <dc:creator>keybot</dc:creator>
  <cp:lastModifiedBy>AtepAsep Saprudin</cp:lastModifiedBy>
  <cp:lastPrinted>2026-01-05T04:18:00Z</cp:lastPrinted>
  <dcterms:modified xsi:type="dcterms:W3CDTF">2026-06-25T09:32:32Z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CD3664F1F3D74C449E3CEAFF586A8A30_13</vt:lpwstr>
  </property>
  <property fmtid="{D5CDD505-2E9C-101B-9397-08002B2CF9AE}" pid="4" name="KSOTemplateDocerSaveRecord">
    <vt:lpwstr>eyJoZGlkIjoiMDQwNzMyM2JlMGUxNzllOGU5NjY2MTBhNDU1YjcyNGYiLCJ1c2VySWQiOiI4ODEzMzY4ODc4MjY3In0=</vt:lpwstr>
  </property>
</Properties>
</file>