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  <w:b/>
          <w:sz w:val="36"/>
        </w:rPr>
        <w:t>SK하이닉스 기업 보고서</w:t>
      </w:r>
    </w:p>
    <w:p>
      <w:pPr>
        <w:spacing w:after="320"/>
        <w:jc w:val="center"/>
      </w:pPr>
      <w:r>
        <w:rPr>
          <w:rFonts w:ascii="맑은 고딕" w:hAnsi="맑은 고딕" w:eastAsia="맑은 고딕"/>
          <w:b w:val="0"/>
          <w:color w:val="1F3864"/>
          <w:sz w:val="26"/>
        </w:rPr>
        <w:t>2025-2026 종합 분석</w:t>
      </w:r>
    </w:p>
    <w:p>
      <w:pPr>
        <w:pStyle w:val="Heading1"/>
        <w:spacing w:before="240" w:after="120"/>
      </w:pPr>
      <w:r>
        <w:rPr>
          <w:rFonts w:ascii="맑은 고딕" w:hAnsi="맑은 고딕" w:eastAsia="맑은 고딕"/>
          <w:b/>
          <w:color w:val="1F3864"/>
          <w:sz w:val="28"/>
        </w:rPr>
        <w:t>1. 기업 개요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설립: 1983년 현대전자로 설립, 2012년 SK그룹 편입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사명: SK하이닉스(SK hynix Inc.)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본사: 경기도 이천시, 대한민국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상장: 한국거래소(KRX) 000660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사업 분야: DRAM, NAND 플래시, HBM 메모리 반도체 설계·제조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업계 위상: 삼성전자, Micron과 함께 글로벌 3대 메모리 반도체 기업</w:t>
      </w:r>
    </w:p>
    <w:p/>
    <w:p>
      <w:pPr>
        <w:pStyle w:val="Heading1"/>
        <w:spacing w:before="240" w:after="120"/>
      </w:pPr>
      <w:r>
        <w:rPr>
          <w:rFonts w:ascii="맑은 고딕" w:hAnsi="맑은 고딕" w:eastAsia="맑은 고딕"/>
          <w:b/>
          <w:color w:val="1F3864"/>
          <w:sz w:val="28"/>
        </w:rPr>
        <w:t>2. 주요 제품</w:t>
      </w:r>
    </w:p>
    <w:p>
      <w:pPr>
        <w:pStyle w:val="Heading2"/>
        <w:spacing w:before="160" w:after="80"/>
      </w:pPr>
      <w:r>
        <w:rPr>
          <w:rFonts w:ascii="맑은 고딕" w:hAnsi="맑은 고딕" w:eastAsia="맑은 고딕"/>
          <w:b/>
          <w:sz w:val="24"/>
        </w:rPr>
        <w:t>2-1. HBM (High Bandwidth Memory)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HBM3E: 2025년 양산 주력, 12단 적층, 36GB 최고 용량, NVIDIA GB300 탑재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HBM4: 2025년 9월 세계 최초 개발 완료, 동년 4분기 양산 개시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2026년 HBM3E가 전체 HBM 출하량의 약 2/3 차지 전망</w:t>
      </w:r>
    </w:p>
    <w:p>
      <w:pPr>
        <w:pStyle w:val="Heading2"/>
        <w:spacing w:before="160" w:after="80"/>
      </w:pPr>
      <w:r>
        <w:rPr>
          <w:rFonts w:ascii="맑은 고딕" w:hAnsi="맑은 고딕" w:eastAsia="맑은 고딕"/>
          <w:b/>
          <w:sz w:val="24"/>
        </w:rPr>
        <w:t>2-2. DRAM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DDR5, RDIMM6, MRDIMM7 (1c8 노드 기반)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256GB 3DS RDIMM, LPCAMM2, CXL Memory Module (CMM-DDR5)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AI 서버·PC·모바일 전 플랫폼 대응</w:t>
      </w:r>
    </w:p>
    <w:p>
      <w:pPr>
        <w:pStyle w:val="Heading2"/>
        <w:spacing w:before="160" w:after="80"/>
      </w:pPr>
      <w:r>
        <w:rPr>
          <w:rFonts w:ascii="맑은 고딕" w:hAnsi="맑은 고딕" w:eastAsia="맑은 고딕"/>
          <w:b/>
          <w:sz w:val="24"/>
        </w:rPr>
        <w:t>2-3. NAND / SSD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AI-N 라인업: AI-N P(초고성능), AI-N B(고용량·저가), AI-N D(대용량 데이터셋)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인텔 NAND 사업부 인수(2021) 후 글로벌 2위 NAND 공급사로 도약</w:t>
      </w:r>
    </w:p>
    <w:p/>
    <w:p>
      <w:pPr>
        <w:pStyle w:val="Heading1"/>
        <w:spacing w:before="240" w:after="120"/>
      </w:pPr>
      <w:r>
        <w:rPr>
          <w:rFonts w:ascii="맑은 고딕" w:hAnsi="맑은 고딕" w:eastAsia="맑은 고딕"/>
          <w:b/>
          <w:color w:val="1F3864"/>
          <w:sz w:val="28"/>
        </w:rPr>
        <w:t>3. 재무 실적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구분</w:t>
            </w:r>
          </w:p>
        </w:tc>
        <w:tc>
          <w:tcPr>
            <w:tcW w:type="dxa" w:w="2340"/>
            <w:shd w:fill="1F3864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FY2024</w:t>
            </w:r>
          </w:p>
        </w:tc>
        <w:tc>
          <w:tcPr>
            <w:tcW w:type="dxa" w:w="2340"/>
            <w:shd w:fill="1F3864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FY2025</w:t>
            </w:r>
          </w:p>
        </w:tc>
        <w:tc>
          <w:tcPr>
            <w:tcW w:type="dxa" w:w="2340"/>
            <w:shd w:fill="1F3864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YoY 성장률</w:t>
            </w:r>
          </w:p>
        </w:tc>
      </w:tr>
      <w:tr>
        <w:tc>
          <w:tcPr>
            <w:tcW w:type="dxa" w:w="234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매출</w:t>
            </w:r>
          </w:p>
        </w:tc>
        <w:tc>
          <w:tcPr>
            <w:tcW w:type="dxa" w:w="234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66.19조 원</w:t>
            </w:r>
          </w:p>
        </w:tc>
        <w:tc>
          <w:tcPr>
            <w:tcW w:type="dxa" w:w="234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97.15조 원</w:t>
            </w:r>
          </w:p>
        </w:tc>
        <w:tc>
          <w:tcPr>
            <w:tcW w:type="dxa" w:w="234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+46.8%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영업이익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23.47조 원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47.21조 원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+101.2%</w:t>
            </w:r>
          </w:p>
        </w:tc>
      </w:tr>
      <w:tr>
        <w:tc>
          <w:tcPr>
            <w:tcW w:type="dxa" w:w="234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영업이익률</w:t>
            </w:r>
          </w:p>
        </w:tc>
        <w:tc>
          <w:tcPr>
            <w:tcW w:type="dxa" w:w="234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35%</w:t>
            </w:r>
          </w:p>
        </w:tc>
        <w:tc>
          <w:tcPr>
            <w:tcW w:type="dxa" w:w="234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49%</w:t>
            </w:r>
          </w:p>
        </w:tc>
        <w:tc>
          <w:tcPr>
            <w:tcW w:type="dxa" w:w="234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+14%p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순이익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19.80조 원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42.95조 원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+116.9%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2025년 연간 실적은 창사 이래 최고 기록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HBM 매출이 전년 대비 2배 이상 성장하며 실적 견인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Q4 2024, 삼성전자를 제치고 분기 영업이익 1위 달성</w:t>
      </w:r>
    </w:p>
    <w:p/>
    <w:p>
      <w:pPr>
        <w:pStyle w:val="Heading1"/>
        <w:spacing w:before="240" w:after="120"/>
      </w:pPr>
      <w:r>
        <w:rPr>
          <w:rFonts w:ascii="맑은 고딕" w:hAnsi="맑은 고딕" w:eastAsia="맑은 고딕"/>
          <w:b/>
          <w:color w:val="1F3864"/>
          <w:sz w:val="28"/>
        </w:rPr>
        <w:t>4. 시장 지위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제품군</w:t>
            </w:r>
          </w:p>
        </w:tc>
        <w:tc>
          <w:tcPr>
            <w:tcW w:type="dxa" w:w="2340"/>
            <w:shd w:fill="1F3864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글로벌 순위</w:t>
            </w:r>
          </w:p>
        </w:tc>
        <w:tc>
          <w:tcPr>
            <w:tcW w:type="dxa" w:w="2340"/>
            <w:shd w:fill="1F3864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시장 점유율</w:t>
            </w:r>
          </w:p>
        </w:tc>
        <w:tc>
          <w:tcPr>
            <w:tcW w:type="dxa" w:w="2340"/>
            <w:shd w:fill="1F3864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주요 경쟁사</w:t>
            </w:r>
          </w:p>
        </w:tc>
      </w:tr>
      <w:tr>
        <w:tc>
          <w:tcPr>
            <w:tcW w:type="dxa" w:w="234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DRAM</w:t>
            </w:r>
          </w:p>
        </w:tc>
        <w:tc>
          <w:tcPr>
            <w:tcW w:type="dxa" w:w="234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1위</w:t>
            </w:r>
          </w:p>
        </w:tc>
        <w:tc>
          <w:tcPr>
            <w:tcW w:type="dxa" w:w="234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~38.7% (2025 Q2)</w:t>
            </w:r>
          </w:p>
        </w:tc>
        <w:tc>
          <w:tcPr>
            <w:tcW w:type="dxa" w:w="234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삼성전자(32.7%), Micron</w:t>
            </w:r>
          </w:p>
        </w:tc>
      </w:tr>
      <w:tr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NAND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2위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~21%</w:t>
            </w:r>
          </w:p>
        </w:tc>
        <w:tc>
          <w:tcPr>
            <w:tcW w:type="dxa" w:w="2340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삼성전자</w:t>
            </w:r>
          </w:p>
        </w:tc>
      </w:tr>
      <w:tr>
        <w:tc>
          <w:tcPr>
            <w:tcW w:type="dxa" w:w="234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HBM</w:t>
            </w:r>
          </w:p>
        </w:tc>
        <w:tc>
          <w:tcPr>
            <w:tcW w:type="dxa" w:w="234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1위</w:t>
            </w:r>
          </w:p>
        </w:tc>
        <w:tc>
          <w:tcPr>
            <w:tcW w:type="dxa" w:w="234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~58% (2026 Q1)</w:t>
            </w:r>
          </w:p>
        </w:tc>
        <w:tc>
          <w:tcPr>
            <w:tcW w:type="dxa" w:w="234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삼성전자(21%), Micron(21%)</w:t>
            </w:r>
          </w:p>
        </w:tc>
      </w:tr>
    </w:tbl>
    <w:p/>
    <w:p/>
    <w:p>
      <w:pPr>
        <w:pStyle w:val="Heading1"/>
        <w:spacing w:before="240" w:after="120"/>
      </w:pPr>
      <w:r>
        <w:rPr>
          <w:rFonts w:ascii="맑은 고딕" w:hAnsi="맑은 고딕" w:eastAsia="맑은 고딕"/>
          <w:b/>
          <w:color w:val="1F3864"/>
          <w:sz w:val="28"/>
        </w:rPr>
        <w:t>5. 시장 전망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NVIDIA HBM 주문의 약 70% 공급 중, Vera Rubin 차세대 시스템 주요 공급사 목표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HBM 부족 현상 2028년까지 지속 전망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HBM3E 2026년 가격 약 20% 인상 계획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용인 반도체 클러스터: 2027년 2월 장비 반입, 2030년 상반기 월 36만 장 웨이퍼 생산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M15X(청주) 팹 확장: 2026년 하반기 가동(4만 장/월) → 2027년 8만 장/월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2030~2031년까지 월 DRAM 웨이퍼 생산능력 약 55만 장 → 100만 장 2배 확대 계획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Bank of America: 2026년 글로벌 DRAM 매출 51% 성장, ASP 33% 상승 전망</w:t>
      </w:r>
    </w:p>
    <w:p>
      <w:pPr>
        <w:pStyle w:val="Heading1"/>
        <w:spacing w:before="240" w:after="120"/>
      </w:pPr>
      <w:r>
        <w:rPr>
          <w:rFonts w:ascii="맑은 고딕" w:hAnsi="맑은 고딕" w:eastAsia="맑은 고딕"/>
          <w:b/>
          <w:color w:val="1F3864"/>
          <w:sz w:val="28"/>
        </w:rPr>
        <w:t>6. 브랜드 &amp; 디자인 컨셉</w:t>
      </w:r>
    </w:p>
    <w:p>
      <w:pPr>
        <w:pStyle w:val="Heading2"/>
        <w:spacing w:before="160" w:after="80"/>
      </w:pPr>
      <w:r>
        <w:rPr>
          <w:rFonts w:ascii="맑은 고딕" w:hAnsi="맑은 고딕" w:eastAsia="맑은 고딕"/>
          <w:b/>
          <w:sz w:val="24"/>
        </w:rPr>
        <w:t>6-1. CI 심볼: 행복날개 (Wings of Happiness)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나비(Butterfly) 형태의 좌우 대칭 심볼 — 반도체 칩이 기기 간 '비행'하듯 데이터를 전달하는 속도와 신뢰를 상징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내부 흰색 곡선 라인이 'S'와 'K'를 형상화 — SK그룹 공통 아이덴티티 계승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두 날개는 SK의 DBL(Double Bottom Line) 철학의 두 기둥, 즉 경제적 가치와 사회적 가치를 동시에 의미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행복날개는 SK그룹 전 계열사 공통 적용 — SK하이닉스는 여기에 반도체 기술 혁신 이미지를 더해 차별화</w:t>
      </w:r>
    </w:p>
    <w:p/>
    <w:p>
      <w:pPr>
        <w:pStyle w:val="Heading2"/>
        <w:spacing w:before="160" w:after="80"/>
      </w:pPr>
      <w:r>
        <w:rPr>
          <w:rFonts w:ascii="맑은 고딕" w:hAnsi="맑은 고딕" w:eastAsia="맑은 고딕"/>
          <w:b/>
          <w:sz w:val="24"/>
        </w:rPr>
        <w:t>6-2. 브랜드 컬러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컬러명</w:t>
            </w:r>
          </w:p>
        </w:tc>
        <w:tc>
          <w:tcPr>
            <w:tcW w:type="dxa" w:w="3120"/>
            <w:shd w:fill="1F3864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용도 및 의미</w:t>
            </w:r>
          </w:p>
        </w:tc>
        <w:tc>
          <w:tcPr>
            <w:tcW w:type="dxa" w:w="3120"/>
            <w:shd w:fill="1F3864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HEX 코드</w:t>
            </w:r>
          </w:p>
        </w:tc>
      </w:tr>
      <w:tr>
        <w:tc>
          <w:tcPr>
            <w:tcW w:type="dxa" w:w="3120"/>
            <w:shd w:fill="E8001C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SK Red</w:t>
            </w:r>
          </w:p>
        </w:tc>
        <w:tc>
          <w:tcPr>
            <w:tcW w:type="dxa" w:w="3120"/>
            <w:shd w:fill="D6E4F0" w:val="clear"/>
          </w:tcPr>
          <w:p>
            <w:r>
              <w:rPr>
                <w:rFonts w:ascii="맑은 고딕" w:hAnsi="맑은 고딕" w:eastAsia="맑은 고딕"/>
                <w:b w:val="0"/>
                <w:sz w:val="21"/>
              </w:rPr>
              <w:t>에너지·열정·기술력 상징. 로고 'SK' 워드마크 적용</w:t>
            </w:r>
          </w:p>
        </w:tc>
        <w:tc>
          <w:tcPr>
            <w:tcW w:type="dxa" w:w="312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#E8001C</w:t>
            </w:r>
          </w:p>
        </w:tc>
      </w:tr>
      <w:tr>
        <w:tc>
          <w:tcPr>
            <w:tcW w:type="dxa" w:w="3120"/>
            <w:shd w:fill="FF660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SK Orange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맑은 고딕" w:hAnsi="맑은 고딕" w:eastAsia="맑은 고딕"/>
                <w:b w:val="0"/>
                <w:sz w:val="21"/>
              </w:rPr>
              <w:t>창의성·역동성·따뜻함 상징. 로고 'hynix' 워드마크 적용</w:t>
            </w:r>
          </w:p>
        </w:tc>
        <w:tc>
          <w:tcPr>
            <w:tcW w:type="dxa" w:w="3120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#FF6600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222222"/>
                <w:sz w:val="21"/>
              </w:rPr>
              <w:t>White</w:t>
            </w:r>
          </w:p>
        </w:tc>
        <w:tc>
          <w:tcPr>
            <w:tcW w:type="dxa" w:w="3120"/>
            <w:shd w:fill="D6E4F0" w:val="clear"/>
          </w:tcPr>
          <w:p>
            <w:r>
              <w:rPr>
                <w:rFonts w:ascii="맑은 고딕" w:hAnsi="맑은 고딕" w:eastAsia="맑은 고딕"/>
                <w:b w:val="0"/>
                <w:sz w:val="21"/>
              </w:rPr>
              <w:t>순수함·혁신·미래 지향. 행복날개 내부 곡선 라인</w:t>
            </w:r>
          </w:p>
        </w:tc>
        <w:tc>
          <w:tcPr>
            <w:tcW w:type="dxa" w:w="312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21"/>
              </w:rPr>
              <w:t>#FFFFFF</w:t>
            </w:r>
          </w:p>
        </w:tc>
      </w:tr>
    </w:tbl>
    <w:p/>
    <w:p>
      <w:pPr>
        <w:pStyle w:val="Heading2"/>
        <w:spacing w:before="160" w:after="80"/>
      </w:pPr>
      <w:r>
        <w:rPr>
          <w:rFonts w:ascii="맑은 고딕" w:hAnsi="맑은 고딕" w:eastAsia="맑은 고딕"/>
          <w:b/>
          <w:sz w:val="24"/>
        </w:rPr>
        <w:t>6-3. 타이포그래피 &amp; 워드마크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워드마크 'SK': SK Red 적용 — 기술력·에너지·주도권을 표현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워드마크 'hynix': SK Orange 적용 — 창의성·역동성·개방성을 표현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서체: 부드럽고 둥근 획의 산세리프(Sans-serif) — 첨단 기술 기업임에도 친근하고 접근하기 쉬운 이미지 전달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대소문자 혼용('SK hynix') — 글로벌 브랜드로서의 독자성 확보</w:t>
      </w:r>
    </w:p>
    <w:p/>
    <w:p>
      <w:pPr>
        <w:pStyle w:val="Heading2"/>
        <w:spacing w:before="160" w:after="80"/>
      </w:pPr>
      <w:r>
        <w:rPr>
          <w:rFonts w:ascii="맑은 고딕" w:hAnsi="맑은 고딕" w:eastAsia="맑은 고딕"/>
          <w:b/>
          <w:sz w:val="24"/>
        </w:rPr>
        <w:t>6-4. 디자인 철학 3대 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축</w:t>
            </w:r>
          </w:p>
        </w:tc>
        <w:tc>
          <w:tcPr>
            <w:tcW w:type="dxa" w:w="3120"/>
            <w:shd w:fill="1F3864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키워드</w:t>
            </w:r>
          </w:p>
        </w:tc>
        <w:tc>
          <w:tcPr>
            <w:tcW w:type="dxa" w:w="3120"/>
            <w:shd w:fill="1F3864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312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기술 (Technology)</w:t>
            </w:r>
          </w:p>
        </w:tc>
        <w:tc>
          <w:tcPr>
            <w:tcW w:type="dxa" w:w="312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Full Stack AI Memory Creator</w:t>
            </w:r>
          </w:p>
        </w:tc>
        <w:tc>
          <w:tcPr>
            <w:tcW w:type="dxa" w:w="3120"/>
            <w:shd w:fill="D6E4F0" w:val="clear"/>
          </w:tcPr>
          <w:p>
            <w:r>
              <w:rPr>
                <w:rFonts w:ascii="맑은 고딕" w:hAnsi="맑은 고딕" w:eastAsia="맑은 고딕"/>
                <w:b w:val="0"/>
                <w:sz w:val="21"/>
              </w:rPr>
              <w:t>고객 문제를 함께 해결하고 생태계와 협력해 더 큰 가치를 창출하는 AI 메모리 창조자</w:t>
            </w:r>
          </w:p>
        </w:tc>
      </w:tr>
      <w:tr>
        <w:tc>
          <w:tcPr>
            <w:tcW w:type="dxa" w:w="3120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문화 (Culture)</w:t>
            </w:r>
          </w:p>
        </w:tc>
        <w:tc>
          <w:tcPr>
            <w:tcW w:type="dxa" w:w="3120"/>
            <w:shd w:fill="FFFFFF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One Team Spirit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rFonts w:ascii="맑은 고딕" w:hAnsi="맑은 고딕" w:eastAsia="맑은 고딕"/>
                <w:b w:val="0"/>
                <w:sz w:val="21"/>
              </w:rPr>
              <w:t>협업·도전·다양성을 핵심 가치로, 하나의 팀으로서 최고의 성과를 추구</w:t>
            </w:r>
          </w:p>
        </w:tc>
      </w:tr>
      <w:tr>
        <w:tc>
          <w:tcPr>
            <w:tcW w:type="dxa" w:w="312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지속가능성 (Sustainability)</w:t>
            </w:r>
          </w:p>
        </w:tc>
        <w:tc>
          <w:tcPr>
            <w:tcW w:type="dxa" w:w="3120"/>
            <w:shd w:fill="D6E4F0" w:val="clea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Better World</w:t>
            </w:r>
          </w:p>
        </w:tc>
        <w:tc>
          <w:tcPr>
            <w:tcW w:type="dxa" w:w="3120"/>
            <w:shd w:fill="D6E4F0" w:val="clear"/>
          </w:tcPr>
          <w:p>
            <w:r>
              <w:rPr>
                <w:rFonts w:ascii="맑은 고딕" w:hAnsi="맑은 고딕" w:eastAsia="맑은 고딕"/>
                <w:b w:val="0"/>
                <w:sz w:val="21"/>
              </w:rPr>
              <w:t>SK의 DBL(Double Bottom Line) 철학 기반, 사회·경제적 가치를 동시에 창출</w:t>
            </w:r>
          </w:p>
        </w:tc>
      </w:tr>
    </w:tbl>
    <w:p/>
    <w:p>
      <w:pPr>
        <w:pStyle w:val="Heading2"/>
        <w:spacing w:before="160" w:after="80"/>
      </w:pPr>
      <w:r>
        <w:rPr>
          <w:rFonts w:ascii="맑은 고딕" w:hAnsi="맑은 고딕" w:eastAsia="맑은 고딕"/>
          <w:b/>
          <w:sz w:val="24"/>
        </w:rPr>
        <w:t>6-5. 최신 브랜드 활동 (2024~2025)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AI 사명 로고플레이: 'SK hynix' 7개 알파벳(S~X)에 기술·문화·지속가능성을 생성형 AI로 시각화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AI MEMORY SHOW: 모델·배경·제품·음악 전 요소를 AI로 생성 — 브랜드 메시지와 기술력을 통합 표현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반도체 굿즈 팝업스토어: 반도체 회로를 모티브로 한 생활용품 출시, 일반 소비자와 브랜드 접점 확대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1"/>
        </w:rPr>
        <w:t>비전 슬로건 변경: 'AI Memory Provider' → 'Full Stack AI Memory Creator' (2025 SK AI Summit 발표)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