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97D"/>
          <w:sz w:val="40"/>
        </w:rPr>
        <w:t>인공지능(AI) 위키백과 요약 보고서</w:t>
      </w:r>
    </w:p>
    <w:p>
      <w:pPr>
        <w:jc w:val="center"/>
      </w:pPr>
      <w:r>
        <w:rPr>
          <w:rFonts w:ascii="맑은 고딕" w:hAnsi="맑은 고딕" w:eastAsia="맑은 고딕"/>
          <w:b w:val="0"/>
          <w:color w:val="707070"/>
          <w:sz w:val="18"/>
        </w:rPr>
        <w:t>출처: 위키백과 한국어판 — ko.wikipedia.org/wiki/인공지능</w:t>
      </w:r>
    </w:p>
    <w:p>
      <w:pPr>
        <w:jc w:val="center"/>
      </w:pPr>
      <w:r>
        <w:rPr>
          <w:rFonts w:ascii="맑은 고딕" w:hAnsi="맑은 고딕" w:eastAsia="맑은 고딕"/>
          <w:b w:val="0"/>
          <w:color w:val="707070"/>
          <w:sz w:val="18"/>
        </w:rPr>
        <w:t>작성일: 2026년 06월 13일</w:t>
      </w:r>
    </w:p>
    <w:p/>
    <w:p>
      <w:pPr>
        <w:pStyle w:val="Heading1"/>
      </w:pPr>
      <w:r>
        <w:rPr>
          <w:rFonts w:ascii="맑은 고딕" w:hAnsi="맑은 고딕" w:eastAsia="맑은 고딕"/>
        </w:rPr>
        <w:t>1. 개요</w:t>
      </w:r>
    </w:p>
    <w:p>
      <w:pPr>
        <w:spacing w:after="120"/>
      </w:pPr>
      <w:r>
        <w:rPr>
          <w:rFonts w:ascii="맑은 고딕" w:hAnsi="맑은 고딕" w:eastAsia="맑은 고딕"/>
          <w:b w:val="0"/>
          <w:sz w:val="21"/>
        </w:rPr>
        <w:t>인공지능(人工智能, Artificial Intelligence, AI)은 인간의 학습능력, 추론능력, 지각능력을 인공적으로 구현하려는 컴퓨터 과학의 세부 분야 중 하나이다. 정보공학 분야에 있어 하나의 인프라 기술이기도 하며, 인간을 포함한 동물이 갖고 있는 자연 지능(natural intelligence)과는 구별되는 개념이다.</w:t>
      </w:r>
    </w:p>
    <w:p>
      <w:pPr>
        <w:spacing w:after="120"/>
      </w:pPr>
      <w:r>
        <w:rPr>
          <w:rFonts w:ascii="맑은 고딕" w:hAnsi="맑은 고딕" w:eastAsia="맑은 고딕"/>
          <w:b w:val="0"/>
          <w:sz w:val="21"/>
        </w:rPr>
        <w:t>인공지능은 인간의 지능을 모방한 기능을 갖춘 컴퓨터 시스템으로, 의사 결정, 문제 해결, 학습 등 사람의 인지 능력과 유사한 방식으로 작동한다. 초기 정의는 다트머스 회의(1956)에서 존 매카시(John McCarthy)가 제안한 '기계를 인간 행동의 지식에서와 같이 행동하게 만드는 것'이다.</w:t>
      </w:r>
    </w:p>
    <w:p/>
    <w:p>
      <w:pPr>
        <w:pStyle w:val="Heading1"/>
      </w:pPr>
      <w:r>
        <w:rPr>
          <w:rFonts w:ascii="맑은 고딕" w:hAnsi="맑은 고딕" w:eastAsia="맑은 고딕"/>
        </w:rPr>
        <w:t>2. 인공지능의 분류</w:t>
      </w:r>
    </w:p>
    <w:tbl>
      <w:tblPr>
        <w:tblStyle w:val="TableGrid"/>
        <w:tblW w:type="auto" w:w="0"/>
        <w:tblLook w:firstColumn="1" w:firstRow="1" w:lastColumn="0" w:lastRow="0" w:noHBand="0" w:noVBand="1" w:val="04A0"/>
      </w:tblPr>
      <w:tblGrid>
        <w:gridCol w:w="4252"/>
        <w:gridCol w:w="4252"/>
      </w:tblGrid>
      <w:tr>
        <w:tc>
          <w:tcPr>
            <w:tcW w:type="dxa" w:w="4252"/>
            <w:shd w:fill="1F497D" w:val="clear"/>
          </w:tcPr>
          <w:p>
            <w:pPr>
              <w:jc w:val="center"/>
            </w:pPr>
            <w:r>
              <w:rPr>
                <w:rFonts w:ascii="맑은 고딕" w:hAnsi="맑은 고딕" w:eastAsia="맑은 고딕"/>
                <w:b/>
                <w:color w:val="FFFFFF"/>
                <w:sz w:val="20"/>
              </w:rPr>
              <w:t>구분</w:t>
            </w:r>
          </w:p>
        </w:tc>
        <w:tc>
          <w:tcPr>
            <w:tcW w:type="dxa" w:w="4252"/>
            <w:shd w:fill="1F497D" w:val="clear"/>
          </w:tcPr>
          <w:p>
            <w:pPr>
              <w:jc w:val="center"/>
            </w:pPr>
            <w:r>
              <w:rPr>
                <w:rFonts w:ascii="맑은 고딕" w:hAnsi="맑은 고딕" w:eastAsia="맑은 고딕"/>
                <w:b/>
                <w:color w:val="FFFFFF"/>
                <w:sz w:val="20"/>
              </w:rPr>
              <w:t>설명</w:t>
            </w:r>
          </w:p>
        </w:tc>
      </w:tr>
      <w:tr>
        <w:tc>
          <w:tcPr>
            <w:tcW w:type="dxa" w:w="4252"/>
          </w:tcPr>
          <w:p>
            <w:r>
              <w:rPr>
                <w:rFonts w:ascii="맑은 고딕" w:hAnsi="맑은 고딕" w:eastAsia="맑은 고딕"/>
                <w:b/>
                <w:sz w:val="20"/>
              </w:rPr>
              <w:t>강인공지능 (Strong AI / AGI)</w:t>
            </w:r>
          </w:p>
        </w:tc>
        <w:tc>
          <w:tcPr>
            <w:tcW w:type="dxa" w:w="4252"/>
          </w:tcPr>
          <w:p>
            <w:r>
              <w:rPr>
                <w:rFonts w:ascii="맑은 고딕" w:hAnsi="맑은 고딕" w:eastAsia="맑은 고딕"/>
                <w:b w:val="0"/>
                <w:sz w:val="20"/>
              </w:rPr>
              <w:t>인간과 동등하거나 그 이상의 지능을 가진 AI. 범용 문제 해결, 자의식 및 자율적 사고가 가능한 이론적 형태. 아직 실현되지 않음.</w:t>
            </w:r>
          </w:p>
        </w:tc>
      </w:tr>
      <w:tr>
        <w:tc>
          <w:tcPr>
            <w:tcW w:type="dxa" w:w="4252"/>
          </w:tcPr>
          <w:p>
            <w:r>
              <w:rPr>
                <w:rFonts w:ascii="맑은 고딕" w:hAnsi="맑은 고딕" w:eastAsia="맑은 고딕"/>
                <w:b/>
                <w:sz w:val="20"/>
              </w:rPr>
              <w:t>약인공지능 (Weak AI / Narrow AI)</w:t>
            </w:r>
          </w:p>
        </w:tc>
        <w:tc>
          <w:tcPr>
            <w:tcW w:type="dxa" w:w="4252"/>
          </w:tcPr>
          <w:p>
            <w:r>
              <w:rPr>
                <w:rFonts w:ascii="맑은 고딕" w:hAnsi="맑은 고딕" w:eastAsia="맑은 고딕"/>
                <w:b w:val="0"/>
                <w:sz w:val="20"/>
              </w:rPr>
              <w:t>특정 작업에 특화된 AI. 현재 상용화된 대부분의 AI가 해당. 음성 인식, 이미지 분류, 번역, 추천 시스템 등이 대표적 사례.</w:t>
            </w:r>
          </w:p>
        </w:tc>
      </w:tr>
      <w:tr>
        <w:tc>
          <w:tcPr>
            <w:tcW w:type="dxa" w:w="4252"/>
          </w:tcPr>
          <w:p>
            <w:r>
              <w:rPr>
                <w:rFonts w:ascii="맑은 고딕" w:hAnsi="맑은 고딕" w:eastAsia="맑은 고딕"/>
                <w:b/>
                <w:sz w:val="20"/>
              </w:rPr>
              <w:t>초지능 (Superintelligence)</w:t>
            </w:r>
          </w:p>
        </w:tc>
        <w:tc>
          <w:tcPr>
            <w:tcW w:type="dxa" w:w="4252"/>
          </w:tcPr>
          <w:p>
            <w:r>
              <w:rPr>
                <w:rFonts w:ascii="맑은 고딕" w:hAnsi="맑은 고딕" w:eastAsia="맑은 고딕"/>
                <w:b w:val="0"/>
                <w:sz w:val="20"/>
              </w:rPr>
              <w:t>인간의 지능을 모든 분야에서 크게 능가하는 가상의 AI. 철학적·윤리적 논쟁의 대상이며 미래 연구 과제로 분류됨.</w:t>
            </w:r>
          </w:p>
        </w:tc>
      </w:tr>
    </w:tbl>
    <w:p/>
    <w:p>
      <w:pPr>
        <w:pStyle w:val="Heading1"/>
      </w:pPr>
      <w:r>
        <w:rPr>
          <w:rFonts w:ascii="맑은 고딕" w:hAnsi="맑은 고딕" w:eastAsia="맑은 고딕"/>
        </w:rPr>
        <w:t>3. 역사 연표</w:t>
      </w:r>
    </w:p>
    <w:tbl>
      <w:tblPr>
        <w:tblStyle w:val="TableGrid"/>
        <w:tblW w:type="auto" w:w="0"/>
        <w:tblLook w:firstColumn="1" w:firstRow="1" w:lastColumn="0" w:lastRow="0" w:noHBand="0" w:noVBand="1" w:val="04A0"/>
      </w:tblPr>
      <w:tblGrid>
        <w:gridCol w:w="2835"/>
        <w:gridCol w:w="2835"/>
        <w:gridCol w:w="2835"/>
      </w:tblGrid>
      <w:tr>
        <w:tc>
          <w:tcPr>
            <w:tcW w:type="dxa" w:w="2835"/>
            <w:shd w:fill="2E75B6" w:val="clear"/>
          </w:tcPr>
          <w:p>
            <w:pPr>
              <w:jc w:val="center"/>
            </w:pPr>
            <w:r>
              <w:rPr>
                <w:rFonts w:ascii="맑은 고딕" w:hAnsi="맑은 고딕" w:eastAsia="맑은 고딕"/>
                <w:b/>
                <w:color w:val="FFFFFF"/>
                <w:sz w:val="20"/>
              </w:rPr>
              <w:t>시기</w:t>
            </w:r>
          </w:p>
        </w:tc>
        <w:tc>
          <w:tcPr>
            <w:tcW w:type="dxa" w:w="2835"/>
            <w:shd w:fill="2E75B6" w:val="clear"/>
          </w:tcPr>
          <w:p>
            <w:pPr>
              <w:jc w:val="center"/>
            </w:pPr>
            <w:r>
              <w:rPr>
                <w:rFonts w:ascii="맑은 고딕" w:hAnsi="맑은 고딕" w:eastAsia="맑은 고딕"/>
                <w:b/>
                <w:color w:val="FFFFFF"/>
                <w:sz w:val="20"/>
              </w:rPr>
              <w:t>시대 구분</w:t>
            </w:r>
          </w:p>
        </w:tc>
        <w:tc>
          <w:tcPr>
            <w:tcW w:type="dxa" w:w="2835"/>
            <w:shd w:fill="2E75B6" w:val="clear"/>
          </w:tcPr>
          <w:p>
            <w:pPr>
              <w:jc w:val="center"/>
            </w:pPr>
            <w:r>
              <w:rPr>
                <w:rFonts w:ascii="맑은 고딕" w:hAnsi="맑은 고딕" w:eastAsia="맑은 고딕"/>
                <w:b/>
                <w:color w:val="FFFFFF"/>
                <w:sz w:val="20"/>
              </w:rPr>
              <w:t>주요 내용</w:t>
            </w:r>
          </w:p>
        </w:tc>
      </w:tr>
      <w:tr>
        <w:tc>
          <w:tcPr>
            <w:tcW w:type="dxa" w:w="2835"/>
          </w:tcPr>
          <w:p>
            <w:r>
              <w:rPr>
                <w:rFonts w:ascii="맑은 고딕" w:hAnsi="맑은 고딕" w:eastAsia="맑은 고딕"/>
                <w:b/>
                <w:sz w:val="19"/>
              </w:rPr>
              <w:t>1943–1956</w:t>
            </w:r>
          </w:p>
        </w:tc>
        <w:tc>
          <w:tcPr>
            <w:tcW w:type="dxa" w:w="2835"/>
          </w:tcPr>
          <w:p>
            <w:r>
              <w:rPr>
                <w:rFonts w:ascii="맑은 고딕" w:hAnsi="맑은 고딕" w:eastAsia="맑은 고딕"/>
                <w:b/>
                <w:sz w:val="19"/>
              </w:rPr>
              <w:t>인공지능의 탄생</w:t>
            </w:r>
          </w:p>
        </w:tc>
        <w:tc>
          <w:tcPr>
            <w:tcW w:type="dxa" w:w="2835"/>
          </w:tcPr>
          <w:p>
            <w:r>
              <w:rPr>
                <w:rFonts w:ascii="맑은 고딕" w:hAnsi="맑은 고딕" w:eastAsia="맑은 고딕"/>
                <w:b w:val="0"/>
                <w:sz w:val="19"/>
              </w:rPr>
              <w:t>맥컬록·피츠의 신경망 모델(1943), 튜링 테스트 제안(1950), 다트머스 회의에서 'Artificial Intelligence' 용어 공식화(1956)</w:t>
            </w:r>
          </w:p>
        </w:tc>
      </w:tr>
      <w:tr>
        <w:tc>
          <w:tcPr>
            <w:tcW w:type="dxa" w:w="2835"/>
            <w:shd w:fill="DEEAF1" w:val="clear"/>
          </w:tcPr>
          <w:p>
            <w:r>
              <w:rPr>
                <w:rFonts w:ascii="맑은 고딕" w:hAnsi="맑은 고딕" w:eastAsia="맑은 고딕"/>
                <w:b/>
                <w:sz w:val="19"/>
              </w:rPr>
              <w:t>1956–1974</w:t>
            </w:r>
          </w:p>
        </w:tc>
        <w:tc>
          <w:tcPr>
            <w:tcW w:type="dxa" w:w="2835"/>
            <w:shd w:fill="DEEAF1" w:val="clear"/>
          </w:tcPr>
          <w:p>
            <w:r>
              <w:rPr>
                <w:rFonts w:ascii="맑은 고딕" w:hAnsi="맑은 고딕" w:eastAsia="맑은 고딕"/>
                <w:b/>
                <w:sz w:val="19"/>
              </w:rPr>
              <w:t>황금기</w:t>
            </w:r>
          </w:p>
        </w:tc>
        <w:tc>
          <w:tcPr>
            <w:tcW w:type="dxa" w:w="2835"/>
            <w:shd w:fill="DEEAF1" w:val="clear"/>
          </w:tcPr>
          <w:p>
            <w:r>
              <w:rPr>
                <w:rFonts w:ascii="맑은 고딕" w:hAnsi="맑은 고딕" w:eastAsia="맑은 고딕"/>
                <w:b w:val="0"/>
                <w:sz w:val="19"/>
              </w:rPr>
              <w:t>초기 AI 프로그램 개발 붐. 자연어 처리, 문제 해결 알고리즘 연구 활발. 낙관적 전망 팽배.</w:t>
            </w:r>
          </w:p>
        </w:tc>
      </w:tr>
      <w:tr>
        <w:tc>
          <w:tcPr>
            <w:tcW w:type="dxa" w:w="2835"/>
          </w:tcPr>
          <w:p>
            <w:r>
              <w:rPr>
                <w:rFonts w:ascii="맑은 고딕" w:hAnsi="맑은 고딕" w:eastAsia="맑은 고딕"/>
                <w:b/>
                <w:sz w:val="19"/>
              </w:rPr>
              <w:t>1974–1980</w:t>
            </w:r>
          </w:p>
        </w:tc>
        <w:tc>
          <w:tcPr>
            <w:tcW w:type="dxa" w:w="2835"/>
          </w:tcPr>
          <w:p>
            <w:r>
              <w:rPr>
                <w:rFonts w:ascii="맑은 고딕" w:hAnsi="맑은 고딕" w:eastAsia="맑은 고딕"/>
                <w:b/>
                <w:sz w:val="19"/>
              </w:rPr>
              <w:t>첫 번째 암흑기</w:t>
            </w:r>
          </w:p>
        </w:tc>
        <w:tc>
          <w:tcPr>
            <w:tcW w:type="dxa" w:w="2835"/>
          </w:tcPr>
          <w:p>
            <w:r>
              <w:rPr>
                <w:rFonts w:ascii="맑은 고딕" w:hAnsi="맑은 고딕" w:eastAsia="맑은 고딕"/>
                <w:b w:val="0"/>
                <w:sz w:val="19"/>
              </w:rPr>
              <w:t>계산 한계와 과도한 기대 붕괴. 연구 자금 대폭 삭감. 'AI 겨울(AI Winter)' 시작.</w:t>
            </w:r>
          </w:p>
        </w:tc>
      </w:tr>
      <w:tr>
        <w:tc>
          <w:tcPr>
            <w:tcW w:type="dxa" w:w="2835"/>
            <w:shd w:fill="DEEAF1" w:val="clear"/>
          </w:tcPr>
          <w:p>
            <w:r>
              <w:rPr>
                <w:rFonts w:ascii="맑은 고딕" w:hAnsi="맑은 고딕" w:eastAsia="맑은 고딕"/>
                <w:b/>
                <w:sz w:val="19"/>
              </w:rPr>
              <w:t>1980–1987</w:t>
            </w:r>
          </w:p>
        </w:tc>
        <w:tc>
          <w:tcPr>
            <w:tcW w:type="dxa" w:w="2835"/>
            <w:shd w:fill="DEEAF1" w:val="clear"/>
          </w:tcPr>
          <w:p>
            <w:r>
              <w:rPr>
                <w:rFonts w:ascii="맑은 고딕" w:hAnsi="맑은 고딕" w:eastAsia="맑은 고딕"/>
                <w:b/>
                <w:sz w:val="19"/>
              </w:rPr>
              <w:t>AI 붐 (전문가 시스템)</w:t>
            </w:r>
          </w:p>
        </w:tc>
        <w:tc>
          <w:tcPr>
            <w:tcW w:type="dxa" w:w="2835"/>
            <w:shd w:fill="DEEAF1" w:val="clear"/>
          </w:tcPr>
          <w:p>
            <w:r>
              <w:rPr>
                <w:rFonts w:ascii="맑은 고딕" w:hAnsi="맑은 고딕" w:eastAsia="맑은 고딕"/>
                <w:b w:val="0"/>
                <w:sz w:val="19"/>
              </w:rPr>
              <w:t>전문가 시스템(Expert System) 상용화. 산업 현장 도입 증가. 일본 5세대 컴퓨터 프로젝트 가동.</w:t>
            </w:r>
          </w:p>
        </w:tc>
      </w:tr>
      <w:tr>
        <w:tc>
          <w:tcPr>
            <w:tcW w:type="dxa" w:w="2835"/>
          </w:tcPr>
          <w:p>
            <w:r>
              <w:rPr>
                <w:rFonts w:ascii="맑은 고딕" w:hAnsi="맑은 고딕" w:eastAsia="맑은 고딕"/>
                <w:b/>
                <w:sz w:val="19"/>
              </w:rPr>
              <w:t>1987–1993</w:t>
            </w:r>
          </w:p>
        </w:tc>
        <w:tc>
          <w:tcPr>
            <w:tcW w:type="dxa" w:w="2835"/>
          </w:tcPr>
          <w:p>
            <w:r>
              <w:rPr>
                <w:rFonts w:ascii="맑은 고딕" w:hAnsi="맑은 고딕" w:eastAsia="맑은 고딕"/>
                <w:b/>
                <w:sz w:val="19"/>
              </w:rPr>
              <w:t>두 번째 암흑기</w:t>
            </w:r>
          </w:p>
        </w:tc>
        <w:tc>
          <w:tcPr>
            <w:tcW w:type="dxa" w:w="2835"/>
          </w:tcPr>
          <w:p>
            <w:r>
              <w:rPr>
                <w:rFonts w:ascii="맑은 고딕" w:hAnsi="맑은 고딕" w:eastAsia="맑은 고딕"/>
                <w:b w:val="0"/>
                <w:sz w:val="19"/>
              </w:rPr>
              <w:t>전문가 시스템의 한계 노출, 유지보수 비용 급증. 재차 연구비 삭감.</w:t>
            </w:r>
          </w:p>
        </w:tc>
      </w:tr>
      <w:tr>
        <w:tc>
          <w:tcPr>
            <w:tcW w:type="dxa" w:w="2835"/>
            <w:shd w:fill="DEEAF1" w:val="clear"/>
          </w:tcPr>
          <w:p>
            <w:r>
              <w:rPr>
                <w:rFonts w:ascii="맑은 고딕" w:hAnsi="맑은 고딕" w:eastAsia="맑은 고딕"/>
                <w:b/>
                <w:sz w:val="19"/>
              </w:rPr>
              <w:t>1993–현재</w:t>
            </w:r>
          </w:p>
        </w:tc>
        <w:tc>
          <w:tcPr>
            <w:tcW w:type="dxa" w:w="2835"/>
            <w:shd w:fill="DEEAF1" w:val="clear"/>
          </w:tcPr>
          <w:p>
            <w:r>
              <w:rPr>
                <w:rFonts w:ascii="맑은 고딕" w:hAnsi="맑은 고딕" w:eastAsia="맑은 고딕"/>
                <w:b/>
                <w:sz w:val="19"/>
              </w:rPr>
              <w:t>현대 AI 르네상스</w:t>
            </w:r>
          </w:p>
        </w:tc>
        <w:tc>
          <w:tcPr>
            <w:tcW w:type="dxa" w:w="2835"/>
            <w:shd w:fill="DEEAF1" w:val="clear"/>
          </w:tcPr>
          <w:p>
            <w:r>
              <w:rPr>
                <w:rFonts w:ascii="맑은 고딕" w:hAnsi="맑은 고딕" w:eastAsia="맑은 고딕"/>
                <w:b w:val="0"/>
                <w:sz w:val="19"/>
              </w:rPr>
              <w:t>머신러닝·딥러닝 발전, GPU 병렬 연산, 빅데이터 등장. ChatGPT 등 대형 언어 모델(LLM) 상용화.</w:t>
            </w:r>
          </w:p>
        </w:tc>
      </w:tr>
    </w:tbl>
    <w:p/>
    <w:p>
      <w:pPr>
        <w:pStyle w:val="Heading1"/>
      </w:pPr>
      <w:r>
        <w:rPr>
          <w:rFonts w:ascii="맑은 고딕" w:hAnsi="맑은 고딕" w:eastAsia="맑은 고딕"/>
        </w:rPr>
        <w:t>4. 주요 사회적 쟁점</w:t>
      </w:r>
    </w:p>
    <w:p>
      <w:pPr>
        <w:pStyle w:val="ListBullet"/>
      </w:pPr>
      <w:r>
        <w:rPr>
          <w:rFonts w:ascii="맑은 고딕" w:hAnsi="맑은 고딕" w:eastAsia="맑은 고딕"/>
          <w:b/>
          <w:sz w:val="21"/>
        </w:rPr>
        <w:t xml:space="preserve">거짓정보 및 가짜뉴스: </w:t>
      </w:r>
      <w:r>
        <w:rPr>
          <w:rFonts w:ascii="맑은 고딕" w:hAnsi="맑은 고딕" w:eastAsia="맑은 고딕"/>
          <w:b w:val="0"/>
          <w:sz w:val="21"/>
        </w:rPr>
        <w:t>AI 생성 콘텐츠의 진위 구별 어려움. 딥페이크, 허위 정보 자동 생산 우려.</w:t>
      </w:r>
    </w:p>
    <w:p>
      <w:pPr>
        <w:pStyle w:val="ListBullet"/>
      </w:pPr>
      <w:r>
        <w:rPr>
          <w:rFonts w:ascii="맑은 고딕" w:hAnsi="맑은 고딕" w:eastAsia="맑은 고딕"/>
          <w:b/>
          <w:sz w:val="21"/>
        </w:rPr>
        <w:t xml:space="preserve">일자리 감소: </w:t>
      </w:r>
      <w:r>
        <w:rPr>
          <w:rFonts w:ascii="맑은 고딕" w:hAnsi="맑은 고딕" w:eastAsia="맑은 고딕"/>
          <w:b w:val="0"/>
          <w:sz w:val="21"/>
        </w:rPr>
        <w:t>자동화로 인한 단순·반복 직군 대체 가속화. 직업 구조 재편 필요.</w:t>
      </w:r>
    </w:p>
    <w:p>
      <w:pPr>
        <w:pStyle w:val="ListBullet"/>
      </w:pPr>
      <w:r>
        <w:rPr>
          <w:rFonts w:ascii="맑은 고딕" w:hAnsi="맑은 고딕" w:eastAsia="맑은 고딕"/>
          <w:b/>
          <w:sz w:val="21"/>
        </w:rPr>
        <w:t xml:space="preserve">윤리 문제: </w:t>
      </w:r>
      <w:r>
        <w:rPr>
          <w:rFonts w:ascii="맑은 고딕" w:hAnsi="맑은 고딕" w:eastAsia="맑은 고딕"/>
          <w:b w:val="0"/>
          <w:sz w:val="21"/>
        </w:rPr>
        <w:t>알고리즘 편향, 차별적 의사결정, 자율 무기 사용 등 윤리 기준 수립 시급.</w:t>
      </w:r>
    </w:p>
    <w:p>
      <w:pPr>
        <w:pStyle w:val="ListBullet"/>
      </w:pPr>
      <w:r>
        <w:rPr>
          <w:rFonts w:ascii="맑은 고딕" w:hAnsi="맑은 고딕" w:eastAsia="맑은 고딕"/>
          <w:b/>
          <w:sz w:val="21"/>
        </w:rPr>
        <w:t xml:space="preserve">개인정보 유출: </w:t>
      </w:r>
      <w:r>
        <w:rPr>
          <w:rFonts w:ascii="맑은 고딕" w:hAnsi="맑은 고딕" w:eastAsia="맑은 고딕"/>
          <w:b w:val="0"/>
          <w:sz w:val="21"/>
        </w:rPr>
        <w:t>AI 학습에 사용되는 대규모 데이터의 개인정보 포함 위험성.</w:t>
      </w:r>
    </w:p>
    <w:p>
      <w:pPr>
        <w:pStyle w:val="ListBullet"/>
      </w:pPr>
      <w:r>
        <w:rPr>
          <w:rFonts w:ascii="맑은 고딕" w:hAnsi="맑은 고딕" w:eastAsia="맑은 고딕"/>
          <w:b/>
          <w:sz w:val="21"/>
        </w:rPr>
        <w:t xml:space="preserve">인간 통제력 약화: </w:t>
      </w:r>
      <w:r>
        <w:rPr>
          <w:rFonts w:ascii="맑은 고딕" w:hAnsi="맑은 고딕" w:eastAsia="맑은 고딕"/>
          <w:b w:val="0"/>
          <w:sz w:val="21"/>
        </w:rPr>
        <w:t>고도화된 AI 시스템이 인간의 개입 없이 결정을 내리는 상황 증가.</w:t>
      </w:r>
    </w:p>
    <w:p>
      <w:pPr>
        <w:pStyle w:val="ListBullet"/>
      </w:pPr>
      <w:r>
        <w:rPr>
          <w:rFonts w:ascii="맑은 고딕" w:hAnsi="맑은 고딕" w:eastAsia="맑은 고딕"/>
          <w:b/>
          <w:sz w:val="21"/>
        </w:rPr>
        <w:t xml:space="preserve">사고력 저하: </w:t>
      </w:r>
      <w:r>
        <w:rPr>
          <w:rFonts w:ascii="맑은 고딕" w:hAnsi="맑은 고딕" w:eastAsia="맑은 고딕"/>
          <w:b w:val="0"/>
          <w:sz w:val="21"/>
        </w:rPr>
        <w:t>AI 의존도 증가로 인한 인간 고유의 창의적·비판적 사고 약화 우려.</w:t>
      </w:r>
    </w:p>
    <w:p/>
    <w:p>
      <w:pPr>
        <w:pStyle w:val="Heading1"/>
      </w:pPr>
      <w:r>
        <w:rPr>
          <w:rFonts w:ascii="맑은 고딕" w:hAnsi="맑은 고딕" w:eastAsia="맑은 고딕"/>
        </w:rPr>
        <w:t>5. 주요 응용 분야</w:t>
      </w:r>
    </w:p>
    <w:p>
      <w:pPr>
        <w:pStyle w:val="ListBullet"/>
      </w:pPr>
      <w:r>
        <w:rPr>
          <w:rFonts w:ascii="맑은 고딕" w:hAnsi="맑은 고딕" w:eastAsia="맑은 고딕"/>
          <w:b w:val="0"/>
          <w:sz w:val="21"/>
        </w:rPr>
        <w:t>자연어 처리(NLP): 번역, 챗봇, 문서 요약, 감성 분석</w:t>
      </w:r>
    </w:p>
    <w:p>
      <w:pPr>
        <w:pStyle w:val="ListBullet"/>
      </w:pPr>
      <w:r>
        <w:rPr>
          <w:rFonts w:ascii="맑은 고딕" w:hAnsi="맑은 고딕" w:eastAsia="맑은 고딕"/>
          <w:b w:val="0"/>
          <w:sz w:val="21"/>
        </w:rPr>
        <w:t>컴퓨터 비전: 이미지·영상 인식, 의료 영상 진단, 자율주행</w:t>
      </w:r>
    </w:p>
    <w:p>
      <w:pPr>
        <w:pStyle w:val="ListBullet"/>
      </w:pPr>
      <w:r>
        <w:rPr>
          <w:rFonts w:ascii="맑은 고딕" w:hAnsi="맑은 고딕" w:eastAsia="맑은 고딕"/>
          <w:b w:val="0"/>
          <w:sz w:val="21"/>
        </w:rPr>
        <w:t>추천 시스템: 콘텐츠 추천(넷플릭스, 유튜브), 전자상거래</w:t>
      </w:r>
    </w:p>
    <w:p>
      <w:pPr>
        <w:pStyle w:val="ListBullet"/>
      </w:pPr>
      <w:r>
        <w:rPr>
          <w:rFonts w:ascii="맑은 고딕" w:hAnsi="맑은 고딕" w:eastAsia="맑은 고딕"/>
          <w:b w:val="0"/>
          <w:sz w:val="21"/>
        </w:rPr>
        <w:t>로보틱스: 산업용 로봇, 서비스 로봇, 드론 제어</w:t>
      </w:r>
    </w:p>
    <w:p>
      <w:pPr>
        <w:pStyle w:val="ListBullet"/>
      </w:pPr>
      <w:r>
        <w:rPr>
          <w:rFonts w:ascii="맑은 고딕" w:hAnsi="맑은 고딕" w:eastAsia="맑은 고딕"/>
          <w:b w:val="0"/>
          <w:sz w:val="21"/>
        </w:rPr>
        <w:t>의료·바이오: 신약 개발, 유전체 분석, 질병 예측</w:t>
      </w:r>
    </w:p>
    <w:p>
      <w:pPr>
        <w:pStyle w:val="ListBullet"/>
      </w:pPr>
      <w:r>
        <w:rPr>
          <w:rFonts w:ascii="맑은 고딕" w:hAnsi="맑은 고딕" w:eastAsia="맑은 고딕"/>
          <w:b w:val="0"/>
          <w:sz w:val="21"/>
        </w:rPr>
        <w:t>금융: 이상 거래 탐지, 신용 평가, 알고리즘 트레이딩</w:t>
      </w:r>
    </w:p>
    <w:p/>
    <w:p>
      <w:pPr>
        <w:pStyle w:val="Heading1"/>
      </w:pPr>
      <w:r>
        <w:rPr>
          <w:rFonts w:ascii="맑은 고딕" w:hAnsi="맑은 고딕" w:eastAsia="맑은 고딕"/>
        </w:rPr>
        <w:t>6. 미래 전망</w:t>
      </w:r>
    </w:p>
    <w:p>
      <w:pPr>
        <w:spacing w:after="120"/>
      </w:pPr>
      <w:r>
        <w:rPr>
          <w:rFonts w:ascii="맑은 고딕" w:hAnsi="맑은 고딕" w:eastAsia="맑은 고딕"/>
          <w:b w:val="0"/>
          <w:sz w:val="21"/>
        </w:rPr>
        <w:t>위키백과는 AI의 미래에 대해 초지능(Superintelligence)의 등장 가능성과 이에 따른 위험성을 중점적으로 다루고 있다. 단기적으로는 범용 AI(AGI) 달성을 위한 연구가 가속화되고 있으며, 대형 언어 모델(LLM)의 급속한 발전이 이를 뒷받침한다. 장기적으로는 AI가 과학 연구, 의료, 교육, 환경 문제 해결 등 인류의 핵심 과제에 기여할 것으로 기대되나, 안전성 확보와 국제적 거버넌스 체계 구축이 선결 과제로 꼽힌다.</w:t>
      </w:r>
    </w:p>
    <w:p/>
    <w:sectPr w:rsidR="00FC693F" w:rsidRPr="0006063C" w:rsidSect="00034616">
      <w:foot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707070"/>
        <w:sz w:val="16"/>
      </w:rPr>
      <w:t>위키백과 인공지능 페이지 요약 보고서 | 2026.06.13 | ko.wikipedia.org/wiki/인공지능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